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10"/>
        <w:jc w:val="center"/>
        <w:rPr>
          <w:rFonts w:hint="eastAsia" w:cs="宋体" w:asciiTheme="minorEastAsia" w:hAnsiTheme="minorEastAsia"/>
          <w:color w:val="auto"/>
          <w:sz w:val="48"/>
          <w:szCs w:val="48"/>
          <w:u w:val="single"/>
        </w:rPr>
      </w:pPr>
    </w:p>
    <w:p w14:paraId="779CA489">
      <w:pPr>
        <w:pStyle w:val="10"/>
        <w:jc w:val="center"/>
        <w:rPr>
          <w:rFonts w:hint="eastAsia" w:cs="宋体" w:asciiTheme="minorEastAsia" w:hAnsiTheme="minorEastAsia"/>
          <w:color w:val="auto"/>
          <w:sz w:val="48"/>
          <w:szCs w:val="48"/>
          <w:u w:val="single"/>
        </w:rPr>
      </w:pPr>
    </w:p>
    <w:p w14:paraId="5EB9923E">
      <w:pPr>
        <w:pStyle w:val="10"/>
        <w:jc w:val="center"/>
        <w:rPr>
          <w:rFonts w:hint="eastAsia" w:cs="宋体" w:asciiTheme="minorEastAsia" w:hAnsiTheme="minorEastAsia"/>
          <w:color w:val="auto"/>
          <w:sz w:val="48"/>
          <w:szCs w:val="48"/>
          <w:u w:val="single"/>
        </w:rPr>
      </w:pPr>
    </w:p>
    <w:p w14:paraId="0776E5DA">
      <w:pPr>
        <w:pStyle w:val="10"/>
        <w:jc w:val="center"/>
        <w:rPr>
          <w:rFonts w:hint="eastAsia" w:cs="宋体" w:asciiTheme="minorEastAsia" w:hAnsiTheme="minorEastAsia"/>
          <w:color w:val="auto"/>
          <w:sz w:val="48"/>
          <w:szCs w:val="48"/>
          <w:u w:val="single"/>
        </w:rPr>
      </w:pPr>
    </w:p>
    <w:p w14:paraId="36BB2EEC">
      <w:pPr>
        <w:pStyle w:val="10"/>
        <w:jc w:val="center"/>
        <w:rPr>
          <w:rFonts w:hint="eastAsia" w:cs="宋体" w:asciiTheme="minorEastAsia" w:hAnsiTheme="minorEastAsia"/>
          <w:color w:val="auto"/>
          <w:sz w:val="48"/>
          <w:szCs w:val="48"/>
          <w:u w:val="single"/>
        </w:rPr>
      </w:pPr>
    </w:p>
    <w:p w14:paraId="7D38BC5C">
      <w:pPr>
        <w:pStyle w:val="10"/>
        <w:jc w:val="center"/>
        <w:rPr>
          <w:rFonts w:hint="default" w:eastAsiaTheme="minorEastAsia"/>
          <w:color w:val="auto"/>
          <w:lang w:val="en-US" w:eastAsia="zh-CN"/>
        </w:rPr>
      </w:pPr>
      <w:r>
        <w:rPr>
          <w:rFonts w:hint="eastAsia" w:cs="宋体" w:asciiTheme="minorEastAsia" w:hAnsiTheme="minorEastAsia"/>
          <w:color w:val="auto"/>
          <w:sz w:val="48"/>
          <w:szCs w:val="48"/>
          <w:u w:val="single"/>
          <w:lang w:eastAsia="zh-CN"/>
        </w:rPr>
        <w:t>杭州市临江能源生活垃圾焚烧飞灰资源化利用项目生产药剂采购项目</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202510025</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10"/>
        <w:rPr>
          <w:color w:val="auto"/>
        </w:rPr>
      </w:pPr>
    </w:p>
    <w:p w14:paraId="743DEDE1">
      <w:pPr>
        <w:rPr>
          <w:color w:val="auto"/>
        </w:rPr>
      </w:pPr>
    </w:p>
    <w:p w14:paraId="735F61A0">
      <w:pPr>
        <w:pStyle w:val="10"/>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10"/>
        <w:rPr>
          <w:rFonts w:cs="仿宋" w:asciiTheme="minorEastAsia" w:hAnsiTheme="minorEastAsia"/>
          <w:color w:val="auto"/>
          <w:sz w:val="24"/>
          <w:szCs w:val="24"/>
        </w:rPr>
      </w:pPr>
    </w:p>
    <w:p w14:paraId="079F01E4">
      <w:pPr>
        <w:pStyle w:val="10"/>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11</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3</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02"/>
      <w:bookmarkStart w:id="2" w:name="_Toc35393790"/>
      <w:bookmarkStart w:id="3" w:name="_Toc35393621"/>
      <w:bookmarkStart w:id="4" w:name="_Toc28359079"/>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杭州市临江能源生活垃圾焚烧飞灰资源化利用项目生产药剂采购项目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202510025</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杭州市临江能源生活垃圾焚烧飞灰资源化利用项目生产药剂采购项目</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b/>
          <w:bCs/>
          <w:color w:val="auto"/>
          <w:sz w:val="24"/>
          <w:highlight w:val="none"/>
          <w:u w:val="single"/>
          <w:lang w:val="en-US" w:eastAsia="zh-CN"/>
        </w:rPr>
        <w:t>28.68</w:t>
      </w:r>
      <w:r>
        <w:rPr>
          <w:rFonts w:hint="eastAsia" w:cs="仿宋" w:asciiTheme="minorEastAsia" w:hAnsiTheme="minorEastAsia"/>
          <w:color w:val="auto"/>
          <w:sz w:val="24"/>
          <w:highlight w:val="none"/>
          <w:u w:val="single"/>
          <w:lang w:val="en-US" w:eastAsia="zh-CN"/>
        </w:rPr>
        <w:t>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0AB374F4">
      <w:pPr>
        <w:spacing w:line="360" w:lineRule="auto"/>
        <w:ind w:firstLine="480" w:firstLineChars="200"/>
        <w:rPr>
          <w:rFonts w:hAnsi="宋体"/>
          <w:sz w:val="24"/>
        </w:rPr>
      </w:pPr>
      <w:r>
        <w:rPr>
          <w:rFonts w:hint="eastAsia" w:hAnsi="宋体" w:cs="宋体"/>
          <w:bCs/>
          <w:sz w:val="24"/>
          <w:lang w:val="en-US" w:eastAsia="zh-CN"/>
        </w:rPr>
        <w:t>临江公司飞灰资源化利用项目</w:t>
      </w:r>
      <w:r>
        <w:rPr>
          <w:rFonts w:hint="eastAsia" w:hAnsi="宋体" w:cs="宋体"/>
          <w:bCs/>
          <w:sz w:val="24"/>
        </w:rPr>
        <w:t>因日常生产需要，需采购</w:t>
      </w:r>
      <w:r>
        <w:rPr>
          <w:rFonts w:hint="eastAsia" w:hAnsi="宋体" w:cs="宋体"/>
          <w:bCs/>
          <w:sz w:val="24"/>
          <w:lang w:val="en-US" w:eastAsia="zh-CN"/>
        </w:rPr>
        <w:t>硫酸钠、碳酸钠</w:t>
      </w:r>
      <w:r>
        <w:rPr>
          <w:rFonts w:hint="eastAsia" w:hAnsi="宋体" w:cs="宋体"/>
          <w:bCs/>
          <w:sz w:val="24"/>
        </w:rPr>
        <w:t>一批。</w:t>
      </w:r>
      <w:r>
        <w:rPr>
          <w:rFonts w:hint="eastAsia" w:cs="仿宋" w:asciiTheme="minorEastAsia" w:hAnsiTheme="minorEastAsia"/>
          <w:sz w:val="24"/>
        </w:rPr>
        <w:t>具体要求以询价通知书第三部分采购需求为准。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0000FF"/>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合同期限：</w:t>
      </w:r>
      <w:r>
        <w:rPr>
          <w:rFonts w:hint="eastAsia" w:cs="仿宋" w:asciiTheme="minorEastAsia" w:hAnsiTheme="minorEastAsia"/>
          <w:b w:val="0"/>
          <w:bCs w:val="0"/>
          <w:color w:val="auto"/>
          <w:sz w:val="24"/>
          <w:u w:val="single"/>
          <w:lang w:val="en-US" w:eastAsia="zh-CN"/>
        </w:rPr>
        <w:t>自合同签订起</w:t>
      </w:r>
      <w:r>
        <w:rPr>
          <w:rFonts w:hint="eastAsia" w:cs="仿宋" w:asciiTheme="minorEastAsia" w:hAnsiTheme="minorEastAsia"/>
          <w:sz w:val="24"/>
          <w:highlight w:val="none"/>
          <w:u w:val="single"/>
          <w:lang w:val="en-US" w:eastAsia="zh-CN"/>
        </w:rPr>
        <w:t>合同数量</w:t>
      </w:r>
      <w:r>
        <w:rPr>
          <w:rFonts w:hint="eastAsia" w:cs="仿宋" w:asciiTheme="minorEastAsia" w:hAnsiTheme="minorEastAsia"/>
          <w:sz w:val="24"/>
          <w:highlight w:val="none"/>
          <w:u w:val="single"/>
        </w:rPr>
        <w:t>供货</w:t>
      </w:r>
      <w:r>
        <w:rPr>
          <w:rFonts w:hint="eastAsia" w:cs="仿宋" w:asciiTheme="minorEastAsia" w:hAnsiTheme="minorEastAsia"/>
          <w:sz w:val="24"/>
          <w:highlight w:val="none"/>
          <w:u w:val="single"/>
          <w:lang w:val="en-US" w:eastAsia="zh-CN"/>
        </w:rPr>
        <w:t>完毕</w:t>
      </w:r>
      <w:r>
        <w:rPr>
          <w:rFonts w:hint="eastAsia" w:cs="仿宋" w:asciiTheme="minorEastAsia" w:hAnsiTheme="minorEastAsia"/>
          <w:sz w:val="24"/>
          <w:highlight w:val="none"/>
          <w:u w:val="single"/>
        </w:rPr>
        <w:t>后合同自行终止</w:t>
      </w:r>
      <w:r>
        <w:rPr>
          <w:rFonts w:hint="eastAsia" w:cs="仿宋" w:asciiTheme="minorEastAsia" w:hAnsiTheme="minorEastAsia"/>
          <w:sz w:val="24"/>
          <w:highlight w:val="none"/>
          <w:u w:val="single"/>
          <w:lang w:eastAsia="zh-CN"/>
        </w:rPr>
        <w:t>。</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622"/>
      <w:bookmarkStart w:id="7" w:name="_Toc28359080"/>
      <w:bookmarkStart w:id="8" w:name="_Toc35393791"/>
      <w:bookmarkStart w:id="9" w:name="_Toc28359003"/>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81"/>
      <w:bookmarkStart w:id="11" w:name="_Toc35393623"/>
      <w:bookmarkStart w:id="12" w:name="_Toc28359004"/>
      <w:bookmarkStart w:id="13" w:name="_Toc35393792"/>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sz w:val="24"/>
          <w:u w:val="single"/>
        </w:rPr>
        <w:t>供应商提供自202</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年1月1日起至少1例</w:t>
      </w:r>
      <w:r>
        <w:rPr>
          <w:rFonts w:hint="eastAsia" w:cs="仿宋" w:asciiTheme="minorEastAsia" w:hAnsiTheme="minorEastAsia"/>
          <w:sz w:val="24"/>
          <w:u w:val="single"/>
          <w:lang w:val="en-US" w:eastAsia="zh-CN"/>
        </w:rPr>
        <w:t>硫酸钠或碳酸钠销售</w:t>
      </w:r>
      <w:r>
        <w:rPr>
          <w:rFonts w:hint="eastAsia" w:cs="仿宋" w:asciiTheme="minorEastAsia" w:hAnsiTheme="minorEastAsia"/>
          <w:bCs/>
          <w:sz w:val="24"/>
          <w:u w:val="single"/>
        </w:rPr>
        <w:t>业绩（同时提供合同复印件作为业绩证明材料）。</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highlight w:val="none"/>
          <w:u w:val="single"/>
          <w:lang w:val="en-US" w:eastAsia="zh-CN"/>
        </w:rPr>
      </w:pPr>
      <w:r>
        <w:rPr>
          <w:rFonts w:hint="default" w:cs="仿宋" w:asciiTheme="minorEastAsia" w:hAnsiTheme="minorEastAsia"/>
          <w:bCs/>
          <w:color w:val="auto"/>
          <w:sz w:val="24"/>
          <w:highlight w:val="none"/>
          <w:lang w:val="en-US"/>
        </w:rPr>
        <w:t>7.</w:t>
      </w:r>
      <w:r>
        <w:rPr>
          <w:rFonts w:hint="eastAsia" w:cs="仿宋" w:asciiTheme="minorEastAsia" w:hAnsiTheme="minorEastAsia"/>
          <w:bCs/>
          <w:color w:val="auto"/>
          <w:sz w:val="24"/>
          <w:highlight w:val="none"/>
          <w:lang w:val="en-US" w:eastAsia="zh-CN"/>
        </w:rPr>
        <w:t>本项目其他资格要求：</w:t>
      </w:r>
      <w:r>
        <w:rPr>
          <w:rFonts w:hint="eastAsia" w:cs="仿宋" w:asciiTheme="minorEastAsia" w:hAnsiTheme="minorEastAsia"/>
          <w:bCs/>
          <w:color w:val="auto"/>
          <w:sz w:val="24"/>
          <w:highlight w:val="none"/>
          <w:u w:val="single"/>
          <w:lang w:val="en-US" w:eastAsia="zh-CN"/>
        </w:rPr>
        <w:t>/。</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624"/>
      <w:bookmarkStart w:id="15" w:name="_Toc35393793"/>
      <w:bookmarkStart w:id="16" w:name="_Toc28359082"/>
      <w:bookmarkStart w:id="17" w:name="_Toc28359005"/>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5600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b w:val="0"/>
          <w:bCs w:val="0"/>
          <w:color w:val="auto"/>
          <w:sz w:val="24"/>
          <w:highlight w:val="none"/>
          <w:u w:val="single"/>
          <w:lang w:val="en-US" w:eastAsia="zh-CN"/>
        </w:rPr>
        <w:t>杭州市临江能源生活垃圾焚烧飞灰资源化利用项目生产药剂采购项目询价保证金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highlight w:val="none"/>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w:t>
      </w:r>
      <w:r>
        <w:rPr>
          <w:rFonts w:hint="eastAsia" w:cs="仿宋" w:asciiTheme="minorEastAsia" w:hAnsiTheme="minorEastAsia"/>
          <w:sz w:val="24"/>
          <w:highlight w:val="none"/>
          <w:lang w:val="en-US" w:eastAsia="zh-CN"/>
        </w:rPr>
        <w:t>递交</w:t>
      </w:r>
      <w:r>
        <w:rPr>
          <w:rFonts w:hint="eastAsia" w:cs="仿宋" w:asciiTheme="minorEastAsia" w:hAnsiTheme="minorEastAsia"/>
          <w:sz w:val="24"/>
          <w:highlight w:val="none"/>
        </w:rPr>
        <w:t>截止时</w:t>
      </w:r>
      <w:r>
        <w:rPr>
          <w:rFonts w:hint="eastAsia" w:cs="仿宋" w:asciiTheme="minorEastAsia" w:hAnsiTheme="minorEastAsia"/>
          <w:color w:val="auto"/>
          <w:sz w:val="24"/>
          <w:highlight w:val="none"/>
        </w:rPr>
        <w:t>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w:t>
      </w:r>
      <w:r>
        <w:rPr>
          <w:rFonts w:hint="eastAsia" w:cs="仿宋" w:asciiTheme="minorEastAsia" w:hAnsiTheme="minorEastAsia"/>
          <w:sz w:val="24"/>
          <w:highlight w:val="none"/>
          <w:u w:val="single"/>
          <w:lang w:eastAsia="zh-CN"/>
        </w:rPr>
        <w:t>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sz w:val="24"/>
          <w:highlight w:val="none"/>
          <w:u w:val="single"/>
          <w:lang w:val="en-US" w:eastAsia="zh-CN"/>
        </w:rPr>
        <w:t>11</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10</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胡工</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15700099079</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3AD0BAD9">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11月3</w:t>
      </w:r>
      <w:r>
        <w:rPr>
          <w:rFonts w:hint="eastAsia" w:cs="仿宋" w:asciiTheme="minorEastAsia" w:hAnsiTheme="minorEastAsia"/>
          <w:color w:val="auto"/>
          <w:sz w:val="24"/>
          <w:highlight w:val="none"/>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bookmarkStart w:id="517" w:name="_GoBack"/>
      <w:bookmarkEnd w:id="517"/>
    </w:p>
    <w:p w14:paraId="37F13639">
      <w:pPr>
        <w:pStyle w:val="14"/>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4"/>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4"/>
        <w:rPr>
          <w:rFonts w:cs="仿宋" w:asciiTheme="minorEastAsia" w:hAnsiTheme="minorEastAsia"/>
          <w:b/>
          <w:bCs/>
          <w:sz w:val="36"/>
          <w:szCs w:val="36"/>
        </w:rPr>
      </w:pPr>
    </w:p>
    <w:p w14:paraId="59709AAE">
      <w:pPr>
        <w:rPr>
          <w:rFonts w:cs="仿宋" w:asciiTheme="minorEastAsia" w:hAnsiTheme="minorEastAsia"/>
          <w:b/>
          <w:bCs/>
          <w:sz w:val="36"/>
          <w:szCs w:val="36"/>
        </w:rPr>
      </w:pPr>
    </w:p>
    <w:p w14:paraId="23E8EC61">
      <w:pPr>
        <w:rPr>
          <w:rFonts w:cs="仿宋" w:asciiTheme="minorEastAsia" w:hAnsiTheme="minorEastAsia"/>
          <w:b/>
          <w:bCs/>
          <w:sz w:val="36"/>
          <w:szCs w:val="36"/>
        </w:rPr>
      </w:pPr>
    </w:p>
    <w:p w14:paraId="59201760">
      <w:pPr>
        <w:pStyle w:val="14"/>
        <w:rPr>
          <w:rFonts w:cs="仿宋" w:asciiTheme="minorEastAsia" w:hAnsiTheme="minorEastAsia"/>
          <w:b/>
          <w:bCs/>
          <w:sz w:val="36"/>
          <w:szCs w:val="36"/>
        </w:rPr>
      </w:pPr>
    </w:p>
    <w:p w14:paraId="7C67569B"/>
    <w:p w14:paraId="67B10812">
      <w:pPr>
        <w:rPr>
          <w:rFonts w:cs="仿宋" w:asciiTheme="minorEastAsia" w:hAnsiTheme="minorEastAsia"/>
          <w:b/>
          <w:bCs/>
          <w:sz w:val="36"/>
          <w:szCs w:val="36"/>
        </w:rPr>
      </w:pPr>
    </w:p>
    <w:p w14:paraId="4B4B4258">
      <w:pPr>
        <w:rPr>
          <w:rFonts w:cs="仿宋" w:asciiTheme="minorEastAsia" w:hAnsiTheme="minorEastAsia"/>
          <w:b/>
          <w:bCs/>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8"/>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7"/>
        <w:ind w:left="0" w:leftChars="0" w:firstLine="0" w:firstLineChars="0"/>
        <w:rPr>
          <w:rFonts w:hint="eastAsia" w:cs="仿宋" w:asciiTheme="minorEastAsia" w:hAnsiTheme="minorEastAsia"/>
          <w:b/>
          <w:color w:val="auto"/>
          <w:sz w:val="32"/>
          <w:szCs w:val="20"/>
        </w:rPr>
      </w:pPr>
    </w:p>
    <w:p w14:paraId="08A39AFF">
      <w:pPr>
        <w:pStyle w:val="8"/>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20D03336">
      <w:pPr>
        <w:rPr>
          <w:rFonts w:hint="eastAsia" w:cs="仿宋" w:asciiTheme="minorEastAsia" w:hAnsiTheme="minorEastAsia"/>
          <w:b/>
          <w:color w:val="auto"/>
          <w:sz w:val="32"/>
          <w:szCs w:val="20"/>
        </w:rPr>
      </w:pPr>
    </w:p>
    <w:p w14:paraId="02C881EC">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291A9F7F">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1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0D9F5FE6">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9.1.3业绩证明材料</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9"/>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9"/>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10"/>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6568B100">
      <w:pPr>
        <w:pStyle w:val="6"/>
        <w:numPr>
          <w:ilvl w:val="0"/>
          <w:numId w:val="0"/>
        </w:numPr>
        <w:ind w:firstLine="480" w:firstLineChars="200"/>
        <w:rPr>
          <w:rFonts w:hint="default"/>
          <w:color w:val="0000FF"/>
          <w:lang w:val="en-US" w:eastAsia="zh-CN"/>
        </w:rPr>
      </w:pPr>
      <w:r>
        <w:rPr>
          <w:rFonts w:hint="eastAsia"/>
          <w:lang w:val="en-US" w:eastAsia="zh-CN"/>
        </w:rPr>
        <w:t>临江公司飞灰资源化利用项目</w:t>
      </w:r>
      <w:r>
        <w:rPr>
          <w:rFonts w:hint="eastAsia"/>
          <w:lang w:val="en-US"/>
        </w:rPr>
        <w:t>因日常生产需要，需采购</w:t>
      </w:r>
      <w:r>
        <w:rPr>
          <w:rFonts w:hint="eastAsia"/>
          <w:lang w:val="en-US" w:eastAsia="zh-CN"/>
        </w:rPr>
        <w:t>硫酸钠、碳酸钠</w:t>
      </w:r>
      <w:r>
        <w:rPr>
          <w:rFonts w:hint="eastAsia"/>
          <w:lang w:val="en-US"/>
        </w:rPr>
        <w:t>一批，</w:t>
      </w:r>
      <w:r>
        <w:rPr>
          <w:rFonts w:hint="eastAsia"/>
          <w:lang w:val="en-US" w:eastAsia="zh-CN"/>
        </w:rPr>
        <w:t>具体</w:t>
      </w:r>
      <w:r>
        <w:rPr>
          <w:rFonts w:hint="eastAsia"/>
          <w:color w:val="auto"/>
          <w:highlight w:val="none"/>
          <w:lang w:val="en-US" w:eastAsia="zh-CN"/>
        </w:rPr>
        <w:t>如下：</w:t>
      </w:r>
    </w:p>
    <w:tbl>
      <w:tblPr>
        <w:tblStyle w:val="16"/>
        <w:tblW w:w="9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213"/>
        <w:gridCol w:w="2382"/>
        <w:gridCol w:w="962"/>
        <w:gridCol w:w="1962"/>
        <w:gridCol w:w="795"/>
        <w:gridCol w:w="1050"/>
      </w:tblGrid>
      <w:tr w14:paraId="0833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6" w:type="dxa"/>
            <w:vAlign w:val="center"/>
          </w:tcPr>
          <w:p w14:paraId="2915F3F8">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213" w:type="dxa"/>
            <w:vAlign w:val="center"/>
          </w:tcPr>
          <w:p w14:paraId="42B9DD26">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382" w:type="dxa"/>
            <w:vAlign w:val="center"/>
          </w:tcPr>
          <w:p w14:paraId="1CDB5350">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962" w:type="dxa"/>
            <w:vAlign w:val="center"/>
          </w:tcPr>
          <w:p w14:paraId="35AD88E2">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962" w:type="dxa"/>
            <w:vAlign w:val="center"/>
          </w:tcPr>
          <w:p w14:paraId="2078122C">
            <w:pP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795" w:type="dxa"/>
            <w:vAlign w:val="center"/>
          </w:tcPr>
          <w:p w14:paraId="3CB32B90">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1050" w:type="dxa"/>
            <w:vAlign w:val="center"/>
          </w:tcPr>
          <w:p w14:paraId="5970BD07">
            <w:pPr>
              <w:jc w:val="center"/>
              <w:rPr>
                <w:rFonts w:ascii="宋体" w:hAnsi="宋体" w:eastAsia="宋体" w:cs="宋体"/>
                <w:snapToGrid w:val="0"/>
                <w:szCs w:val="21"/>
              </w:rPr>
            </w:pPr>
            <w:r>
              <w:rPr>
                <w:rFonts w:hint="eastAsia" w:ascii="宋体" w:hAnsi="宋体" w:eastAsia="宋体" w:cs="宋体"/>
                <w:snapToGrid w:val="0"/>
                <w:szCs w:val="21"/>
              </w:rPr>
              <w:t>数量</w:t>
            </w:r>
          </w:p>
        </w:tc>
      </w:tr>
      <w:tr w14:paraId="256A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6" w:type="dxa"/>
            <w:vAlign w:val="center"/>
          </w:tcPr>
          <w:p w14:paraId="239AA34E">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1213" w:type="dxa"/>
            <w:vAlign w:val="center"/>
          </w:tcPr>
          <w:p w14:paraId="081DE450">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硫酸钠</w:t>
            </w:r>
          </w:p>
        </w:tc>
        <w:tc>
          <w:tcPr>
            <w:tcW w:w="2382" w:type="dxa"/>
            <w:vAlign w:val="center"/>
          </w:tcPr>
          <w:p w14:paraId="23AFB354">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snapToGrid w:val="0"/>
                <w:szCs w:val="21"/>
              </w:rPr>
              <w:t>硫酸钠含量≥98%，符合国家标准GB/T 6009-2014中的II类一等品及以上标准</w:t>
            </w:r>
            <w:r>
              <w:rPr>
                <w:rFonts w:hint="eastAsia" w:ascii="宋体" w:hAnsi="宋体" w:eastAsia="宋体" w:cs="宋体"/>
                <w:snapToGrid w:val="0"/>
                <w:szCs w:val="21"/>
                <w:lang w:eastAsia="zh-CN"/>
              </w:rPr>
              <w:t>。</w:t>
            </w:r>
          </w:p>
        </w:tc>
        <w:tc>
          <w:tcPr>
            <w:tcW w:w="962" w:type="dxa"/>
            <w:vAlign w:val="center"/>
          </w:tcPr>
          <w:p w14:paraId="0220B57A">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962" w:type="dxa"/>
            <w:vAlign w:val="center"/>
          </w:tcPr>
          <w:p w14:paraId="4AE5D856">
            <w:pPr>
              <w:widowControl/>
              <w:jc w:val="center"/>
              <w:textAlignment w:val="center"/>
              <w:rPr>
                <w:rFonts w:ascii="宋体" w:hAnsi="宋体" w:eastAsia="宋体" w:cs="宋体"/>
                <w:snapToGrid w:val="0"/>
                <w:szCs w:val="21"/>
                <w:highlight w:val="none"/>
              </w:rPr>
            </w:pPr>
            <w:r>
              <w:rPr>
                <w:rFonts w:hint="eastAsia" w:ascii="宋体" w:hAnsi="宋体" w:eastAsia="宋体" w:cs="宋体"/>
                <w:snapToGrid w:val="0"/>
                <w:szCs w:val="21"/>
                <w:highlight w:val="none"/>
              </w:rPr>
              <w:t>包装物</w:t>
            </w:r>
            <w:r>
              <w:rPr>
                <w:rFonts w:hint="eastAsia" w:ascii="宋体" w:hAnsi="宋体" w:eastAsia="宋体" w:cs="宋体"/>
                <w:snapToGrid w:val="0"/>
                <w:szCs w:val="21"/>
                <w:highlight w:val="none"/>
                <w:lang w:val="en-US" w:eastAsia="zh-CN"/>
              </w:rPr>
              <w:t>为</w:t>
            </w:r>
            <w:r>
              <w:rPr>
                <w:rFonts w:hint="eastAsia" w:ascii="宋体" w:hAnsi="宋体" w:eastAsia="宋体" w:cs="宋体"/>
                <w:snapToGrid w:val="0"/>
                <w:szCs w:val="21"/>
                <w:highlight w:val="none"/>
              </w:rPr>
              <w:t>吨袋</w:t>
            </w:r>
            <w:r>
              <w:rPr>
                <w:rFonts w:hint="eastAsia" w:ascii="宋体" w:hAnsi="宋体" w:eastAsia="宋体" w:cs="宋体"/>
                <w:snapToGrid w:val="0"/>
                <w:szCs w:val="21"/>
                <w:highlight w:val="none"/>
                <w:lang w:eastAsia="zh-CN"/>
              </w:rPr>
              <w:t>，</w:t>
            </w:r>
            <w:r>
              <w:rPr>
                <w:rFonts w:hint="eastAsia" w:ascii="宋体" w:hAnsi="宋体" w:eastAsia="宋体" w:cs="宋体"/>
                <w:snapToGrid w:val="0"/>
                <w:szCs w:val="21"/>
                <w:highlight w:val="none"/>
              </w:rPr>
              <w:t>散装</w:t>
            </w:r>
          </w:p>
        </w:tc>
        <w:tc>
          <w:tcPr>
            <w:tcW w:w="795" w:type="dxa"/>
            <w:vAlign w:val="center"/>
          </w:tcPr>
          <w:p w14:paraId="6096EA87">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吨</w:t>
            </w:r>
          </w:p>
        </w:tc>
        <w:tc>
          <w:tcPr>
            <w:tcW w:w="1050" w:type="dxa"/>
            <w:vAlign w:val="center"/>
          </w:tcPr>
          <w:p w14:paraId="6D54B124">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420</w:t>
            </w:r>
          </w:p>
        </w:tc>
      </w:tr>
      <w:tr w14:paraId="4E8B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6" w:type="dxa"/>
            <w:vAlign w:val="center"/>
          </w:tcPr>
          <w:p w14:paraId="7AC1C623">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w:t>
            </w:r>
          </w:p>
        </w:tc>
        <w:tc>
          <w:tcPr>
            <w:tcW w:w="1213" w:type="dxa"/>
            <w:vAlign w:val="center"/>
          </w:tcPr>
          <w:p w14:paraId="4B7472BD">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轻质碳酸钠</w:t>
            </w:r>
          </w:p>
        </w:tc>
        <w:tc>
          <w:tcPr>
            <w:tcW w:w="2382" w:type="dxa"/>
            <w:vAlign w:val="center"/>
          </w:tcPr>
          <w:p w14:paraId="0F1CD3D1">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snapToGrid w:val="0"/>
                <w:szCs w:val="21"/>
              </w:rPr>
              <w:t>碳酸钠含量(（以Ｎａ２ＣＯ３计，以干基计)≥98%，符合国家标准GB/T 210-2022中的II类合格品及以上标准</w:t>
            </w:r>
            <w:r>
              <w:rPr>
                <w:rFonts w:hint="eastAsia" w:ascii="宋体" w:hAnsi="宋体" w:eastAsia="宋体" w:cs="宋体"/>
                <w:snapToGrid w:val="0"/>
                <w:szCs w:val="21"/>
                <w:lang w:eastAsia="zh-CN"/>
              </w:rPr>
              <w:t>。</w:t>
            </w:r>
          </w:p>
        </w:tc>
        <w:tc>
          <w:tcPr>
            <w:tcW w:w="962" w:type="dxa"/>
            <w:vAlign w:val="center"/>
          </w:tcPr>
          <w:p w14:paraId="1AEBBA44">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962" w:type="dxa"/>
            <w:vAlign w:val="center"/>
          </w:tcPr>
          <w:p w14:paraId="5C05AFE9">
            <w:pPr>
              <w:widowControl/>
              <w:jc w:val="center"/>
              <w:textAlignment w:val="center"/>
              <w:rPr>
                <w:rFonts w:hint="eastAsia" w:ascii="宋体" w:hAnsi="宋体" w:eastAsia="宋体" w:cs="宋体"/>
                <w:snapToGrid w:val="0"/>
                <w:szCs w:val="21"/>
                <w:highlight w:val="none"/>
              </w:rPr>
            </w:pPr>
            <w:r>
              <w:rPr>
                <w:rFonts w:hint="eastAsia" w:ascii="宋体" w:hAnsi="宋体" w:eastAsia="宋体" w:cs="宋体"/>
                <w:snapToGrid w:val="0"/>
                <w:szCs w:val="21"/>
                <w:highlight w:val="none"/>
              </w:rPr>
              <w:t>包装物为吨袋</w:t>
            </w:r>
            <w:r>
              <w:rPr>
                <w:rFonts w:hint="eastAsia" w:ascii="宋体" w:hAnsi="宋体" w:eastAsia="宋体" w:cs="宋体"/>
                <w:snapToGrid w:val="0"/>
                <w:szCs w:val="21"/>
                <w:highlight w:val="none"/>
                <w:lang w:eastAsia="zh-CN"/>
              </w:rPr>
              <w:t>，</w:t>
            </w:r>
            <w:r>
              <w:rPr>
                <w:rFonts w:hint="eastAsia" w:ascii="宋体" w:hAnsi="宋体" w:eastAsia="宋体" w:cs="宋体"/>
                <w:snapToGrid w:val="0"/>
                <w:szCs w:val="21"/>
                <w:highlight w:val="none"/>
              </w:rPr>
              <w:t>散装</w:t>
            </w:r>
          </w:p>
        </w:tc>
        <w:tc>
          <w:tcPr>
            <w:tcW w:w="795" w:type="dxa"/>
            <w:vAlign w:val="center"/>
          </w:tcPr>
          <w:p w14:paraId="3A64C80B">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吨</w:t>
            </w:r>
          </w:p>
        </w:tc>
        <w:tc>
          <w:tcPr>
            <w:tcW w:w="1050" w:type="dxa"/>
            <w:vAlign w:val="center"/>
          </w:tcPr>
          <w:p w14:paraId="4E07BC76">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54</w:t>
            </w:r>
          </w:p>
        </w:tc>
      </w:tr>
    </w:tbl>
    <w:p w14:paraId="31B2271A">
      <w:pPr>
        <w:pStyle w:val="6"/>
        <w:ind w:firstLine="480" w:firstLineChars="200"/>
        <w:rPr>
          <w:rFonts w:hint="eastAsia"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ascii="宋体" w:hAnsi="宋体" w:cs="宋体"/>
          <w:sz w:val="24"/>
          <w:u w:val="single"/>
          <w:lang w:val="en-US" w:eastAsia="zh-CN"/>
        </w:rPr>
        <w:t>按合同约定数量供货</w:t>
      </w:r>
      <w:r>
        <w:rPr>
          <w:rFonts w:hint="eastAsia" w:ascii="宋体" w:hAnsi="宋体" w:cs="宋体"/>
          <w:sz w:val="24"/>
          <w:u w:val="single"/>
          <w:lang w:eastAsia="zh-CN"/>
        </w:rPr>
        <w:t>。</w:t>
      </w:r>
    </w:p>
    <w:p w14:paraId="5B22DD1B">
      <w:pPr>
        <w:pStyle w:val="6"/>
        <w:ind w:firstLine="482" w:firstLineChars="200"/>
        <w:rPr>
          <w:b/>
          <w:bCs/>
          <w:lang w:val="en-US"/>
        </w:rPr>
      </w:pPr>
      <w:r>
        <w:rPr>
          <w:rFonts w:hint="eastAsia"/>
          <w:b/>
          <w:bCs/>
          <w:lang w:val="en-US" w:eastAsia="zh-CN"/>
        </w:rPr>
        <w:t>四</w:t>
      </w:r>
      <w:r>
        <w:rPr>
          <w:rFonts w:hint="eastAsia"/>
          <w:b/>
          <w:bCs/>
          <w:lang w:val="en-US"/>
        </w:rPr>
        <w:t>、技术、质量要求</w:t>
      </w:r>
    </w:p>
    <w:p w14:paraId="15A0175A">
      <w:pPr>
        <w:pStyle w:val="6"/>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3F973AA2">
      <w:pPr>
        <w:pStyle w:val="6"/>
        <w:ind w:firstLine="480" w:firstLineChars="200"/>
        <w:rPr>
          <w:rFonts w:hint="eastAsia"/>
          <w:color w:val="auto"/>
          <w:highlight w:val="none"/>
          <w:u w:val="singl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w:t>
      </w:r>
      <w:r>
        <w:rPr>
          <w:rFonts w:hint="eastAsia"/>
          <w:color w:val="auto"/>
          <w:highlight w:val="none"/>
          <w:u w:val="single"/>
          <w:lang w:val="en-US" w:eastAsia="zh-CN"/>
        </w:rPr>
        <w:t>到货时，厂家质保有效期应不少于六个月。</w:t>
      </w:r>
    </w:p>
    <w:p w14:paraId="598EF633">
      <w:pPr>
        <w:pStyle w:val="6"/>
        <w:ind w:firstLine="480" w:firstLineChars="200"/>
        <w:rPr>
          <w:highlight w:val="yellow"/>
          <w:lang w:val="en-US"/>
        </w:rPr>
      </w:pPr>
      <w:r>
        <w:rPr>
          <w:rFonts w:hint="eastAsia" w:cs="Arial"/>
          <w:snapToGrid w:val="0"/>
          <w:color w:val="auto"/>
          <w:kern w:val="2"/>
          <w:sz w:val="24"/>
          <w:szCs w:val="21"/>
          <w:lang w:val="en-US" w:eastAsia="zh-CN" w:bidi="ar-SA"/>
        </w:rPr>
        <w:t>3.</w:t>
      </w:r>
      <w:r>
        <w:rPr>
          <w:rFonts w:hint="eastAsia"/>
          <w:lang w:val="en-US" w:eastAsia="zh-CN"/>
        </w:rPr>
        <w:t>货物包装应符合国家相关标准规定，货物外包装上应有生产厂名、产品名称、商标、净质量、批号或生产日期、标准编号等信息</w:t>
      </w:r>
      <w:r>
        <w:rPr>
          <w:rFonts w:hint="eastAsia" w:cs="Arial"/>
          <w:snapToGrid w:val="0"/>
          <w:color w:val="auto"/>
          <w:kern w:val="2"/>
          <w:sz w:val="24"/>
          <w:szCs w:val="21"/>
          <w:lang w:val="en-US" w:eastAsia="zh-CN" w:bidi="ar-SA"/>
        </w:rPr>
        <w:t>。</w:t>
      </w:r>
    </w:p>
    <w:p w14:paraId="3D83480B">
      <w:pPr>
        <w:pStyle w:val="6"/>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3A496885">
      <w:pPr>
        <w:pStyle w:val="6"/>
        <w:numPr>
          <w:ilvl w:val="0"/>
          <w:numId w:val="0"/>
        </w:numPr>
        <w:ind w:firstLine="480" w:firstLineChars="200"/>
        <w:rPr>
          <w:rFonts w:hint="default" w:ascii="宋体" w:hAnsi="宋体" w:cs="宋体" w:eastAsiaTheme="minorEastAsia"/>
          <w:sz w:val="24"/>
          <w:lang w:val="en-US" w:eastAsia="zh-CN"/>
        </w:rPr>
      </w:pPr>
      <w:r>
        <w:rPr>
          <w:rFonts w:hint="eastAsia" w:cs="仿宋" w:asciiTheme="minorEastAsia" w:hAnsiTheme="minorEastAsia"/>
          <w:kern w:val="0"/>
        </w:rPr>
        <w:t>▲</w:t>
      </w:r>
      <w:r>
        <w:rPr>
          <w:rFonts w:hint="eastAsia" w:ascii="宋体" w:hAnsi="宋体" w:cs="宋体"/>
          <w:sz w:val="24"/>
        </w:rPr>
        <w:t>1.货物</w:t>
      </w:r>
      <w:r>
        <w:rPr>
          <w:rFonts w:hint="eastAsia" w:ascii="宋体" w:hAnsi="宋体" w:cs="宋体"/>
          <w:sz w:val="24"/>
          <w:highlight w:val="none"/>
        </w:rPr>
        <w:t>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w:t>
      </w:r>
      <w:r>
        <w:rPr>
          <w:rFonts w:hint="eastAsia" w:hAnsi="宋体" w:cs="宋体"/>
          <w:sz w:val="24"/>
          <w:lang w:eastAsia="zh-CN"/>
        </w:rPr>
        <w:t>人</w:t>
      </w:r>
      <w:r>
        <w:rPr>
          <w:rFonts w:hint="eastAsia" w:hAnsi="宋体" w:cs="宋体"/>
          <w:sz w:val="24"/>
          <w:lang w:val="en-US" w:eastAsia="zh-CN"/>
        </w:rPr>
        <w:t>验收人员</w:t>
      </w:r>
      <w:r>
        <w:rPr>
          <w:rFonts w:hint="eastAsia" w:ascii="宋体" w:hAnsi="宋体" w:cs="宋体"/>
          <w:b/>
          <w:bCs/>
          <w:sz w:val="24"/>
          <w:u w:val="single"/>
        </w:rPr>
        <w:t>出具证明货物符合合同约定的文件</w:t>
      </w:r>
      <w:r>
        <w:rPr>
          <w:rFonts w:hint="eastAsia" w:hAnsi="宋体" w:cs="宋体"/>
          <w:sz w:val="24"/>
          <w:lang w:eastAsia="zh-CN"/>
        </w:rPr>
        <w:t>，</w:t>
      </w:r>
      <w:r>
        <w:rPr>
          <w:rFonts w:hint="eastAsia"/>
          <w:b/>
          <w:bCs/>
          <w:color w:val="auto"/>
          <w:lang w:val="en-US" w:eastAsia="zh-CN"/>
        </w:rPr>
        <w:t>并加盖公章或者销售章</w:t>
      </w:r>
      <w:r>
        <w:rPr>
          <w:rFonts w:hint="eastAsia"/>
          <w:highlight w:val="none"/>
          <w:lang w:val="en-US" w:eastAsia="zh-CN"/>
        </w:rPr>
        <w:t>。</w:t>
      </w:r>
    </w:p>
    <w:p w14:paraId="60BBB546">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包括但不限于合格证、检测报告（制造厂家或者第三方机构）等证明材料</w:t>
      </w:r>
      <w:r>
        <w:rPr>
          <w:rFonts w:hint="eastAsia" w:ascii="宋体" w:hAnsi="宋体" w:eastAsia="宋体" w:cs="宋体"/>
          <w:sz w:val="24"/>
          <w:lang w:eastAsia="zh-CN"/>
        </w:rPr>
        <w:t>。</w:t>
      </w:r>
    </w:p>
    <w:p w14:paraId="76251DF1">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w:t>
      </w:r>
      <w:r>
        <w:rPr>
          <w:rFonts w:hint="eastAsia" w:ascii="宋体" w:hAnsi="宋体" w:cs="宋体"/>
          <w:sz w:val="24"/>
          <w:highlight w:val="none"/>
        </w:rPr>
        <w:t>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14:paraId="0405D5AF">
      <w:pPr>
        <w:tabs>
          <w:tab w:val="left" w:pos="360"/>
          <w:tab w:val="left" w:pos="540"/>
          <w:tab w:val="left" w:pos="1080"/>
        </w:tabs>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lang w:val="en-US" w:eastAsia="zh-CN"/>
        </w:rPr>
        <w:t>采购人过磅复核送货数量</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若采购人过磅数量大于供应商送货数量，以供应商送货数量为准，若采购人过磅数量小于供应商送货数量，</w:t>
      </w:r>
      <w:r>
        <w:rPr>
          <w:rFonts w:hint="eastAsia" w:ascii="宋体" w:hAnsi="宋体" w:cs="宋体"/>
          <w:color w:val="auto"/>
          <w:sz w:val="24"/>
          <w:highlight w:val="none"/>
          <w:u w:val="single"/>
        </w:rPr>
        <w:t>以</w:t>
      </w:r>
      <w:r>
        <w:rPr>
          <w:rFonts w:hint="eastAsia" w:ascii="宋体" w:hAnsi="宋体" w:cs="宋体"/>
          <w:color w:val="auto"/>
          <w:sz w:val="24"/>
          <w:highlight w:val="none"/>
          <w:u w:val="single"/>
          <w:lang w:val="en-US" w:eastAsia="zh-CN"/>
        </w:rPr>
        <w:t>采购人</w:t>
      </w:r>
      <w:r>
        <w:rPr>
          <w:rFonts w:hint="eastAsia" w:ascii="宋体" w:hAnsi="宋体" w:cs="宋体"/>
          <w:color w:val="auto"/>
          <w:sz w:val="24"/>
          <w:highlight w:val="none"/>
          <w:u w:val="single"/>
        </w:rPr>
        <w:t>过磅为准。</w:t>
      </w:r>
    </w:p>
    <w:p w14:paraId="7A7A57B6">
      <w:pPr>
        <w:tabs>
          <w:tab w:val="left" w:pos="360"/>
          <w:tab w:val="left" w:pos="540"/>
          <w:tab w:val="left" w:pos="1080"/>
        </w:tabs>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货物交付时，</w:t>
      </w:r>
      <w:r>
        <w:rPr>
          <w:rFonts w:hint="eastAsia" w:ascii="宋体" w:hAnsi="宋体" w:cs="宋体"/>
          <w:color w:val="auto"/>
          <w:sz w:val="24"/>
          <w:highlight w:val="none"/>
          <w:u w:val="single"/>
          <w:lang w:val="en-US" w:eastAsia="zh-CN"/>
        </w:rPr>
        <w:t>采购人</w:t>
      </w:r>
      <w:r>
        <w:rPr>
          <w:rFonts w:hint="eastAsia" w:ascii="宋体" w:hAnsi="宋体" w:cs="宋体"/>
          <w:color w:val="auto"/>
          <w:sz w:val="24"/>
          <w:highlight w:val="none"/>
          <w:u w:val="single"/>
        </w:rPr>
        <w:t>在</w:t>
      </w:r>
      <w:r>
        <w:rPr>
          <w:rFonts w:hint="eastAsia" w:ascii="宋体" w:hAnsi="宋体" w:cs="宋体"/>
          <w:color w:val="auto"/>
          <w:sz w:val="24"/>
          <w:highlight w:val="none"/>
          <w:u w:val="single"/>
          <w:lang w:val="en-US" w:eastAsia="zh-CN"/>
        </w:rPr>
        <w:t>组织自检，自检主要指标为硫酸钠含量、碳酸钠含量，检测结果满足合同要求，视为验收合格。双方组织卸货；检测结果不满足合同要求，供应商需在24小时内免费无条件退换货。</w:t>
      </w:r>
    </w:p>
    <w:p w14:paraId="2EEF8759">
      <w:pPr>
        <w:pStyle w:val="7"/>
        <w:ind w:left="0" w:leftChars="0" w:firstLine="480" w:firstLineChars="200"/>
        <w:rPr>
          <w:rFonts w:hint="eastAsia" w:ascii="宋体" w:hAnsi="宋体" w:cs="宋体"/>
          <w:sz w:val="24"/>
          <w:highlight w:val="none"/>
        </w:rPr>
      </w:pPr>
      <w:r>
        <w:rPr>
          <w:rFonts w:hint="eastAsia" w:cs="仿宋" w:asciiTheme="minorEastAsia" w:hAnsiTheme="minorEastAsia"/>
          <w:kern w:val="0"/>
          <w:highlight w:val="none"/>
        </w:rPr>
        <w:t>▲</w:t>
      </w:r>
      <w:r>
        <w:rPr>
          <w:rFonts w:hint="eastAsia"/>
          <w:highlight w:val="none"/>
          <w:lang w:val="en-US" w:eastAsia="zh-CN"/>
        </w:rPr>
        <w:t>3.原则上供应商不得由第三方单位直接发货至采购人仓库（特殊情况除外），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4CAED596">
      <w:pPr>
        <w:pStyle w:val="7"/>
        <w:ind w:left="0" w:leftChars="0" w:firstLine="480" w:firstLineChars="200"/>
        <w:rPr>
          <w:rFonts w:hint="eastAsia" w:ascii="宋体" w:hAnsi="Arial" w:cs="Arial" w:eastAsiaTheme="minorEastAsia"/>
          <w:snapToGrid w:val="0"/>
          <w:color w:val="auto"/>
          <w:kern w:val="2"/>
          <w:sz w:val="24"/>
          <w:szCs w:val="21"/>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6"/>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F1DBA30">
      <w:pPr>
        <w:pStyle w:val="6"/>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21F618A7">
      <w:pPr>
        <w:pStyle w:val="6"/>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14:paraId="698AD8B1">
      <w:pPr>
        <w:pStyle w:val="6"/>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w:t>
      </w:r>
      <w:r>
        <w:rPr>
          <w:rFonts w:hint="eastAsia"/>
          <w:lang w:val="en-US" w:eastAsia="zh-CN"/>
        </w:rPr>
        <w:t>分批次</w:t>
      </w:r>
      <w:r>
        <w:rPr>
          <w:rFonts w:hint="eastAsia"/>
          <w:lang w:val="en-US"/>
        </w:rPr>
        <w:t>供货，</w:t>
      </w:r>
      <w:r>
        <w:rPr>
          <w:rFonts w:hint="eastAsia" w:ascii="宋体"/>
          <w:highlight w:val="none"/>
          <w:lang w:val="en-US" w:eastAsia="zh-CN"/>
        </w:rPr>
        <w:t>每次供货不少于10吨，</w:t>
      </w:r>
      <w:r>
        <w:rPr>
          <w:rFonts w:hint="eastAsia" w:ascii="宋体"/>
          <w:lang w:val="en-US" w:eastAsia="zh-CN"/>
        </w:rPr>
        <w:t>供应商负责在接到采购人电话或书面通知后在3个工作日内完成</w:t>
      </w:r>
      <w:r>
        <w:rPr>
          <w:rFonts w:hint="eastAsia"/>
          <w:lang w:val="en-US"/>
        </w:rPr>
        <w:t>供货。</w:t>
      </w:r>
    </w:p>
    <w:p w14:paraId="4AA31743">
      <w:pPr>
        <w:pStyle w:val="6"/>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0E277AE7">
      <w:pPr>
        <w:pStyle w:val="6"/>
        <w:numPr>
          <w:ilvl w:val="0"/>
          <w:numId w:val="0"/>
        </w:numPr>
        <w:ind w:firstLine="480" w:firstLineChars="200"/>
        <w:rPr>
          <w:rFonts w:hint="default" w:eastAsiaTheme="minorEastAsia"/>
          <w:lang w:val="en-US" w:eastAsia="zh-CN"/>
        </w:rPr>
      </w:pPr>
      <w:r>
        <w:rPr>
          <w:rFonts w:hint="eastAsia"/>
          <w:lang w:val="en-US" w:eastAsia="zh-CN"/>
        </w:rPr>
        <w:t>3.</w:t>
      </w:r>
      <w:r>
        <w:rPr>
          <w:rFonts w:hint="eastAsia"/>
          <w:color w:val="auto"/>
          <w:lang w:val="en-US" w:eastAsia="zh-CN"/>
        </w:rPr>
        <w:t>运输过程须遵守国家相关运输管理规定，运输过程中出现的一切问题皆由供应商负责。</w:t>
      </w:r>
    </w:p>
    <w:p w14:paraId="41F26AC5">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B82DC21">
      <w:pPr>
        <w:pStyle w:val="7"/>
        <w:ind w:firstLine="480" w:firstLineChars="200"/>
        <w:rPr>
          <w:lang w:val="en-US"/>
        </w:rPr>
      </w:pPr>
      <w:r>
        <w:rPr>
          <w:rFonts w:hint="eastAsia"/>
          <w:lang w:val="en-US"/>
        </w:rPr>
        <w:t>以本询价采购文件中的合同条款为准。</w:t>
      </w:r>
    </w:p>
    <w:p w14:paraId="31E1F810">
      <w:pPr>
        <w:pStyle w:val="6"/>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7816DB3D">
      <w:pPr>
        <w:pStyle w:val="6"/>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w:t>
      </w:r>
      <w:r>
        <w:rPr>
          <w:rFonts w:hint="eastAsia"/>
          <w:highlight w:val="none"/>
          <w:lang w:val="en-US"/>
        </w:rPr>
        <w:t>采购人售后服务要求。</w:t>
      </w:r>
      <w:r>
        <w:rPr>
          <w:rFonts w:hint="eastAsia"/>
          <w:highlight w:val="none"/>
          <w:lang w:val="en-US" w:eastAsia="zh-CN"/>
        </w:rPr>
        <w:t>在货物验收合格入库后，供应商依然承担质量责任，</w:t>
      </w:r>
      <w:r>
        <w:rPr>
          <w:rFonts w:hint="eastAsia"/>
          <w:highlight w:val="none"/>
          <w:lang w:val="en-US"/>
        </w:rPr>
        <w:t>如使用过程发</w:t>
      </w:r>
      <w:r>
        <w:rPr>
          <w:rFonts w:hint="eastAsia"/>
          <w:lang w:val="en-US"/>
        </w:rPr>
        <w:t>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48</w:t>
      </w:r>
      <w:r>
        <w:rPr>
          <w:rFonts w:hint="eastAsia" w:ascii="宋体"/>
          <w:lang w:val="en-US"/>
        </w:rPr>
        <w:t>小时内做出书面答复并提供解决方案。若需要派遣技术人员，则应在接到采购人通知后,24小时内派人员到达现场进行免费指导解决问题。</w:t>
      </w:r>
    </w:p>
    <w:p w14:paraId="583F6CBE">
      <w:pPr>
        <w:pStyle w:val="6"/>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6"/>
        <w:ind w:firstLine="480" w:firstLineChars="200"/>
        <w:rPr>
          <w:rFonts w:hint="eastAsia" w:ascii="宋体"/>
          <w:lang w:val="en-US"/>
        </w:rPr>
      </w:pPr>
      <w:r>
        <w:rPr>
          <w:rFonts w:hint="eastAsia" w:ascii="宋体"/>
          <w:lang w:val="en-US"/>
        </w:rPr>
        <w:t>3.在使用过程中，因产品质量问题给他机械设备造成故障或货物损坏，由供应商承担采购人的一切损失，包括直接和间接损失。</w:t>
      </w:r>
    </w:p>
    <w:p w14:paraId="2620C990">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306ADC6B">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p>
    <w:p w14:paraId="6FFD4425">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0311"/>
      <w:bookmarkEnd w:id="19"/>
      <w:bookmarkStart w:id="20" w:name="_Toc184313280"/>
      <w:bookmarkEnd w:id="20"/>
      <w:bookmarkStart w:id="21" w:name="_Toc184313308"/>
      <w:bookmarkEnd w:id="21"/>
      <w:bookmarkStart w:id="22" w:name="_Toc184308063"/>
      <w:bookmarkEnd w:id="22"/>
      <w:bookmarkStart w:id="23" w:name="_Toc184314433"/>
      <w:bookmarkEnd w:id="23"/>
      <w:bookmarkStart w:id="24" w:name="_Toc184313261"/>
      <w:bookmarkEnd w:id="24"/>
      <w:bookmarkStart w:id="25" w:name="_Toc184312110"/>
      <w:bookmarkEnd w:id="25"/>
      <w:bookmarkStart w:id="26" w:name="_Toc184310282"/>
      <w:bookmarkEnd w:id="26"/>
      <w:bookmarkStart w:id="27" w:name="_Toc184312111"/>
      <w:bookmarkEnd w:id="27"/>
      <w:bookmarkStart w:id="28" w:name="_Toc184310325"/>
      <w:bookmarkEnd w:id="28"/>
      <w:bookmarkStart w:id="29" w:name="_Toc184312086"/>
      <w:bookmarkEnd w:id="29"/>
      <w:bookmarkStart w:id="30" w:name="_Toc184308083"/>
      <w:bookmarkEnd w:id="30"/>
      <w:bookmarkStart w:id="31" w:name="_Toc184312123"/>
      <w:bookmarkEnd w:id="31"/>
      <w:bookmarkStart w:id="32" w:name="_Toc184310305"/>
      <w:bookmarkEnd w:id="32"/>
      <w:bookmarkStart w:id="33" w:name="_Toc184308041"/>
      <w:bookmarkEnd w:id="33"/>
      <w:bookmarkStart w:id="34" w:name="_Toc184312082"/>
      <w:bookmarkEnd w:id="34"/>
      <w:bookmarkStart w:id="35" w:name="_Toc184308059"/>
      <w:bookmarkEnd w:id="35"/>
      <w:bookmarkStart w:id="36" w:name="_Toc184312081"/>
      <w:bookmarkEnd w:id="36"/>
      <w:bookmarkStart w:id="37" w:name="_Toc184313297"/>
      <w:bookmarkEnd w:id="37"/>
      <w:bookmarkStart w:id="38" w:name="_Toc184310277"/>
      <w:bookmarkEnd w:id="38"/>
      <w:bookmarkStart w:id="39" w:name="_Toc184314478"/>
      <w:bookmarkEnd w:id="39"/>
      <w:bookmarkStart w:id="40" w:name="_Toc184310289"/>
      <w:bookmarkEnd w:id="40"/>
      <w:bookmarkStart w:id="41" w:name="_Toc184308096"/>
      <w:bookmarkEnd w:id="41"/>
      <w:bookmarkStart w:id="42" w:name="_Toc184313252"/>
      <w:bookmarkEnd w:id="42"/>
      <w:bookmarkStart w:id="43" w:name="_Toc184310308"/>
      <w:bookmarkEnd w:id="43"/>
      <w:bookmarkStart w:id="44" w:name="_Toc184314424"/>
      <w:bookmarkEnd w:id="44"/>
      <w:bookmarkStart w:id="45" w:name="_Toc184312067"/>
      <w:bookmarkEnd w:id="45"/>
      <w:bookmarkStart w:id="46" w:name="_Toc184310334"/>
      <w:bookmarkEnd w:id="46"/>
      <w:bookmarkStart w:id="47" w:name="_Toc184313288"/>
      <w:bookmarkEnd w:id="47"/>
      <w:bookmarkStart w:id="48" w:name="_Toc184308087"/>
      <w:bookmarkEnd w:id="48"/>
      <w:bookmarkStart w:id="49" w:name="_Toc184310335"/>
      <w:bookmarkEnd w:id="49"/>
      <w:bookmarkStart w:id="50" w:name="_Toc184313294"/>
      <w:bookmarkEnd w:id="50"/>
      <w:bookmarkStart w:id="51" w:name="_Toc184314474"/>
      <w:bookmarkEnd w:id="51"/>
      <w:bookmarkStart w:id="52" w:name="_Toc184314426"/>
      <w:bookmarkEnd w:id="52"/>
      <w:bookmarkStart w:id="53" w:name="_Toc184313241"/>
      <w:bookmarkEnd w:id="53"/>
      <w:bookmarkStart w:id="54" w:name="_Toc184314472"/>
      <w:bookmarkEnd w:id="54"/>
      <w:bookmarkStart w:id="55" w:name="_Toc184308073"/>
      <w:bookmarkEnd w:id="55"/>
      <w:bookmarkStart w:id="56" w:name="_Toc184308070"/>
      <w:bookmarkEnd w:id="56"/>
      <w:bookmarkStart w:id="57" w:name="_Toc184310296"/>
      <w:bookmarkEnd w:id="57"/>
      <w:bookmarkStart w:id="58" w:name="_Toc184314463"/>
      <w:bookmarkEnd w:id="58"/>
      <w:bookmarkStart w:id="59" w:name="_Toc184310301"/>
      <w:bookmarkEnd w:id="59"/>
      <w:bookmarkStart w:id="60" w:name="_Toc184310312"/>
      <w:bookmarkEnd w:id="60"/>
      <w:bookmarkStart w:id="61" w:name="_Toc184313293"/>
      <w:bookmarkEnd w:id="61"/>
      <w:bookmarkStart w:id="62" w:name="_Toc184310280"/>
      <w:bookmarkEnd w:id="62"/>
      <w:bookmarkStart w:id="63" w:name="_Toc184312131"/>
      <w:bookmarkEnd w:id="63"/>
      <w:bookmarkStart w:id="64" w:name="_Toc184312135"/>
      <w:bookmarkEnd w:id="64"/>
      <w:bookmarkStart w:id="65" w:name="_Toc184310324"/>
      <w:bookmarkEnd w:id="65"/>
      <w:bookmarkStart w:id="66" w:name="_Toc184314466"/>
      <w:bookmarkEnd w:id="66"/>
      <w:bookmarkStart w:id="67" w:name="_Toc184308044"/>
      <w:bookmarkEnd w:id="67"/>
      <w:bookmarkStart w:id="68" w:name="_Toc184312124"/>
      <w:bookmarkEnd w:id="68"/>
      <w:bookmarkStart w:id="69" w:name="_Toc184314468"/>
      <w:bookmarkEnd w:id="69"/>
      <w:bookmarkStart w:id="70" w:name="_Toc184310275"/>
      <w:bookmarkEnd w:id="70"/>
      <w:bookmarkStart w:id="71" w:name="_Toc184314452"/>
      <w:bookmarkEnd w:id="71"/>
      <w:bookmarkStart w:id="72" w:name="_Toc184312115"/>
      <w:bookmarkEnd w:id="72"/>
      <w:bookmarkStart w:id="73" w:name="_Toc184308101"/>
      <w:bookmarkEnd w:id="73"/>
      <w:bookmarkStart w:id="74" w:name="_Toc184314429"/>
      <w:bookmarkEnd w:id="74"/>
      <w:bookmarkStart w:id="75" w:name="_Toc184312136"/>
      <w:bookmarkEnd w:id="75"/>
      <w:bookmarkStart w:id="76" w:name="_Toc184314473"/>
      <w:bookmarkEnd w:id="76"/>
      <w:bookmarkStart w:id="77" w:name="_Toc184312077"/>
      <w:bookmarkEnd w:id="77"/>
      <w:bookmarkStart w:id="78" w:name="_Toc184314462"/>
      <w:bookmarkEnd w:id="78"/>
      <w:bookmarkStart w:id="79" w:name="_Toc184308094"/>
      <w:bookmarkEnd w:id="79"/>
      <w:bookmarkStart w:id="80" w:name="_Toc184310279"/>
      <w:bookmarkEnd w:id="80"/>
      <w:bookmarkStart w:id="81" w:name="_Toc184314448"/>
      <w:bookmarkEnd w:id="81"/>
      <w:bookmarkStart w:id="82" w:name="_Toc184310338"/>
      <w:bookmarkEnd w:id="82"/>
      <w:bookmarkStart w:id="83" w:name="_Toc184308069"/>
      <w:bookmarkEnd w:id="83"/>
      <w:bookmarkStart w:id="84" w:name="_Toc184314450"/>
      <w:bookmarkEnd w:id="84"/>
      <w:bookmarkStart w:id="85" w:name="_Toc184312132"/>
      <w:bookmarkEnd w:id="85"/>
      <w:bookmarkStart w:id="86" w:name="_Toc184313304"/>
      <w:bookmarkEnd w:id="86"/>
      <w:bookmarkStart w:id="87" w:name="_Toc184310295"/>
      <w:bookmarkEnd w:id="87"/>
      <w:bookmarkStart w:id="88" w:name="_Toc184310309"/>
      <w:bookmarkEnd w:id="88"/>
      <w:bookmarkStart w:id="89" w:name="_Toc184314464"/>
      <w:bookmarkEnd w:id="89"/>
      <w:bookmarkStart w:id="90" w:name="_Toc184314444"/>
      <w:bookmarkEnd w:id="90"/>
      <w:bookmarkStart w:id="91" w:name="_Toc184313291"/>
      <w:bookmarkEnd w:id="91"/>
      <w:bookmarkStart w:id="92" w:name="_Toc184312074"/>
      <w:bookmarkEnd w:id="92"/>
      <w:bookmarkStart w:id="93" w:name="_Toc184310337"/>
      <w:bookmarkEnd w:id="93"/>
      <w:bookmarkStart w:id="94" w:name="_Toc184314427"/>
      <w:bookmarkEnd w:id="94"/>
      <w:bookmarkStart w:id="95" w:name="_Toc184312138"/>
      <w:bookmarkEnd w:id="95"/>
      <w:bookmarkStart w:id="96" w:name="_Toc184312105"/>
      <w:bookmarkEnd w:id="96"/>
      <w:bookmarkStart w:id="97" w:name="_Toc184313303"/>
      <w:bookmarkEnd w:id="97"/>
      <w:bookmarkStart w:id="98" w:name="_Toc184310328"/>
      <w:bookmarkEnd w:id="98"/>
      <w:bookmarkStart w:id="99" w:name="_Toc184313244"/>
      <w:bookmarkEnd w:id="99"/>
      <w:bookmarkStart w:id="100" w:name="_Toc184313255"/>
      <w:bookmarkEnd w:id="100"/>
      <w:bookmarkStart w:id="101" w:name="_Toc184314457"/>
      <w:bookmarkEnd w:id="101"/>
      <w:bookmarkStart w:id="102" w:name="_Toc184313239"/>
      <w:bookmarkEnd w:id="102"/>
      <w:bookmarkStart w:id="103" w:name="_Toc184313265"/>
      <w:bookmarkEnd w:id="103"/>
      <w:bookmarkStart w:id="104" w:name="_Toc184308064"/>
      <w:bookmarkEnd w:id="104"/>
      <w:bookmarkStart w:id="105" w:name="_Toc184312090"/>
      <w:bookmarkEnd w:id="105"/>
      <w:bookmarkStart w:id="106" w:name="_Toc184308062"/>
      <w:bookmarkEnd w:id="106"/>
      <w:bookmarkStart w:id="107" w:name="_Toc184310331"/>
      <w:bookmarkEnd w:id="107"/>
      <w:bookmarkStart w:id="108" w:name="_Toc184312078"/>
      <w:bookmarkEnd w:id="108"/>
      <w:bookmarkStart w:id="109" w:name="_Toc184313298"/>
      <w:bookmarkEnd w:id="109"/>
      <w:bookmarkStart w:id="110" w:name="_Toc184310306"/>
      <w:bookmarkEnd w:id="110"/>
      <w:bookmarkStart w:id="111" w:name="_Toc184308075"/>
      <w:bookmarkEnd w:id="111"/>
      <w:bookmarkStart w:id="112" w:name="_Toc184314451"/>
      <w:bookmarkEnd w:id="112"/>
      <w:bookmarkStart w:id="113" w:name="_Toc184314445"/>
      <w:bookmarkEnd w:id="113"/>
      <w:bookmarkStart w:id="114" w:name="_Toc184313278"/>
      <w:bookmarkEnd w:id="114"/>
      <w:bookmarkStart w:id="115" w:name="_Toc184313301"/>
      <w:bookmarkEnd w:id="115"/>
      <w:bookmarkStart w:id="116" w:name="_Toc184314480"/>
      <w:bookmarkEnd w:id="116"/>
      <w:bookmarkStart w:id="117" w:name="_Toc184314422"/>
      <w:bookmarkEnd w:id="117"/>
      <w:bookmarkStart w:id="118" w:name="_Toc184308085"/>
      <w:bookmarkEnd w:id="118"/>
      <w:bookmarkStart w:id="119" w:name="_Toc184310298"/>
      <w:bookmarkEnd w:id="119"/>
      <w:bookmarkStart w:id="120" w:name="_Toc184314467"/>
      <w:bookmarkEnd w:id="120"/>
      <w:bookmarkStart w:id="121" w:name="_Toc184314431"/>
      <w:bookmarkEnd w:id="121"/>
      <w:bookmarkStart w:id="122" w:name="_Toc184312133"/>
      <w:bookmarkEnd w:id="122"/>
      <w:bookmarkStart w:id="123" w:name="_Toc184310294"/>
      <w:bookmarkEnd w:id="123"/>
      <w:bookmarkStart w:id="124" w:name="_Toc184314446"/>
      <w:bookmarkEnd w:id="124"/>
      <w:bookmarkStart w:id="125" w:name="_Toc184310320"/>
      <w:bookmarkEnd w:id="125"/>
      <w:bookmarkStart w:id="126" w:name="_Toc184310287"/>
      <w:bookmarkEnd w:id="126"/>
      <w:bookmarkStart w:id="127" w:name="_Toc184310274"/>
      <w:bookmarkEnd w:id="127"/>
      <w:bookmarkStart w:id="128" w:name="_Toc184314456"/>
      <w:bookmarkEnd w:id="128"/>
      <w:bookmarkStart w:id="129" w:name="_Toc184312068"/>
      <w:bookmarkEnd w:id="129"/>
      <w:bookmarkStart w:id="130" w:name="_Toc184313247"/>
      <w:bookmarkEnd w:id="130"/>
      <w:bookmarkStart w:id="131" w:name="_Toc184308052"/>
      <w:bookmarkEnd w:id="131"/>
      <w:bookmarkStart w:id="132" w:name="_Toc184310316"/>
      <w:bookmarkEnd w:id="132"/>
      <w:bookmarkStart w:id="133" w:name="_Toc184312130"/>
      <w:bookmarkEnd w:id="133"/>
      <w:bookmarkStart w:id="134" w:name="_Toc184312083"/>
      <w:bookmarkEnd w:id="134"/>
      <w:bookmarkStart w:id="135" w:name="_Toc184313271"/>
      <w:bookmarkEnd w:id="135"/>
      <w:bookmarkStart w:id="136" w:name="_Toc184308060"/>
      <w:bookmarkEnd w:id="136"/>
      <w:bookmarkStart w:id="137" w:name="_Toc184310288"/>
      <w:bookmarkEnd w:id="137"/>
      <w:bookmarkStart w:id="138" w:name="_Toc184312073"/>
      <w:bookmarkEnd w:id="138"/>
      <w:bookmarkStart w:id="139" w:name="_Toc184312137"/>
      <w:bookmarkEnd w:id="139"/>
      <w:bookmarkStart w:id="140" w:name="_Toc184313253"/>
      <w:bookmarkEnd w:id="140"/>
      <w:bookmarkStart w:id="141" w:name="_Toc184312089"/>
      <w:bookmarkEnd w:id="141"/>
      <w:bookmarkStart w:id="142" w:name="_Toc184313262"/>
      <w:bookmarkEnd w:id="142"/>
      <w:bookmarkStart w:id="143" w:name="_Toc184314442"/>
      <w:bookmarkEnd w:id="143"/>
      <w:bookmarkStart w:id="144" w:name="_Toc184313296"/>
      <w:bookmarkEnd w:id="144"/>
      <w:bookmarkStart w:id="145" w:name="_Toc184314458"/>
      <w:bookmarkEnd w:id="145"/>
      <w:bookmarkStart w:id="146" w:name="_Toc184310318"/>
      <w:bookmarkEnd w:id="146"/>
      <w:bookmarkStart w:id="147" w:name="_Toc184312121"/>
      <w:bookmarkEnd w:id="147"/>
      <w:bookmarkStart w:id="148" w:name="_Toc184314471"/>
      <w:bookmarkEnd w:id="148"/>
      <w:bookmarkStart w:id="149" w:name="_Toc184313249"/>
      <w:bookmarkEnd w:id="149"/>
      <w:bookmarkStart w:id="150" w:name="_Toc184312072"/>
      <w:bookmarkEnd w:id="150"/>
      <w:bookmarkStart w:id="151" w:name="_Toc184312100"/>
      <w:bookmarkEnd w:id="151"/>
      <w:bookmarkStart w:id="152" w:name="_Toc184310314"/>
      <w:bookmarkEnd w:id="152"/>
      <w:bookmarkStart w:id="153" w:name="_Toc184310329"/>
      <w:bookmarkEnd w:id="153"/>
      <w:bookmarkStart w:id="154" w:name="_Toc184310341"/>
      <w:bookmarkEnd w:id="154"/>
      <w:bookmarkStart w:id="155" w:name="_Toc184314432"/>
      <w:bookmarkEnd w:id="155"/>
      <w:bookmarkStart w:id="156" w:name="_Toc184308091"/>
      <w:bookmarkEnd w:id="156"/>
      <w:bookmarkStart w:id="157" w:name="_Toc184314461"/>
      <w:bookmarkEnd w:id="157"/>
      <w:bookmarkStart w:id="158" w:name="_Toc184308054"/>
      <w:bookmarkEnd w:id="158"/>
      <w:bookmarkStart w:id="159" w:name="_Toc184312092"/>
      <w:bookmarkEnd w:id="159"/>
      <w:bookmarkStart w:id="160" w:name="_Toc184314454"/>
      <w:bookmarkEnd w:id="160"/>
      <w:bookmarkStart w:id="161" w:name="_Toc184308061"/>
      <w:bookmarkEnd w:id="161"/>
      <w:bookmarkStart w:id="162" w:name="_Toc184314428"/>
      <w:bookmarkEnd w:id="162"/>
      <w:bookmarkStart w:id="163" w:name="_Toc184308067"/>
      <w:bookmarkEnd w:id="163"/>
      <w:bookmarkStart w:id="164" w:name="_Toc184313254"/>
      <w:bookmarkEnd w:id="164"/>
      <w:bookmarkStart w:id="165" w:name="_Toc184312094"/>
      <w:bookmarkEnd w:id="165"/>
      <w:bookmarkStart w:id="166" w:name="_Toc184312101"/>
      <w:bookmarkEnd w:id="166"/>
      <w:bookmarkStart w:id="167" w:name="_Toc184308050"/>
      <w:bookmarkEnd w:id="167"/>
      <w:bookmarkStart w:id="168" w:name="_Toc184313259"/>
      <w:bookmarkEnd w:id="168"/>
      <w:bookmarkStart w:id="169" w:name="_Toc184313276"/>
      <w:bookmarkEnd w:id="169"/>
      <w:bookmarkStart w:id="170" w:name="_Toc184313289"/>
      <w:bookmarkEnd w:id="170"/>
      <w:bookmarkStart w:id="171" w:name="_Toc184314449"/>
      <w:bookmarkEnd w:id="171"/>
      <w:bookmarkStart w:id="172" w:name="_Toc184310281"/>
      <w:bookmarkEnd w:id="172"/>
      <w:bookmarkStart w:id="173" w:name="_Toc184310343"/>
      <w:bookmarkEnd w:id="173"/>
      <w:bookmarkStart w:id="174" w:name="_Toc184310313"/>
      <w:bookmarkEnd w:id="174"/>
      <w:bookmarkStart w:id="175" w:name="_Toc184313306"/>
      <w:bookmarkEnd w:id="175"/>
      <w:bookmarkStart w:id="176" w:name="_Toc184310272"/>
      <w:bookmarkEnd w:id="176"/>
      <w:bookmarkStart w:id="177" w:name="_Toc184308058"/>
      <w:bookmarkEnd w:id="177"/>
      <w:bookmarkStart w:id="178" w:name="_Toc184310300"/>
      <w:bookmarkEnd w:id="178"/>
      <w:bookmarkStart w:id="179" w:name="_Toc184312076"/>
      <w:bookmarkEnd w:id="179"/>
      <w:bookmarkStart w:id="180" w:name="_Toc184313268"/>
      <w:bookmarkEnd w:id="180"/>
      <w:bookmarkStart w:id="181" w:name="_Toc184310278"/>
      <w:bookmarkEnd w:id="181"/>
      <w:bookmarkStart w:id="182" w:name="_Toc184312095"/>
      <w:bookmarkEnd w:id="182"/>
      <w:bookmarkStart w:id="183" w:name="_Toc184314435"/>
      <w:bookmarkEnd w:id="183"/>
      <w:bookmarkStart w:id="184" w:name="_Toc184314455"/>
      <w:bookmarkEnd w:id="184"/>
      <w:bookmarkStart w:id="185" w:name="_Toc184312098"/>
      <w:bookmarkEnd w:id="185"/>
      <w:bookmarkStart w:id="186" w:name="_Toc184314439"/>
      <w:bookmarkEnd w:id="186"/>
      <w:bookmarkStart w:id="187" w:name="_Toc184308051"/>
      <w:bookmarkEnd w:id="187"/>
      <w:bookmarkStart w:id="188" w:name="_Toc184314415"/>
      <w:bookmarkEnd w:id="188"/>
      <w:bookmarkStart w:id="189" w:name="_Toc184308056"/>
      <w:bookmarkEnd w:id="189"/>
      <w:bookmarkStart w:id="190" w:name="_Toc184314420"/>
      <w:bookmarkEnd w:id="190"/>
      <w:bookmarkStart w:id="191" w:name="_Toc184314470"/>
      <w:bookmarkEnd w:id="191"/>
      <w:bookmarkStart w:id="192" w:name="_Toc184312096"/>
      <w:bookmarkEnd w:id="192"/>
      <w:bookmarkStart w:id="193" w:name="_Toc184313275"/>
      <w:bookmarkEnd w:id="193"/>
      <w:bookmarkStart w:id="194" w:name="_Toc184308066"/>
      <w:bookmarkEnd w:id="194"/>
      <w:bookmarkStart w:id="195" w:name="_Toc184308036"/>
      <w:bookmarkEnd w:id="195"/>
      <w:bookmarkStart w:id="196" w:name="_Toc184312114"/>
      <w:bookmarkEnd w:id="196"/>
      <w:bookmarkStart w:id="197" w:name="_Toc184312106"/>
      <w:bookmarkEnd w:id="197"/>
      <w:bookmarkStart w:id="198" w:name="_Toc184310321"/>
      <w:bookmarkEnd w:id="198"/>
      <w:bookmarkStart w:id="199" w:name="_Toc184310290"/>
      <w:bookmarkEnd w:id="199"/>
      <w:bookmarkStart w:id="200" w:name="_Toc184313310"/>
      <w:bookmarkEnd w:id="200"/>
      <w:bookmarkStart w:id="201" w:name="_Toc184314417"/>
      <w:bookmarkEnd w:id="201"/>
      <w:bookmarkStart w:id="202" w:name="_Toc184312120"/>
      <w:bookmarkEnd w:id="202"/>
      <w:bookmarkStart w:id="203" w:name="_Toc184314441"/>
      <w:bookmarkEnd w:id="203"/>
      <w:bookmarkStart w:id="204" w:name="_Toc184308108"/>
      <w:bookmarkEnd w:id="204"/>
      <w:bookmarkStart w:id="205" w:name="_Toc184308086"/>
      <w:bookmarkEnd w:id="205"/>
      <w:bookmarkStart w:id="206" w:name="_Toc184308040"/>
      <w:bookmarkEnd w:id="206"/>
      <w:bookmarkStart w:id="207" w:name="_Toc184312071"/>
      <w:bookmarkEnd w:id="207"/>
      <w:bookmarkStart w:id="208" w:name="_Toc184308076"/>
      <w:bookmarkEnd w:id="208"/>
      <w:bookmarkStart w:id="209" w:name="_Toc184312122"/>
      <w:bookmarkEnd w:id="209"/>
      <w:bookmarkStart w:id="210" w:name="_Toc184312117"/>
      <w:bookmarkEnd w:id="210"/>
      <w:bookmarkStart w:id="211" w:name="_Toc184313260"/>
      <w:bookmarkEnd w:id="211"/>
      <w:bookmarkStart w:id="212" w:name="_Toc184308095"/>
      <w:bookmarkEnd w:id="212"/>
      <w:bookmarkStart w:id="213" w:name="_Toc184314465"/>
      <w:bookmarkEnd w:id="213"/>
      <w:bookmarkStart w:id="214" w:name="_Toc184313240"/>
      <w:bookmarkEnd w:id="214"/>
      <w:bookmarkStart w:id="215" w:name="_Toc184313245"/>
      <w:bookmarkEnd w:id="215"/>
      <w:bookmarkStart w:id="216" w:name="_Toc184308055"/>
      <w:bookmarkEnd w:id="216"/>
      <w:bookmarkStart w:id="217" w:name="_Toc184313267"/>
      <w:bookmarkEnd w:id="217"/>
      <w:bookmarkStart w:id="218" w:name="_Toc184310336"/>
      <w:bookmarkEnd w:id="218"/>
      <w:bookmarkStart w:id="219" w:name="_Toc184312103"/>
      <w:bookmarkEnd w:id="219"/>
      <w:bookmarkStart w:id="220" w:name="_Toc184310344"/>
      <w:bookmarkEnd w:id="220"/>
      <w:bookmarkStart w:id="221" w:name="_Toc184313290"/>
      <w:bookmarkEnd w:id="221"/>
      <w:bookmarkStart w:id="222" w:name="_Toc184313277"/>
      <w:bookmarkEnd w:id="222"/>
      <w:bookmarkStart w:id="223" w:name="_Toc184312085"/>
      <w:bookmarkEnd w:id="223"/>
      <w:bookmarkStart w:id="224" w:name="_Toc184314418"/>
      <w:bookmarkEnd w:id="224"/>
      <w:bookmarkStart w:id="225" w:name="_Toc184313284"/>
      <w:bookmarkEnd w:id="225"/>
      <w:bookmarkStart w:id="226" w:name="_Toc184308106"/>
      <w:bookmarkEnd w:id="226"/>
      <w:bookmarkStart w:id="227" w:name="_Toc184314460"/>
      <w:bookmarkEnd w:id="227"/>
      <w:bookmarkStart w:id="228" w:name="_Toc184313248"/>
      <w:bookmarkEnd w:id="228"/>
      <w:bookmarkStart w:id="229" w:name="_Toc184313270"/>
      <w:bookmarkEnd w:id="229"/>
      <w:bookmarkStart w:id="230" w:name="_Toc184310340"/>
      <w:bookmarkEnd w:id="230"/>
      <w:bookmarkStart w:id="231" w:name="_Toc184314413"/>
      <w:bookmarkEnd w:id="231"/>
      <w:bookmarkStart w:id="232" w:name="_Toc184308102"/>
      <w:bookmarkEnd w:id="232"/>
      <w:bookmarkStart w:id="233" w:name="_Toc184312097"/>
      <w:bookmarkEnd w:id="233"/>
      <w:bookmarkStart w:id="234" w:name="_Toc184308049"/>
      <w:bookmarkEnd w:id="234"/>
      <w:bookmarkStart w:id="235" w:name="_Toc184308074"/>
      <w:bookmarkEnd w:id="235"/>
      <w:bookmarkStart w:id="236" w:name="_Toc184308099"/>
      <w:bookmarkEnd w:id="236"/>
      <w:bookmarkStart w:id="237" w:name="_Toc184313309"/>
      <w:bookmarkEnd w:id="237"/>
      <w:bookmarkStart w:id="238" w:name="_Toc184308078"/>
      <w:bookmarkEnd w:id="238"/>
      <w:bookmarkStart w:id="239" w:name="_Toc184312093"/>
      <w:bookmarkEnd w:id="239"/>
      <w:bookmarkStart w:id="240" w:name="_Toc184314447"/>
      <w:bookmarkEnd w:id="240"/>
      <w:bookmarkStart w:id="241" w:name="_Toc184314412"/>
      <w:bookmarkEnd w:id="241"/>
      <w:bookmarkStart w:id="242" w:name="_Toc184308065"/>
      <w:bookmarkEnd w:id="242"/>
      <w:bookmarkStart w:id="243" w:name="_Toc184314440"/>
      <w:bookmarkEnd w:id="243"/>
      <w:bookmarkStart w:id="244" w:name="_Toc184308104"/>
      <w:bookmarkEnd w:id="244"/>
      <w:bookmarkStart w:id="245" w:name="_Toc184312104"/>
      <w:bookmarkEnd w:id="245"/>
      <w:bookmarkStart w:id="246" w:name="_Toc184308042"/>
      <w:bookmarkEnd w:id="246"/>
      <w:bookmarkStart w:id="247" w:name="_Toc184312127"/>
      <w:bookmarkEnd w:id="247"/>
      <w:bookmarkStart w:id="248" w:name="_Toc184308107"/>
      <w:bookmarkEnd w:id="248"/>
      <w:bookmarkStart w:id="249" w:name="_Toc184310342"/>
      <w:bookmarkEnd w:id="249"/>
      <w:bookmarkStart w:id="250" w:name="_Toc184312116"/>
      <w:bookmarkEnd w:id="250"/>
      <w:bookmarkStart w:id="251" w:name="_Toc184310322"/>
      <w:bookmarkEnd w:id="251"/>
      <w:bookmarkStart w:id="252" w:name="_Toc184314482"/>
      <w:bookmarkEnd w:id="252"/>
      <w:bookmarkStart w:id="253" w:name="_Toc184313243"/>
      <w:bookmarkEnd w:id="253"/>
      <w:bookmarkStart w:id="254" w:name="_Toc184314425"/>
      <w:bookmarkEnd w:id="254"/>
      <w:bookmarkStart w:id="255" w:name="_Toc184313274"/>
      <w:bookmarkEnd w:id="255"/>
      <w:bookmarkStart w:id="256" w:name="_Toc184308098"/>
      <w:bookmarkEnd w:id="256"/>
      <w:bookmarkStart w:id="257" w:name="_Toc184313272"/>
      <w:bookmarkEnd w:id="257"/>
      <w:bookmarkStart w:id="258" w:name="_Toc184314436"/>
      <w:bookmarkEnd w:id="258"/>
      <w:bookmarkStart w:id="259" w:name="_Toc184313238"/>
      <w:bookmarkEnd w:id="259"/>
      <w:bookmarkStart w:id="260" w:name="_Toc184308068"/>
      <w:bookmarkEnd w:id="260"/>
      <w:bookmarkStart w:id="261" w:name="_Toc184314475"/>
      <w:bookmarkEnd w:id="261"/>
      <w:bookmarkStart w:id="262" w:name="_Toc184314437"/>
      <w:bookmarkEnd w:id="262"/>
      <w:bookmarkStart w:id="263" w:name="_Toc184312069"/>
      <w:bookmarkEnd w:id="263"/>
      <w:bookmarkStart w:id="264" w:name="_Toc184314410"/>
      <w:bookmarkEnd w:id="264"/>
      <w:bookmarkStart w:id="265" w:name="_Toc184310333"/>
      <w:bookmarkEnd w:id="265"/>
      <w:bookmarkStart w:id="266" w:name="_Toc184313250"/>
      <w:bookmarkEnd w:id="266"/>
      <w:bookmarkStart w:id="267" w:name="_Toc184308037"/>
      <w:bookmarkEnd w:id="267"/>
      <w:bookmarkStart w:id="268" w:name="_Toc184310330"/>
      <w:bookmarkEnd w:id="268"/>
      <w:bookmarkStart w:id="269" w:name="_Toc184310326"/>
      <w:bookmarkEnd w:id="269"/>
      <w:bookmarkStart w:id="270" w:name="_Toc184310293"/>
      <w:bookmarkEnd w:id="270"/>
      <w:bookmarkStart w:id="271" w:name="_Toc184313283"/>
      <w:bookmarkEnd w:id="271"/>
      <w:bookmarkStart w:id="272" w:name="_Toc184312109"/>
      <w:bookmarkEnd w:id="272"/>
      <w:bookmarkStart w:id="273" w:name="_Toc184308057"/>
      <w:bookmarkEnd w:id="273"/>
      <w:bookmarkStart w:id="274" w:name="_Toc184310323"/>
      <w:bookmarkEnd w:id="274"/>
      <w:bookmarkStart w:id="275" w:name="_Toc184310315"/>
      <w:bookmarkEnd w:id="275"/>
      <w:bookmarkStart w:id="276" w:name="_Toc184313256"/>
      <w:bookmarkEnd w:id="276"/>
      <w:bookmarkStart w:id="277" w:name="_Toc184314411"/>
      <w:bookmarkEnd w:id="277"/>
      <w:bookmarkStart w:id="278" w:name="_Toc184312119"/>
      <w:bookmarkEnd w:id="278"/>
      <w:bookmarkStart w:id="279" w:name="_Toc184312075"/>
      <w:bookmarkEnd w:id="279"/>
      <w:bookmarkStart w:id="280" w:name="_Toc184308084"/>
      <w:bookmarkEnd w:id="280"/>
      <w:bookmarkStart w:id="281" w:name="_Toc184314477"/>
      <w:bookmarkEnd w:id="281"/>
      <w:bookmarkStart w:id="282" w:name="_Toc184310291"/>
      <w:bookmarkEnd w:id="282"/>
      <w:bookmarkStart w:id="283" w:name="_Toc184308071"/>
      <w:bookmarkEnd w:id="283"/>
      <w:bookmarkStart w:id="284" w:name="_Toc184313251"/>
      <w:bookmarkEnd w:id="284"/>
      <w:bookmarkStart w:id="285" w:name="_Toc184310319"/>
      <w:bookmarkEnd w:id="285"/>
      <w:bookmarkStart w:id="286" w:name="_Toc184310284"/>
      <w:bookmarkEnd w:id="286"/>
      <w:bookmarkStart w:id="287" w:name="_Toc184310339"/>
      <w:bookmarkEnd w:id="287"/>
      <w:bookmarkStart w:id="288" w:name="_Toc184308105"/>
      <w:bookmarkEnd w:id="288"/>
      <w:bookmarkStart w:id="289" w:name="_Toc184314438"/>
      <w:bookmarkEnd w:id="289"/>
      <w:bookmarkStart w:id="290" w:name="_Toc184308072"/>
      <w:bookmarkEnd w:id="290"/>
      <w:bookmarkStart w:id="291" w:name="_Toc184310273"/>
      <w:bookmarkEnd w:id="291"/>
      <w:bookmarkStart w:id="292" w:name="_Toc184313269"/>
      <w:bookmarkEnd w:id="292"/>
      <w:bookmarkStart w:id="293" w:name="_Toc184308093"/>
      <w:bookmarkEnd w:id="293"/>
      <w:bookmarkStart w:id="294" w:name="_Toc184308077"/>
      <w:bookmarkEnd w:id="294"/>
      <w:bookmarkStart w:id="295" w:name="_Toc184308092"/>
      <w:bookmarkEnd w:id="295"/>
      <w:bookmarkStart w:id="296" w:name="_Toc184314443"/>
      <w:bookmarkEnd w:id="296"/>
      <w:bookmarkStart w:id="297" w:name="_Toc184313307"/>
      <w:bookmarkEnd w:id="297"/>
      <w:bookmarkStart w:id="298" w:name="_Toc184313292"/>
      <w:bookmarkEnd w:id="298"/>
      <w:bookmarkStart w:id="299" w:name="_Toc184314421"/>
      <w:bookmarkEnd w:id="299"/>
      <w:bookmarkStart w:id="300" w:name="_Toc184312113"/>
      <w:bookmarkEnd w:id="300"/>
      <w:bookmarkStart w:id="301" w:name="_Toc184308097"/>
      <w:bookmarkEnd w:id="301"/>
      <w:bookmarkStart w:id="302" w:name="_Toc184312125"/>
      <w:bookmarkEnd w:id="302"/>
      <w:bookmarkStart w:id="303" w:name="_Toc184310317"/>
      <w:bookmarkEnd w:id="303"/>
      <w:bookmarkStart w:id="304" w:name="_Toc184313263"/>
      <w:bookmarkEnd w:id="304"/>
      <w:bookmarkStart w:id="305" w:name="_Toc184313246"/>
      <w:bookmarkEnd w:id="305"/>
      <w:bookmarkStart w:id="306" w:name="_Toc184310292"/>
      <w:bookmarkEnd w:id="306"/>
      <w:bookmarkStart w:id="307" w:name="_Toc184310303"/>
      <w:bookmarkEnd w:id="307"/>
      <w:bookmarkStart w:id="308" w:name="_Toc184310297"/>
      <w:bookmarkEnd w:id="308"/>
      <w:bookmarkStart w:id="309" w:name="_Toc184313287"/>
      <w:bookmarkEnd w:id="309"/>
      <w:bookmarkStart w:id="310" w:name="_Toc184312128"/>
      <w:bookmarkEnd w:id="310"/>
      <w:bookmarkStart w:id="311" w:name="_Toc184310286"/>
      <w:bookmarkEnd w:id="311"/>
      <w:bookmarkStart w:id="312" w:name="_Toc184308100"/>
      <w:bookmarkEnd w:id="312"/>
      <w:bookmarkStart w:id="313" w:name="_Toc184308043"/>
      <w:bookmarkEnd w:id="313"/>
      <w:bookmarkStart w:id="314" w:name="_Toc184312091"/>
      <w:bookmarkEnd w:id="314"/>
      <w:bookmarkStart w:id="315" w:name="_Toc184308047"/>
      <w:bookmarkEnd w:id="315"/>
      <w:bookmarkStart w:id="316" w:name="_Toc184314469"/>
      <w:bookmarkEnd w:id="316"/>
      <w:bookmarkStart w:id="317" w:name="_Toc184314434"/>
      <w:bookmarkEnd w:id="317"/>
      <w:bookmarkStart w:id="318" w:name="_Toc184313282"/>
      <w:bookmarkEnd w:id="318"/>
      <w:bookmarkStart w:id="319" w:name="_Toc184312070"/>
      <w:bookmarkEnd w:id="319"/>
      <w:bookmarkStart w:id="320" w:name="_Toc184312079"/>
      <w:bookmarkEnd w:id="320"/>
      <w:bookmarkStart w:id="321" w:name="_Toc184314481"/>
      <w:bookmarkEnd w:id="321"/>
      <w:bookmarkStart w:id="322" w:name="_Toc184308089"/>
      <w:bookmarkEnd w:id="322"/>
      <w:bookmarkStart w:id="323" w:name="_Toc184313300"/>
      <w:bookmarkEnd w:id="323"/>
      <w:bookmarkStart w:id="324" w:name="_Toc184313302"/>
      <w:bookmarkEnd w:id="324"/>
      <w:bookmarkStart w:id="325" w:name="_Toc184312088"/>
      <w:bookmarkEnd w:id="325"/>
      <w:bookmarkStart w:id="326" w:name="_Toc184308045"/>
      <w:bookmarkEnd w:id="326"/>
      <w:bookmarkStart w:id="327" w:name="_Toc184314414"/>
      <w:bookmarkEnd w:id="327"/>
      <w:bookmarkStart w:id="328" w:name="_Toc184313258"/>
      <w:bookmarkEnd w:id="328"/>
      <w:bookmarkStart w:id="329" w:name="_Toc184313305"/>
      <w:bookmarkEnd w:id="329"/>
      <w:bookmarkStart w:id="330" w:name="_Toc184313281"/>
      <w:bookmarkEnd w:id="330"/>
      <w:bookmarkStart w:id="331" w:name="_Toc184312107"/>
      <w:bookmarkEnd w:id="331"/>
      <w:bookmarkStart w:id="332" w:name="_Toc184312080"/>
      <w:bookmarkEnd w:id="332"/>
      <w:bookmarkStart w:id="333" w:name="_Toc184314419"/>
      <w:bookmarkEnd w:id="333"/>
      <w:bookmarkStart w:id="334" w:name="_Toc184312084"/>
      <w:bookmarkEnd w:id="334"/>
      <w:bookmarkStart w:id="335" w:name="_Toc184312126"/>
      <w:bookmarkEnd w:id="335"/>
      <w:bookmarkStart w:id="336" w:name="_Toc184308082"/>
      <w:bookmarkEnd w:id="336"/>
      <w:bookmarkStart w:id="337" w:name="_Toc184310302"/>
      <w:bookmarkEnd w:id="337"/>
      <w:bookmarkStart w:id="338" w:name="_Toc184312118"/>
      <w:bookmarkEnd w:id="338"/>
      <w:bookmarkStart w:id="339" w:name="_Toc184310307"/>
      <w:bookmarkEnd w:id="339"/>
      <w:bookmarkStart w:id="340" w:name="_Toc184313299"/>
      <w:bookmarkEnd w:id="340"/>
      <w:bookmarkStart w:id="341" w:name="_Toc184310310"/>
      <w:bookmarkEnd w:id="341"/>
      <w:bookmarkStart w:id="342" w:name="_Toc184308038"/>
      <w:bookmarkEnd w:id="342"/>
      <w:bookmarkStart w:id="343" w:name="_Toc184314476"/>
      <w:bookmarkEnd w:id="343"/>
      <w:bookmarkStart w:id="344" w:name="_Toc184313279"/>
      <w:bookmarkEnd w:id="344"/>
      <w:bookmarkStart w:id="345" w:name="_Toc184310304"/>
      <w:bookmarkEnd w:id="345"/>
      <w:bookmarkStart w:id="346" w:name="_Toc184312139"/>
      <w:bookmarkEnd w:id="346"/>
      <w:bookmarkStart w:id="347" w:name="_Toc184308103"/>
      <w:bookmarkEnd w:id="347"/>
      <w:bookmarkStart w:id="348" w:name="_Toc184308053"/>
      <w:bookmarkEnd w:id="348"/>
      <w:bookmarkStart w:id="349" w:name="_Toc184314423"/>
      <w:bookmarkEnd w:id="349"/>
      <w:bookmarkStart w:id="350" w:name="_Toc184313242"/>
      <w:bookmarkEnd w:id="350"/>
      <w:bookmarkStart w:id="351" w:name="_Toc184312102"/>
      <w:bookmarkEnd w:id="351"/>
      <w:bookmarkStart w:id="352" w:name="_Toc184312112"/>
      <w:bookmarkEnd w:id="352"/>
      <w:bookmarkStart w:id="353" w:name="_Toc184314459"/>
      <w:bookmarkEnd w:id="353"/>
      <w:bookmarkStart w:id="354" w:name="_Toc184308090"/>
      <w:bookmarkEnd w:id="354"/>
      <w:bookmarkStart w:id="355" w:name="_Toc184310283"/>
      <w:bookmarkEnd w:id="355"/>
      <w:bookmarkStart w:id="356" w:name="_Toc184313264"/>
      <w:bookmarkEnd w:id="356"/>
      <w:bookmarkStart w:id="357" w:name="_Toc184314453"/>
      <w:bookmarkEnd w:id="357"/>
      <w:bookmarkStart w:id="358" w:name="_Toc184310276"/>
      <w:bookmarkEnd w:id="358"/>
      <w:bookmarkStart w:id="359" w:name="_Toc184310285"/>
      <w:bookmarkEnd w:id="359"/>
      <w:bookmarkStart w:id="360" w:name="_Toc184308079"/>
      <w:bookmarkEnd w:id="360"/>
      <w:bookmarkStart w:id="361" w:name="_Toc184308046"/>
      <w:bookmarkEnd w:id="361"/>
      <w:bookmarkStart w:id="362" w:name="_Toc184308048"/>
      <w:bookmarkEnd w:id="362"/>
      <w:bookmarkStart w:id="363" w:name="_Toc184314416"/>
      <w:bookmarkEnd w:id="363"/>
      <w:bookmarkStart w:id="364" w:name="_Toc184308088"/>
      <w:bookmarkEnd w:id="364"/>
      <w:bookmarkStart w:id="365" w:name="_Toc184313257"/>
      <w:bookmarkEnd w:id="365"/>
      <w:bookmarkStart w:id="366" w:name="_Toc184308081"/>
      <w:bookmarkEnd w:id="366"/>
      <w:bookmarkStart w:id="367" w:name="_Toc184313273"/>
      <w:bookmarkEnd w:id="367"/>
      <w:bookmarkStart w:id="368" w:name="_Toc184310299"/>
      <w:bookmarkEnd w:id="368"/>
      <w:bookmarkStart w:id="369" w:name="_Toc184312099"/>
      <w:bookmarkEnd w:id="369"/>
      <w:bookmarkStart w:id="370" w:name="_Toc184312087"/>
      <w:bookmarkEnd w:id="370"/>
      <w:bookmarkStart w:id="371" w:name="_Toc184310327"/>
      <w:bookmarkEnd w:id="371"/>
      <w:bookmarkStart w:id="372" w:name="_Toc184312108"/>
      <w:bookmarkEnd w:id="372"/>
      <w:bookmarkStart w:id="373" w:name="_Toc184308039"/>
      <w:bookmarkEnd w:id="373"/>
      <w:bookmarkStart w:id="374" w:name="_Toc184313285"/>
      <w:bookmarkEnd w:id="374"/>
      <w:bookmarkStart w:id="375" w:name="_Toc184312134"/>
      <w:bookmarkEnd w:id="375"/>
      <w:bookmarkStart w:id="376" w:name="_Toc184310332"/>
      <w:bookmarkEnd w:id="376"/>
      <w:bookmarkStart w:id="377" w:name="_Toc184314479"/>
      <w:bookmarkEnd w:id="377"/>
      <w:bookmarkStart w:id="378" w:name="_Toc184313295"/>
      <w:bookmarkEnd w:id="378"/>
      <w:bookmarkStart w:id="379" w:name="_Toc184314430"/>
      <w:bookmarkEnd w:id="379"/>
      <w:bookmarkStart w:id="380" w:name="_Toc184313266"/>
      <w:bookmarkEnd w:id="380"/>
      <w:bookmarkStart w:id="381" w:name="_Toc184308080"/>
      <w:bookmarkEnd w:id="381"/>
      <w:bookmarkStart w:id="382" w:name="_Toc184313286"/>
      <w:bookmarkEnd w:id="382"/>
      <w:bookmarkStart w:id="383" w:name="_Toc184312129"/>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75D854D">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3"/>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3"/>
        <w:rPr>
          <w:rFonts w:ascii="宋体" w:hAnsi="宋体" w:cs="宋体"/>
          <w:szCs w:val="24"/>
        </w:rPr>
      </w:pPr>
    </w:p>
    <w:p w14:paraId="60CED015">
      <w:pPr>
        <w:pStyle w:val="10"/>
        <w:jc w:val="left"/>
        <w:rPr>
          <w:rFonts w:hint="default" w:eastAsiaTheme="minorEastAsia"/>
          <w:color w:val="auto"/>
          <w:lang w:val="en-US" w:eastAsia="zh-CN"/>
        </w:rPr>
      </w:pPr>
      <w:r>
        <w:rPr>
          <w:rFonts w:hint="eastAsia" w:ascii="宋体" w:hAnsi="宋体" w:cs="宋体"/>
          <w:sz w:val="24"/>
          <w:lang w:val="en-US" w:eastAsia="zh-CN"/>
        </w:rPr>
        <w:t xml:space="preserve">        </w:t>
      </w:r>
      <w:r>
        <w:rPr>
          <w:rFonts w:hint="eastAsia" w:ascii="宋体" w:hAnsi="宋体" w:cs="宋体"/>
          <w:sz w:val="24"/>
        </w:rPr>
        <w:t>项目名称：</w:t>
      </w:r>
      <w:r>
        <w:rPr>
          <w:rFonts w:hint="eastAsia" w:ascii="宋体" w:hAnsi="宋体" w:cs="宋体" w:eastAsiaTheme="minorEastAsia"/>
          <w:kern w:val="2"/>
          <w:sz w:val="24"/>
          <w:szCs w:val="24"/>
          <w:u w:val="single"/>
          <w:lang w:val="en-US" w:eastAsia="zh-CN" w:bidi="ar-SA"/>
        </w:rPr>
        <w:t>杭州市临江能源生活垃圾焚烧飞灰资源化利用项目生产药剂采购项目</w:t>
      </w:r>
    </w:p>
    <w:p w14:paraId="48B945B0">
      <w:pPr>
        <w:ind w:firstLine="960" w:firstLineChars="400"/>
        <w:rPr>
          <w:rFonts w:hint="eastAsia" w:ascii="宋体" w:hAnsi="宋体" w:cs="宋体" w:eastAsiaTheme="minorEastAsia"/>
          <w:sz w:val="24"/>
          <w:lang w:eastAsia="zh-CN"/>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316BCF0">
      <w:pPr>
        <w:pStyle w:val="6"/>
      </w:pPr>
    </w:p>
    <w:p w14:paraId="2B3CA980">
      <w:pPr>
        <w:pStyle w:val="7"/>
      </w:pPr>
    </w:p>
    <w:p w14:paraId="44B1FF18"/>
    <w:p w14:paraId="658CA697">
      <w:pPr>
        <w:pStyle w:val="6"/>
      </w:pPr>
    </w:p>
    <w:p w14:paraId="7A4CFC41">
      <w:pPr>
        <w:pStyle w:val="7"/>
      </w:pPr>
    </w:p>
    <w:p w14:paraId="4381DAB9"/>
    <w:p w14:paraId="6B1E3C88">
      <w:pPr>
        <w:pStyle w:val="6"/>
      </w:pPr>
    </w:p>
    <w:p w14:paraId="126960D3">
      <w:pPr>
        <w:pStyle w:val="7"/>
      </w:pPr>
    </w:p>
    <w:p w14:paraId="4422A319"/>
    <w:p w14:paraId="53FD5F88">
      <w:pPr>
        <w:pStyle w:val="6"/>
      </w:pPr>
    </w:p>
    <w:p w14:paraId="2A2E1A10">
      <w:pPr>
        <w:pStyle w:val="7"/>
      </w:pPr>
    </w:p>
    <w:p w14:paraId="1C4FCBC0"/>
    <w:p w14:paraId="65B8C7FD">
      <w:pPr>
        <w:pStyle w:val="6"/>
      </w:pPr>
    </w:p>
    <w:p w14:paraId="619FBA5B">
      <w:pPr>
        <w:pStyle w:val="7"/>
      </w:pPr>
    </w:p>
    <w:p w14:paraId="324A0C4F"/>
    <w:p w14:paraId="5B1A1CCA">
      <w:pPr>
        <w:pStyle w:val="6"/>
      </w:pPr>
    </w:p>
    <w:p w14:paraId="3D288F42">
      <w:pPr>
        <w:pStyle w:val="23"/>
        <w:ind w:left="0" w:leftChars="0" w:firstLine="0" w:firstLineChars="0"/>
        <w:rPr>
          <w:rFonts w:ascii="宋体" w:hAnsi="宋体" w:cs="宋体"/>
          <w:b/>
          <w:szCs w:val="24"/>
        </w:rPr>
      </w:pPr>
    </w:p>
    <w:p w14:paraId="7CD4026D">
      <w:pPr>
        <w:pStyle w:val="7"/>
        <w:jc w:val="center"/>
        <w:rPr>
          <w:rFonts w:eastAsia="宋体"/>
          <w:b/>
          <w:bCs/>
        </w:rPr>
      </w:pPr>
      <w:r>
        <w:rPr>
          <w:rFonts w:hint="eastAsia"/>
          <w:b/>
          <w:bCs/>
        </w:rPr>
        <w:t>目录</w:t>
      </w:r>
    </w:p>
    <w:p w14:paraId="56955BBE">
      <w:pPr>
        <w:pStyle w:val="9"/>
        <w:spacing w:line="360" w:lineRule="auto"/>
        <w:ind w:firstLine="240" w:firstLineChars="100"/>
      </w:pPr>
      <w:r>
        <w:rPr>
          <w:rFonts w:hint="eastAsia"/>
        </w:rPr>
        <w:t>第一章 合同书  ……………………………………………………………（页码）</w:t>
      </w:r>
    </w:p>
    <w:p w14:paraId="6FD81C29">
      <w:pPr>
        <w:pStyle w:val="9"/>
        <w:spacing w:line="360" w:lineRule="auto"/>
        <w:ind w:firstLine="240" w:firstLineChars="100"/>
      </w:pPr>
      <w:r>
        <w:rPr>
          <w:rFonts w:hint="eastAsia"/>
        </w:rPr>
        <w:t>第二章 合同一般条款………………………………………………………（页码）</w:t>
      </w:r>
    </w:p>
    <w:p w14:paraId="1738B855">
      <w:pPr>
        <w:pStyle w:val="9"/>
        <w:spacing w:line="360" w:lineRule="auto"/>
        <w:ind w:firstLine="240" w:firstLineChars="100"/>
      </w:pPr>
      <w:r>
        <w:rPr>
          <w:rFonts w:hint="eastAsia"/>
        </w:rPr>
        <w:t>第</w:t>
      </w:r>
      <w:r>
        <w:rPr>
          <w:rFonts w:hint="eastAsia"/>
          <w:lang w:val="en-US" w:eastAsia="zh-CN"/>
        </w:rPr>
        <w:t>三</w:t>
      </w:r>
      <w:r>
        <w:rPr>
          <w:rFonts w:hint="eastAsia"/>
        </w:rPr>
        <w:t>章 廉洁协议……………………………………………………………（页码）</w:t>
      </w:r>
    </w:p>
    <w:p w14:paraId="2D8777FF">
      <w:pPr>
        <w:pStyle w:val="9"/>
        <w:spacing w:line="360" w:lineRule="auto"/>
        <w:ind w:firstLine="240" w:firstLineChars="100"/>
        <w:rPr>
          <w:rFonts w:hint="eastAsia"/>
        </w:rPr>
      </w:pPr>
    </w:p>
    <w:p w14:paraId="18A9CC3A">
      <w:pPr>
        <w:pStyle w:val="23"/>
        <w:rPr>
          <w:rFonts w:ascii="宋体" w:hAnsi="宋体" w:cs="宋体"/>
          <w:szCs w:val="24"/>
        </w:rPr>
      </w:pPr>
    </w:p>
    <w:p w14:paraId="5FD33660">
      <w:pPr>
        <w:pStyle w:val="9"/>
        <w:rPr>
          <w:rFonts w:cs="宋体"/>
        </w:rPr>
      </w:pPr>
    </w:p>
    <w:p w14:paraId="7020762C">
      <w:pPr>
        <w:pStyle w:val="9"/>
        <w:rPr>
          <w:rFonts w:cs="宋体"/>
        </w:rPr>
      </w:pPr>
    </w:p>
    <w:p w14:paraId="466048DE">
      <w:pPr>
        <w:pStyle w:val="9"/>
        <w:rPr>
          <w:rFonts w:cs="宋体"/>
        </w:rPr>
      </w:pPr>
    </w:p>
    <w:p w14:paraId="6BF7B1DE">
      <w:pPr>
        <w:pStyle w:val="9"/>
        <w:rPr>
          <w:rFonts w:cs="宋体"/>
        </w:rPr>
      </w:pPr>
    </w:p>
    <w:p w14:paraId="68404211">
      <w:pPr>
        <w:pStyle w:val="9"/>
        <w:rPr>
          <w:rFonts w:cs="宋体"/>
        </w:rPr>
      </w:pPr>
    </w:p>
    <w:p w14:paraId="5D5B25EF">
      <w:pPr>
        <w:pStyle w:val="9"/>
        <w:rPr>
          <w:rFonts w:cs="宋体"/>
        </w:rPr>
      </w:pPr>
    </w:p>
    <w:p w14:paraId="31AA09A7">
      <w:pPr>
        <w:pStyle w:val="9"/>
        <w:rPr>
          <w:rFonts w:cs="宋体"/>
        </w:rPr>
      </w:pPr>
    </w:p>
    <w:p w14:paraId="5509CFE2">
      <w:pPr>
        <w:pStyle w:val="9"/>
        <w:rPr>
          <w:rFonts w:cs="宋体"/>
        </w:rPr>
      </w:pPr>
    </w:p>
    <w:p w14:paraId="660AA390">
      <w:pPr>
        <w:pStyle w:val="9"/>
        <w:rPr>
          <w:rFonts w:cs="宋体"/>
        </w:rPr>
      </w:pPr>
    </w:p>
    <w:p w14:paraId="24DD81DE">
      <w:pPr>
        <w:pStyle w:val="9"/>
        <w:rPr>
          <w:rFonts w:cs="宋体"/>
        </w:rPr>
      </w:pPr>
    </w:p>
    <w:p w14:paraId="345E0CF0">
      <w:pPr>
        <w:pStyle w:val="9"/>
        <w:rPr>
          <w:rFonts w:cs="宋体"/>
        </w:rPr>
      </w:pPr>
    </w:p>
    <w:p w14:paraId="0395885A">
      <w:pPr>
        <w:pStyle w:val="9"/>
        <w:rPr>
          <w:rFonts w:cs="宋体"/>
        </w:rPr>
      </w:pPr>
    </w:p>
    <w:p w14:paraId="42E14A18">
      <w:pPr>
        <w:pStyle w:val="9"/>
        <w:rPr>
          <w:rFonts w:cs="宋体"/>
        </w:rPr>
      </w:pPr>
    </w:p>
    <w:p w14:paraId="3372767B">
      <w:pPr>
        <w:pStyle w:val="9"/>
        <w:rPr>
          <w:rFonts w:cs="宋体"/>
        </w:rPr>
      </w:pPr>
    </w:p>
    <w:p w14:paraId="1C76258A">
      <w:pPr>
        <w:pStyle w:val="9"/>
        <w:rPr>
          <w:rFonts w:cs="宋体"/>
        </w:rPr>
      </w:pPr>
    </w:p>
    <w:p w14:paraId="3D95B1B6">
      <w:pPr>
        <w:pStyle w:val="9"/>
        <w:rPr>
          <w:rFonts w:cs="宋体"/>
        </w:rPr>
      </w:pPr>
    </w:p>
    <w:p w14:paraId="707E492D">
      <w:pPr>
        <w:pStyle w:val="9"/>
        <w:rPr>
          <w:rFonts w:cs="宋体"/>
        </w:rPr>
      </w:pPr>
    </w:p>
    <w:p w14:paraId="412B9E0F">
      <w:pPr>
        <w:pStyle w:val="9"/>
        <w:rPr>
          <w:rFonts w:cs="宋体"/>
        </w:rPr>
      </w:pPr>
    </w:p>
    <w:p w14:paraId="6D286F51">
      <w:pPr>
        <w:pStyle w:val="9"/>
        <w:rPr>
          <w:rFonts w:cs="宋体"/>
        </w:rPr>
      </w:pPr>
    </w:p>
    <w:p w14:paraId="57B2D939">
      <w:pPr>
        <w:pStyle w:val="23"/>
        <w:ind w:left="0" w:leftChars="0" w:firstLine="0" w:firstLineChars="0"/>
        <w:jc w:val="both"/>
        <w:rPr>
          <w:rFonts w:ascii="宋体" w:hAnsi="宋体" w:cs="宋体"/>
          <w:b/>
          <w:szCs w:val="24"/>
        </w:rPr>
      </w:pPr>
    </w:p>
    <w:p w14:paraId="0B75F9D1">
      <w:pPr>
        <w:pStyle w:val="9"/>
      </w:pPr>
    </w:p>
    <w:p w14:paraId="563DBC59">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14:paraId="0E58319F">
      <w:pPr>
        <w:spacing w:line="360" w:lineRule="auto"/>
        <w:ind w:firstLine="480" w:firstLineChars="200"/>
        <w:rPr>
          <w:rFonts w:ascii="宋体" w:hAnsi="宋体" w:cs="宋体"/>
          <w:sz w:val="24"/>
        </w:rPr>
      </w:pPr>
      <w:bookmarkStart w:id="384" w:name="_Toc2232"/>
      <w:bookmarkStart w:id="385" w:name="_Toc24059"/>
      <w:bookmarkStart w:id="386" w:name="_Toc3029"/>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cs="宋体"/>
          <w:sz w:val="24"/>
          <w:highlight w:val="none"/>
          <w:u w:val="single"/>
        </w:rPr>
        <w:t xml:space="preserve">  </w:t>
      </w:r>
      <w:r>
        <w:rPr>
          <w:rFonts w:hint="eastAsia" w:ascii="宋体" w:hAnsi="宋体"/>
          <w:sz w:val="24"/>
          <w:highlight w:val="none"/>
          <w:u w:val="single"/>
        </w:rPr>
        <w:t>询价</w:t>
      </w:r>
      <w:r>
        <w:rPr>
          <w:rFonts w:ascii="宋体" w:hAnsi="宋体"/>
          <w:sz w:val="24"/>
          <w:highlight w:val="none"/>
          <w:u w:val="single"/>
        </w:rPr>
        <w:t xml:space="preserve"> </w:t>
      </w:r>
      <w:r>
        <w:rPr>
          <w:rFonts w:hint="eastAsia" w:ascii="宋体" w:hAnsi="宋体"/>
          <w:sz w:val="24"/>
          <w:highlight w:val="none"/>
        </w:rPr>
        <w:t>形式</w:t>
      </w:r>
      <w:r>
        <w:rPr>
          <w:rFonts w:hint="eastAsia" w:ascii="宋体" w:hAnsi="宋体" w:cs="宋体"/>
          <w:sz w:val="24"/>
          <w:highlight w:val="none"/>
        </w:rPr>
        <w:t>对</w:t>
      </w:r>
      <w:r>
        <w:rPr>
          <w:rFonts w:hint="eastAsia" w:ascii="宋体" w:hAnsi="宋体" w:cs="宋体"/>
          <w:sz w:val="24"/>
          <w:highlight w:val="none"/>
          <w:u w:val="single"/>
          <w:lang w:eastAsia="zh-CN"/>
        </w:rPr>
        <w:t>杭州市临江能源生活垃圾焚烧飞灰资源化利用项目生产药剂采购项目</w:t>
      </w:r>
      <w:r>
        <w:rPr>
          <w:rFonts w:hint="eastAsia" w:ascii="宋体" w:hAnsi="宋体" w:cs="宋体"/>
          <w:sz w:val="24"/>
          <w:highlight w:val="none"/>
          <w:u w:val="single"/>
        </w:rPr>
        <w:t xml:space="preserve"> </w:t>
      </w:r>
      <w:r>
        <w:rPr>
          <w:rFonts w:hint="eastAsia" w:ascii="宋体" w:hAnsi="宋体" w:cs="宋体"/>
          <w:sz w:val="24"/>
          <w:highlight w:val="none"/>
        </w:rPr>
        <w:t>进</w:t>
      </w:r>
      <w:r>
        <w:rPr>
          <w:rFonts w:hint="eastAsia" w:ascii="宋体" w:hAnsi="宋体" w:cs="宋体"/>
          <w:sz w:val="24"/>
        </w:rPr>
        <w:t>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A671B03">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hint="eastAsia"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407EF23F">
      <w:pPr>
        <w:spacing w:line="360" w:lineRule="auto"/>
        <w:ind w:firstLine="480"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.货物名称、品牌、规格型号</w:t>
      </w:r>
      <w:r>
        <w:rPr>
          <w:rFonts w:hint="eastAsia" w:ascii="宋体" w:hAnsi="宋体" w:cs="宋体"/>
          <w:sz w:val="24"/>
          <w:lang w:val="en-US" w:eastAsia="zh-CN"/>
        </w:rPr>
        <w:t>如下：</w:t>
      </w:r>
    </w:p>
    <w:tbl>
      <w:tblPr>
        <w:tblStyle w:val="1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056"/>
        <w:gridCol w:w="2148"/>
        <w:gridCol w:w="842"/>
        <w:gridCol w:w="1112"/>
        <w:gridCol w:w="585"/>
        <w:gridCol w:w="840"/>
        <w:gridCol w:w="1092"/>
        <w:gridCol w:w="840"/>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735" w:type="dxa"/>
            <w:vAlign w:val="center"/>
          </w:tcPr>
          <w:p w14:paraId="2EB55E73">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056" w:type="dxa"/>
            <w:vAlign w:val="center"/>
          </w:tcPr>
          <w:p w14:paraId="497A0C60">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148" w:type="dxa"/>
            <w:vAlign w:val="center"/>
          </w:tcPr>
          <w:p w14:paraId="212DE3CC">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842" w:type="dxa"/>
            <w:vAlign w:val="center"/>
          </w:tcPr>
          <w:p w14:paraId="0605CA4C">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112" w:type="dxa"/>
            <w:vAlign w:val="center"/>
          </w:tcPr>
          <w:p w14:paraId="6EF467BE">
            <w:pP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585" w:type="dxa"/>
            <w:vAlign w:val="center"/>
          </w:tcPr>
          <w:p w14:paraId="588F16F3">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14:paraId="1CD19D3F">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1092" w:type="dxa"/>
            <w:vAlign w:val="center"/>
          </w:tcPr>
          <w:p w14:paraId="17F006DB">
            <w:pPr>
              <w:jc w:val="center"/>
              <w:rPr>
                <w:rFonts w:ascii="宋体" w:hAnsi="宋体" w:eastAsia="宋体" w:cs="宋体"/>
                <w:snapToGrid w:val="0"/>
                <w:szCs w:val="21"/>
              </w:rPr>
            </w:pPr>
            <w:r>
              <w:rPr>
                <w:rFonts w:hint="eastAsia" w:ascii="宋体" w:hAnsi="宋体" w:eastAsia="宋体" w:cs="宋体"/>
                <w:snapToGrid w:val="0"/>
                <w:szCs w:val="21"/>
              </w:rPr>
              <w:t>单价</w:t>
            </w:r>
          </w:p>
          <w:p w14:paraId="6E43777D">
            <w:pP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14:paraId="5B2B625A">
            <w:pP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1FE1396">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056" w:type="dxa"/>
            <w:vAlign w:val="center"/>
          </w:tcPr>
          <w:p w14:paraId="2BA87EFB">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硫酸钠</w:t>
            </w:r>
          </w:p>
        </w:tc>
        <w:tc>
          <w:tcPr>
            <w:tcW w:w="2148" w:type="dxa"/>
            <w:vAlign w:val="top"/>
          </w:tcPr>
          <w:p w14:paraId="5F7C2B7C">
            <w:pPr>
              <w:widowControl/>
              <w:jc w:val="center"/>
              <w:textAlignment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硫酸钠含量≥98%，符合国家标准GB/T 6009-2014中的II类一等品及以上标准</w:t>
            </w:r>
          </w:p>
        </w:tc>
        <w:tc>
          <w:tcPr>
            <w:tcW w:w="842" w:type="dxa"/>
            <w:vAlign w:val="center"/>
          </w:tcPr>
          <w:p w14:paraId="07D79B5A">
            <w:pPr>
              <w:widowControl/>
              <w:jc w:val="center"/>
              <w:textAlignment w:val="center"/>
              <w:rPr>
                <w:rFonts w:hint="eastAsia" w:ascii="宋体" w:hAnsi="宋体" w:eastAsia="宋体" w:cs="宋体"/>
                <w:snapToGrid w:val="0"/>
                <w:szCs w:val="21"/>
                <w:lang w:val="en-US" w:eastAsia="zh-CN"/>
              </w:rPr>
            </w:pPr>
          </w:p>
        </w:tc>
        <w:tc>
          <w:tcPr>
            <w:tcW w:w="1112" w:type="dxa"/>
            <w:vAlign w:val="center"/>
          </w:tcPr>
          <w:p w14:paraId="260BE9DD">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包</w:t>
            </w:r>
            <w:r>
              <w:rPr>
                <w:rFonts w:hint="eastAsia" w:ascii="宋体" w:hAnsi="宋体" w:eastAsia="宋体" w:cs="宋体"/>
                <w:snapToGrid w:val="0"/>
                <w:szCs w:val="21"/>
              </w:rPr>
              <w:t>装物为</w:t>
            </w:r>
            <w:r>
              <w:rPr>
                <w:rFonts w:hint="eastAsia" w:ascii="宋体" w:hAnsi="宋体" w:eastAsia="宋体" w:cs="宋体"/>
                <w:snapToGrid w:val="0"/>
                <w:szCs w:val="21"/>
                <w:lang w:val="en-US" w:eastAsia="zh-CN"/>
              </w:rPr>
              <w:t>吨，袋散装</w:t>
            </w:r>
            <w:r>
              <w:rPr>
                <w:rFonts w:hint="eastAsia" w:ascii="宋体" w:hAnsi="宋体" w:eastAsia="宋体" w:cs="宋体"/>
                <w:snapToGrid w:val="0"/>
                <w:szCs w:val="21"/>
              </w:rPr>
              <w:t>。</w:t>
            </w:r>
          </w:p>
        </w:tc>
        <w:tc>
          <w:tcPr>
            <w:tcW w:w="585" w:type="dxa"/>
            <w:vAlign w:val="center"/>
          </w:tcPr>
          <w:p w14:paraId="2E3C03E8">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吨</w:t>
            </w:r>
          </w:p>
        </w:tc>
        <w:tc>
          <w:tcPr>
            <w:tcW w:w="840" w:type="dxa"/>
            <w:vAlign w:val="center"/>
          </w:tcPr>
          <w:p w14:paraId="7363C0A5">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420</w:t>
            </w:r>
          </w:p>
        </w:tc>
        <w:tc>
          <w:tcPr>
            <w:tcW w:w="1092" w:type="dxa"/>
            <w:vAlign w:val="center"/>
          </w:tcPr>
          <w:p w14:paraId="092D5B1A">
            <w:pPr>
              <w:widowControl/>
              <w:jc w:val="center"/>
              <w:textAlignment w:val="center"/>
              <w:rPr>
                <w:rFonts w:ascii="宋体" w:hAnsi="宋体" w:eastAsia="宋体" w:cs="宋体"/>
                <w:color w:val="000000"/>
                <w:kern w:val="0"/>
                <w:szCs w:val="21"/>
                <w:lang w:bidi="ar"/>
              </w:rPr>
            </w:pPr>
          </w:p>
        </w:tc>
        <w:tc>
          <w:tcPr>
            <w:tcW w:w="840" w:type="dxa"/>
            <w:vAlign w:val="center"/>
          </w:tcPr>
          <w:p w14:paraId="07619DCD">
            <w:pPr>
              <w:widowControl/>
              <w:jc w:val="center"/>
              <w:textAlignment w:val="center"/>
              <w:rPr>
                <w:rFonts w:ascii="宋体" w:hAnsi="宋体" w:eastAsia="宋体" w:cs="宋体"/>
                <w:color w:val="000000"/>
                <w:kern w:val="0"/>
                <w:szCs w:val="21"/>
                <w:lang w:bidi="ar"/>
              </w:rPr>
            </w:pPr>
          </w:p>
        </w:tc>
      </w:tr>
      <w:tr w14:paraId="4302E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1BBEA95A">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056" w:type="dxa"/>
            <w:vAlign w:val="center"/>
          </w:tcPr>
          <w:p w14:paraId="6D03B495">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轻质碳酸钠</w:t>
            </w:r>
          </w:p>
        </w:tc>
        <w:tc>
          <w:tcPr>
            <w:tcW w:w="2148" w:type="dxa"/>
            <w:vAlign w:val="top"/>
          </w:tcPr>
          <w:p w14:paraId="3BB4FC2C">
            <w:pPr>
              <w:widowControl/>
              <w:jc w:val="center"/>
              <w:textAlignment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碳酸钠含量(（以Ｎａ２ＣＯ３计，以干基计)≥98%，符合国家标准GB/T 210-2022中的II类合格品及以上标准</w:t>
            </w:r>
          </w:p>
        </w:tc>
        <w:tc>
          <w:tcPr>
            <w:tcW w:w="842" w:type="dxa"/>
            <w:vAlign w:val="center"/>
          </w:tcPr>
          <w:p w14:paraId="1F1B4CA4">
            <w:pPr>
              <w:widowControl/>
              <w:jc w:val="center"/>
              <w:textAlignment w:val="center"/>
              <w:rPr>
                <w:rFonts w:hint="default" w:ascii="宋体" w:hAnsi="宋体" w:eastAsia="宋体" w:cs="宋体"/>
                <w:snapToGrid w:val="0"/>
                <w:szCs w:val="21"/>
                <w:lang w:val="en-US" w:eastAsia="zh-CN"/>
              </w:rPr>
            </w:pPr>
          </w:p>
        </w:tc>
        <w:tc>
          <w:tcPr>
            <w:tcW w:w="1112" w:type="dxa"/>
            <w:vAlign w:val="center"/>
          </w:tcPr>
          <w:p w14:paraId="4BD07AF7">
            <w:pPr>
              <w:widowControl/>
              <w:jc w:val="center"/>
              <w:textAlignment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包</w:t>
            </w:r>
            <w:r>
              <w:rPr>
                <w:rFonts w:hint="eastAsia" w:ascii="宋体" w:hAnsi="宋体" w:eastAsia="宋体" w:cs="宋体"/>
                <w:snapToGrid w:val="0"/>
                <w:szCs w:val="21"/>
              </w:rPr>
              <w:t>装物为</w:t>
            </w:r>
            <w:r>
              <w:rPr>
                <w:rFonts w:hint="eastAsia" w:ascii="宋体" w:hAnsi="宋体" w:eastAsia="宋体" w:cs="宋体"/>
                <w:snapToGrid w:val="0"/>
                <w:szCs w:val="21"/>
                <w:lang w:val="en-US" w:eastAsia="zh-CN"/>
              </w:rPr>
              <w:t>吨，袋散装</w:t>
            </w:r>
          </w:p>
        </w:tc>
        <w:tc>
          <w:tcPr>
            <w:tcW w:w="585" w:type="dxa"/>
            <w:vAlign w:val="center"/>
          </w:tcPr>
          <w:p w14:paraId="631CDAC4">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吨</w:t>
            </w:r>
          </w:p>
        </w:tc>
        <w:tc>
          <w:tcPr>
            <w:tcW w:w="840" w:type="dxa"/>
            <w:vAlign w:val="center"/>
          </w:tcPr>
          <w:p w14:paraId="13FD149F">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54</w:t>
            </w:r>
          </w:p>
        </w:tc>
        <w:tc>
          <w:tcPr>
            <w:tcW w:w="1092" w:type="dxa"/>
            <w:vAlign w:val="center"/>
          </w:tcPr>
          <w:p w14:paraId="489D03AB">
            <w:pPr>
              <w:widowControl/>
              <w:jc w:val="center"/>
              <w:textAlignment w:val="center"/>
              <w:rPr>
                <w:rFonts w:ascii="宋体" w:hAnsi="宋体" w:eastAsia="宋体" w:cs="宋体"/>
                <w:color w:val="000000"/>
                <w:kern w:val="0"/>
                <w:szCs w:val="21"/>
                <w:lang w:bidi="ar"/>
              </w:rPr>
            </w:pPr>
          </w:p>
        </w:tc>
        <w:tc>
          <w:tcPr>
            <w:tcW w:w="840" w:type="dxa"/>
            <w:vAlign w:val="center"/>
          </w:tcPr>
          <w:p w14:paraId="53C19802">
            <w:pPr>
              <w:widowControl/>
              <w:jc w:val="center"/>
              <w:textAlignment w:val="center"/>
              <w:rPr>
                <w:rFonts w:ascii="宋体" w:hAnsi="宋体" w:eastAsia="宋体" w:cs="宋体"/>
                <w:color w:val="000000"/>
                <w:kern w:val="0"/>
                <w:szCs w:val="21"/>
                <w:lang w:bidi="ar"/>
              </w:rPr>
            </w:pPr>
          </w:p>
        </w:tc>
      </w:tr>
    </w:tbl>
    <w:p w14:paraId="4DF80B04">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，乙方须按照甲方的采购订单数量供货，不得以超过合同暂定数量为由停止供货。</w:t>
      </w:r>
    </w:p>
    <w:p w14:paraId="1A302DF8">
      <w:pPr>
        <w:pStyle w:val="24"/>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w:t>
      </w:r>
      <w:r>
        <w:rPr>
          <w:rFonts w:hint="eastAsia"/>
          <w:b/>
          <w:lang w:val="en-US" w:eastAsia="zh-CN"/>
        </w:rPr>
        <w:t>供货</w:t>
      </w:r>
      <w:r>
        <w:rPr>
          <w:rFonts w:hint="eastAsia"/>
          <w:b/>
        </w:rPr>
        <w:t>期限、货物交付期限、地点和联系方式、交付方式</w:t>
      </w:r>
    </w:p>
    <w:p w14:paraId="63204688">
      <w:pPr>
        <w:spacing w:line="360" w:lineRule="auto"/>
        <w:ind w:firstLine="480" w:firstLineChars="200"/>
        <w:rPr>
          <w:rFonts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cs="仿宋" w:asciiTheme="minorEastAsia" w:hAnsiTheme="minorEastAsia"/>
          <w:b w:val="0"/>
          <w:bCs w:val="0"/>
          <w:color w:val="auto"/>
          <w:sz w:val="24"/>
          <w:u w:val="single"/>
          <w:lang w:val="en-US" w:eastAsia="zh-CN"/>
        </w:rPr>
        <w:t>自合同签订起</w:t>
      </w:r>
      <w:r>
        <w:rPr>
          <w:rFonts w:hint="eastAsia" w:cs="仿宋" w:asciiTheme="minorEastAsia" w:hAnsiTheme="minorEastAsia"/>
          <w:sz w:val="24"/>
          <w:highlight w:val="none"/>
          <w:u w:val="single"/>
          <w:lang w:val="en-US" w:eastAsia="zh-CN"/>
        </w:rPr>
        <w:t>合同数量</w:t>
      </w:r>
      <w:r>
        <w:rPr>
          <w:rFonts w:hint="eastAsia" w:cs="仿宋" w:asciiTheme="minorEastAsia" w:hAnsiTheme="minorEastAsia"/>
          <w:sz w:val="24"/>
          <w:highlight w:val="none"/>
          <w:u w:val="single"/>
        </w:rPr>
        <w:t>供货</w:t>
      </w:r>
      <w:r>
        <w:rPr>
          <w:rFonts w:hint="eastAsia" w:cs="仿宋" w:asciiTheme="minorEastAsia" w:hAnsiTheme="minorEastAsia"/>
          <w:sz w:val="24"/>
          <w:highlight w:val="none"/>
          <w:u w:val="single"/>
          <w:lang w:val="en-US" w:eastAsia="zh-CN"/>
        </w:rPr>
        <w:t>完毕</w:t>
      </w:r>
      <w:r>
        <w:rPr>
          <w:rFonts w:hint="eastAsia" w:cs="仿宋" w:asciiTheme="minorEastAsia" w:hAnsiTheme="minorEastAsia"/>
          <w:sz w:val="24"/>
          <w:highlight w:val="none"/>
          <w:u w:val="single"/>
        </w:rPr>
        <w:t>后合同自行终止</w:t>
      </w:r>
      <w:r>
        <w:rPr>
          <w:rFonts w:hint="eastAsia" w:cs="仿宋" w:asciiTheme="minorEastAsia" w:hAnsiTheme="minorEastAsia"/>
          <w:sz w:val="24"/>
          <w:highlight w:val="none"/>
          <w:u w:val="single"/>
          <w:lang w:eastAsia="zh-CN"/>
        </w:rPr>
        <w:t>。</w:t>
      </w:r>
      <w:r>
        <w:rPr>
          <w:rFonts w:hint="eastAsia" w:ascii="宋体" w:hAnsi="宋体" w:cs="宋体"/>
          <w:sz w:val="24"/>
          <w:highlight w:val="none"/>
        </w:rPr>
        <w:t>；</w:t>
      </w:r>
    </w:p>
    <w:p w14:paraId="5EF02E0C">
      <w:pPr>
        <w:spacing w:line="360" w:lineRule="auto"/>
        <w:ind w:firstLine="480" w:firstLineChars="200"/>
        <w:rPr>
          <w:rFonts w:ascii="宋体" w:hAnsi="宋体" w:cs="宋体"/>
          <w:sz w:val="24"/>
          <w:u w:val="none"/>
        </w:rPr>
      </w:pPr>
      <w:r>
        <w:rPr>
          <w:rFonts w:hint="eastAsia" w:ascii="宋体" w:hAnsi="宋体" w:cs="宋体"/>
          <w:sz w:val="24"/>
        </w:rPr>
        <w:t>2.交付期限</w:t>
      </w:r>
      <w:r>
        <w:rPr>
          <w:rFonts w:hint="eastAsia" w:ascii="宋体" w:hAnsi="宋体" w:cs="宋体"/>
          <w:sz w:val="24"/>
          <w:u w:val="none"/>
        </w:rPr>
        <w:t>：</w:t>
      </w:r>
      <w:r>
        <w:rPr>
          <w:rFonts w:hint="eastAsia" w:ascii="宋体" w:hAnsi="宋体" w:cs="宋体"/>
          <w:sz w:val="24"/>
          <w:u w:val="single"/>
        </w:rPr>
        <w:t>按采购订单要求执行</w:t>
      </w:r>
      <w:r>
        <w:rPr>
          <w:rFonts w:hint="eastAsia" w:ascii="宋体" w:hAnsi="宋体" w:cs="宋体"/>
          <w:sz w:val="24"/>
          <w:u w:val="none"/>
        </w:rPr>
        <w:t>；</w:t>
      </w:r>
    </w:p>
    <w:p w14:paraId="6A478E77">
      <w:pPr>
        <w:spacing w:line="360" w:lineRule="auto"/>
        <w:ind w:firstLine="480" w:firstLineChars="200"/>
        <w:rPr>
          <w:rFonts w:ascii="宋体" w:hAnsi="宋体" w:cs="宋体"/>
          <w:sz w:val="24"/>
          <w:u w:val="none"/>
        </w:rPr>
      </w:pPr>
      <w:r>
        <w:rPr>
          <w:rFonts w:hint="eastAsia" w:ascii="宋体" w:hAnsi="宋体" w:cs="宋体"/>
          <w:sz w:val="24"/>
          <w:u w:val="none"/>
        </w:rPr>
        <w:t>3.交付地点：</w:t>
      </w:r>
      <w:r>
        <w:rPr>
          <w:rFonts w:hint="eastAsia" w:ascii="宋体" w:hAnsi="宋体" w:cs="宋体"/>
          <w:sz w:val="24"/>
          <w:u w:val="single"/>
        </w:rPr>
        <w:t>浙江省杭州市钱塘区临江街道红十五路10388-123号，杭州临江环境能源有限公司厂区内</w:t>
      </w:r>
      <w:r>
        <w:rPr>
          <w:rFonts w:hint="eastAsia" w:ascii="宋体" w:hAnsi="宋体" w:cs="宋体"/>
          <w:sz w:val="24"/>
          <w:u w:val="singl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按采购订单要求执行，基本要求如下</w:t>
      </w:r>
      <w:r>
        <w:rPr>
          <w:rFonts w:hint="eastAsia" w:ascii="宋体" w:hAnsi="宋体" w:cs="宋体"/>
          <w:sz w:val="24"/>
          <w:u w:val="none"/>
        </w:rPr>
        <w:t xml:space="preserve">：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4"/>
        <w:spacing w:before="0" w:beforeAutospacing="0" w:after="0" w:afterAutospacing="0" w:line="360" w:lineRule="auto"/>
        <w:ind w:firstLine="480"/>
        <w:rPr>
          <w:b/>
        </w:rPr>
      </w:pPr>
      <w:r>
        <w:rPr>
          <w:rFonts w:hint="eastAsia"/>
          <w:b/>
        </w:rPr>
        <w:t>四、技术和质量要求</w:t>
      </w:r>
    </w:p>
    <w:p w14:paraId="6F5531DB">
      <w:pPr>
        <w:pStyle w:val="6"/>
        <w:ind w:firstLine="480" w:firstLineChars="200"/>
        <w:rPr>
          <w:rFonts w:hint="eastAsia" w:ascii="宋体"/>
          <w:color w:val="auto"/>
          <w:highlight w:val="none"/>
          <w:lang w:val="en-US" w:eastAsia="zh-CN"/>
        </w:rPr>
      </w:pPr>
      <w:bookmarkStart w:id="393" w:name="_Toc14563"/>
      <w:bookmarkStart w:id="394" w:name="_Toc1125"/>
      <w:bookmarkStart w:id="395" w:name="_Toc6596"/>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1B52069C">
      <w:pPr>
        <w:pStyle w:val="6"/>
        <w:numPr>
          <w:ilvl w:val="0"/>
          <w:numId w:val="0"/>
        </w:numPr>
        <w:ind w:firstLine="480" w:firstLineChars="200"/>
        <w:rPr>
          <w:rFonts w:hint="default" w:ascii="宋体"/>
          <w:color w:val="auto"/>
          <w:highlight w:val="yellow"/>
          <w:lang w:val="en-US" w:eastAsia="zh-CN"/>
        </w:rPr>
      </w:pPr>
      <w:r>
        <w:rPr>
          <w:rFonts w:hint="eastAsia" w:ascii="宋体"/>
          <w:color w:val="auto"/>
          <w:highlight w:val="none"/>
          <w:lang w:val="en-US" w:eastAsia="zh-CN"/>
        </w:rPr>
        <w:t>2.乙方所供必须为合格正品，不得为假冒伪劣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w:t>
      </w:r>
      <w:r>
        <w:rPr>
          <w:rFonts w:hint="eastAsia"/>
          <w:color w:val="auto"/>
          <w:highlight w:val="none"/>
          <w:u w:val="single"/>
          <w:lang w:val="en-US" w:eastAsia="zh-CN"/>
        </w:rPr>
        <w:t>到货时，厂家质保有效期应不少于六个月。</w:t>
      </w:r>
    </w:p>
    <w:p w14:paraId="79CA3429">
      <w:pPr>
        <w:pStyle w:val="6"/>
        <w:ind w:firstLine="480" w:firstLineChars="200"/>
        <w:rPr>
          <w:highlight w:val="yellow"/>
          <w:lang w:val="en-US"/>
        </w:rPr>
      </w:pPr>
      <w:r>
        <w:rPr>
          <w:rFonts w:hint="eastAsia" w:cs="Arial"/>
          <w:snapToGrid w:val="0"/>
          <w:color w:val="auto"/>
          <w:kern w:val="2"/>
          <w:sz w:val="24"/>
          <w:szCs w:val="21"/>
          <w:lang w:val="en-US" w:eastAsia="zh-CN" w:bidi="ar-SA"/>
        </w:rPr>
        <w:t>3.</w:t>
      </w:r>
      <w:r>
        <w:rPr>
          <w:rFonts w:hint="eastAsia"/>
          <w:lang w:val="en-US" w:eastAsia="zh-CN"/>
        </w:rPr>
        <w:t>货物包装应符合国家相关标准规定，货物外包装上应有生产厂名、产品名称、商标、净质量、批号或生产日期、标准编号等信息</w:t>
      </w:r>
      <w:r>
        <w:rPr>
          <w:rFonts w:hint="eastAsia" w:cs="Arial"/>
          <w:snapToGrid w:val="0"/>
          <w:color w:val="auto"/>
          <w:kern w:val="2"/>
          <w:sz w:val="24"/>
          <w:szCs w:val="21"/>
          <w:lang w:val="en-US" w:eastAsia="zh-CN" w:bidi="ar-SA"/>
        </w:rPr>
        <w:t>。</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6"/>
        <w:ind w:firstLine="480" w:firstLineChars="200"/>
        <w:rPr>
          <w:rFonts w:hint="eastAsia" w:eastAsiaTheme="minorEastAsia"/>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single"/>
        </w:rPr>
        <w:t>按采购订单要求执行</w:t>
      </w:r>
      <w:r>
        <w:rPr>
          <w:rFonts w:hint="eastAsia" w:hAnsi="宋体" w:cs="宋体"/>
          <w:sz w:val="24"/>
          <w:u w:val="single"/>
          <w:lang w:eastAsia="zh-CN"/>
        </w:rPr>
        <w:t>。</w:t>
      </w:r>
    </w:p>
    <w:p w14:paraId="3E790589">
      <w:pPr>
        <w:pStyle w:val="6"/>
        <w:ind w:firstLine="480" w:firstLineChars="200"/>
        <w:rPr>
          <w:u w:val="none"/>
          <w:lang w:val="en-US"/>
        </w:rPr>
      </w:pPr>
      <w:r>
        <w:rPr>
          <w:rFonts w:hint="eastAsia"/>
          <w:u w:val="none"/>
          <w:lang w:val="en-US" w:eastAsia="zh-CN"/>
        </w:rPr>
        <w:t>2.装卸货要求：</w:t>
      </w:r>
      <w:r>
        <w:rPr>
          <w:rFonts w:hint="eastAsia"/>
          <w:color w:val="auto"/>
          <w:u w:val="none"/>
          <w:lang w:val="en-US" w:eastAsia="zh-CN"/>
        </w:rPr>
        <w:t>将货物运达甲方指定交货地点后及时通知甲方，</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由乙方承担，甲方可免费提供叉车服务。</w:t>
      </w:r>
    </w:p>
    <w:p w14:paraId="43EB108F">
      <w:pPr>
        <w:pStyle w:val="6"/>
        <w:ind w:firstLine="480" w:firstLineChars="200"/>
        <w:rPr>
          <w:u w:val="none"/>
          <w:lang w:val="en-US"/>
        </w:rPr>
      </w:pPr>
      <w:r>
        <w:rPr>
          <w:rFonts w:hint="eastAsia"/>
          <w:u w:val="none"/>
          <w:lang w:val="en-US" w:eastAsia="zh-CN"/>
        </w:rPr>
        <w:t>3</w:t>
      </w:r>
      <w:r>
        <w:rPr>
          <w:rFonts w:hint="eastAsia"/>
          <w:u w:val="none"/>
          <w:lang w:val="en-US"/>
        </w:rPr>
        <w:t>.乙方必须满足甲方售后服务要求。</w:t>
      </w:r>
      <w:r>
        <w:rPr>
          <w:rFonts w:hint="eastAsia"/>
          <w:highlight w:val="none"/>
          <w:u w:val="none"/>
          <w:lang w:val="en-US" w:eastAsia="zh-CN"/>
        </w:rPr>
        <w:t>在货物验收合格入库后，乙方依然承担质量责任，</w:t>
      </w:r>
      <w:r>
        <w:rPr>
          <w:rFonts w:hint="eastAsia"/>
          <w:highlight w:val="none"/>
          <w:u w:val="none"/>
          <w:lang w:val="en-US"/>
        </w:rPr>
        <w:t>如使用过程发生问题，乙方须在接到甲方通知后必须</w:t>
      </w:r>
      <w:r>
        <w:rPr>
          <w:rFonts w:hint="eastAsia"/>
          <w:highlight w:val="none"/>
          <w:lang w:val="en-US" w:eastAsia="zh-CN"/>
        </w:rPr>
        <w:t>24</w:t>
      </w:r>
      <w:r>
        <w:rPr>
          <w:rFonts w:hint="eastAsia"/>
          <w:highlight w:val="none"/>
          <w:lang w:val="en-US"/>
        </w:rPr>
        <w:t>小时</w:t>
      </w:r>
      <w:r>
        <w:rPr>
          <w:rFonts w:hint="eastAsia"/>
          <w:highlight w:val="none"/>
          <w:u w:val="none"/>
          <w:lang w:val="en-US"/>
        </w:rPr>
        <w:t>内赶到现场进行处理，</w:t>
      </w:r>
      <w:r>
        <w:rPr>
          <w:rFonts w:hint="eastAsia"/>
          <w:highlight w:val="none"/>
          <w:lang w:val="en-US" w:eastAsia="zh-CN"/>
        </w:rPr>
        <w:t>8</w:t>
      </w:r>
      <w:r>
        <w:rPr>
          <w:rFonts w:hint="eastAsia"/>
          <w:highlight w:val="none"/>
          <w:lang w:val="en-US"/>
        </w:rPr>
        <w:t>小时</w:t>
      </w:r>
      <w:r>
        <w:rPr>
          <w:rFonts w:hint="eastAsia"/>
          <w:highlight w:val="none"/>
          <w:u w:val="none"/>
          <w:lang w:val="en-US"/>
        </w:rPr>
        <w:t>内做出书面答复并提供解决方案。若需要派遣技术人员，则应在接到甲方通知后,</w:t>
      </w:r>
      <w:r>
        <w:rPr>
          <w:rFonts w:hint="eastAsia"/>
          <w:highlight w:val="none"/>
          <w:lang w:val="en-US"/>
        </w:rPr>
        <w:t>24小时</w:t>
      </w:r>
      <w:r>
        <w:rPr>
          <w:rFonts w:hint="eastAsia"/>
          <w:highlight w:val="none"/>
          <w:u w:val="none"/>
          <w:lang w:val="en-US"/>
        </w:rPr>
        <w:t>内派人员到达现场进行免费指导解决问题。</w:t>
      </w:r>
    </w:p>
    <w:p w14:paraId="2FD0EB2B">
      <w:pPr>
        <w:pStyle w:val="6"/>
        <w:ind w:firstLine="480" w:firstLineChars="200"/>
        <w:rPr>
          <w:u w:val="none"/>
          <w:lang w:val="en-US"/>
        </w:rPr>
      </w:pPr>
      <w:r>
        <w:rPr>
          <w:rFonts w:hint="eastAsia"/>
          <w:u w:val="none"/>
          <w:lang w:val="en-US" w:eastAsia="zh-CN"/>
        </w:rPr>
        <w:t>4</w:t>
      </w:r>
      <w:r>
        <w:rPr>
          <w:rFonts w:hint="eastAsia"/>
          <w:u w:val="none"/>
          <w:lang w:val="en-US"/>
        </w:rPr>
        <w:t>.甲方不再对任何售后服务进行付费。乙方的派遣人员产生的一切费用由</w:t>
      </w:r>
      <w:r>
        <w:rPr>
          <w:rFonts w:hint="eastAsia"/>
          <w:u w:val="none"/>
          <w:lang w:val="en-US" w:eastAsia="zh-CN"/>
        </w:rPr>
        <w:t>乙方</w:t>
      </w:r>
      <w:r>
        <w:rPr>
          <w:rFonts w:hint="eastAsia"/>
          <w:u w:val="none"/>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6"/>
        <w:numPr>
          <w:ilvl w:val="0"/>
          <w:numId w:val="0"/>
        </w:numPr>
        <w:ind w:firstLine="480" w:firstLineChars="200"/>
        <w:rPr>
          <w:rFonts w:hint="default" w:ascii="宋体" w:hAnsi="宋体" w:cs="宋体" w:eastAsiaTheme="minorEastAsia"/>
          <w:sz w:val="24"/>
          <w:highlight w:val="none"/>
          <w:u w:val="none"/>
          <w:lang w:val="en-US" w:eastAsia="zh-CN"/>
        </w:rPr>
      </w:pPr>
      <w:r>
        <w:rPr>
          <w:rFonts w:hint="eastAsia" w:ascii="宋体" w:hAnsi="宋体" w:cs="宋体"/>
          <w:sz w:val="24"/>
          <w:highlight w:val="none"/>
        </w:rPr>
        <w:t>1.货物交付前，乙方应对货物的质量、数量等方面进行详细、全面的检验，</w:t>
      </w:r>
      <w:r>
        <w:rPr>
          <w:rFonts w:hint="eastAsia" w:hAnsi="宋体" w:cs="宋体"/>
          <w:sz w:val="24"/>
          <w:highlight w:val="none"/>
          <w:lang w:val="en-US" w:eastAsia="zh-CN"/>
        </w:rPr>
        <w:t>按甲方要求填制送货清单</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向甲方</w:t>
      </w:r>
      <w:r>
        <w:rPr>
          <w:rFonts w:hint="eastAsia" w:hAnsi="宋体" w:cs="宋体"/>
          <w:sz w:val="24"/>
          <w:highlight w:val="none"/>
          <w:lang w:val="en-US" w:eastAsia="zh-CN"/>
        </w:rPr>
        <w:t>验收人员</w:t>
      </w:r>
      <w:r>
        <w:rPr>
          <w:rFonts w:hint="eastAsia" w:ascii="宋体" w:hAnsi="宋体" w:cs="宋体"/>
          <w:b/>
          <w:bCs/>
          <w:sz w:val="24"/>
          <w:highlight w:val="none"/>
          <w:u w:val="none"/>
        </w:rPr>
        <w:t>出具证明货物符合合同约定的文件</w:t>
      </w:r>
      <w:r>
        <w:rPr>
          <w:rFonts w:hint="eastAsia" w:hAnsi="宋体" w:cs="宋体"/>
          <w:sz w:val="24"/>
          <w:highlight w:val="none"/>
          <w:u w:val="none"/>
          <w:lang w:eastAsia="zh-CN"/>
        </w:rPr>
        <w:t>，</w:t>
      </w:r>
      <w:r>
        <w:rPr>
          <w:rFonts w:hint="eastAsia"/>
          <w:b/>
          <w:bCs/>
          <w:color w:val="auto"/>
          <w:highlight w:val="none"/>
          <w:u w:val="none"/>
          <w:lang w:val="en-US" w:eastAsia="zh-CN"/>
        </w:rPr>
        <w:t>并加盖公章或者销售章</w:t>
      </w:r>
      <w:r>
        <w:rPr>
          <w:rFonts w:hint="eastAsia"/>
          <w:highlight w:val="none"/>
          <w:u w:val="none"/>
          <w:lang w:val="en-US" w:eastAsia="zh-CN"/>
        </w:rPr>
        <w:t>。</w:t>
      </w:r>
    </w:p>
    <w:p w14:paraId="3C3596D4">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明货物符合合同约定的文件包括但不限于合格证、检</w:t>
      </w:r>
      <w:r>
        <w:rPr>
          <w:rFonts w:hint="eastAsia" w:ascii="宋体" w:hAnsi="宋体" w:eastAsia="宋体" w:cs="宋体"/>
          <w:sz w:val="24"/>
          <w:highlight w:val="none"/>
          <w:lang w:val="en-US" w:eastAsia="zh-CN"/>
        </w:rPr>
        <w:t>验</w:t>
      </w:r>
      <w:r>
        <w:rPr>
          <w:rFonts w:hint="eastAsia" w:ascii="宋体" w:hAnsi="宋体" w:eastAsia="宋体" w:cs="宋体"/>
          <w:sz w:val="24"/>
          <w:highlight w:val="none"/>
        </w:rPr>
        <w:t>报告（制造厂家或者第三</w:t>
      </w:r>
      <w:r>
        <w:rPr>
          <w:rFonts w:hint="eastAsia" w:ascii="宋体" w:hAnsi="宋体" w:eastAsia="宋体" w:cs="宋体"/>
          <w:color w:val="auto"/>
          <w:sz w:val="24"/>
          <w:highlight w:val="none"/>
        </w:rPr>
        <w:t>方机构）等证明材料。</w:t>
      </w:r>
    </w:p>
    <w:p w14:paraId="328D833C">
      <w:pPr>
        <w:tabs>
          <w:tab w:val="left" w:pos="360"/>
          <w:tab w:val="left" w:pos="540"/>
          <w:tab w:val="left" w:pos="1080"/>
        </w:tabs>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lang w:val="en-US" w:eastAsia="zh-CN"/>
        </w:rPr>
        <w:t>2.甲方过磅复核送货数量</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若甲方过磅数量大于乙方送货数量，以乙方送货数量为准，若甲方过磅数量小于乙方送货数量，</w:t>
      </w:r>
      <w:r>
        <w:rPr>
          <w:rFonts w:hint="eastAsia" w:ascii="宋体" w:hAnsi="宋体" w:cs="宋体"/>
          <w:color w:val="auto"/>
          <w:sz w:val="24"/>
          <w:highlight w:val="none"/>
          <w:u w:val="single"/>
        </w:rPr>
        <w:t>以</w:t>
      </w:r>
      <w:r>
        <w:rPr>
          <w:rFonts w:hint="eastAsia" w:ascii="宋体" w:hAnsi="宋体" w:cs="宋体"/>
          <w:color w:val="auto"/>
          <w:sz w:val="24"/>
          <w:highlight w:val="none"/>
          <w:u w:val="single"/>
          <w:lang w:val="en-US" w:eastAsia="zh-CN"/>
        </w:rPr>
        <w:t>甲方</w:t>
      </w:r>
      <w:r>
        <w:rPr>
          <w:rFonts w:hint="eastAsia" w:ascii="宋体" w:hAnsi="宋体" w:cs="宋体"/>
          <w:color w:val="auto"/>
          <w:sz w:val="24"/>
          <w:highlight w:val="none"/>
          <w:u w:val="single"/>
        </w:rPr>
        <w:t>过磅为准。</w:t>
      </w:r>
    </w:p>
    <w:p w14:paraId="3C5F70B0">
      <w:pPr>
        <w:tabs>
          <w:tab w:val="left" w:pos="360"/>
          <w:tab w:val="left" w:pos="540"/>
          <w:tab w:val="left" w:pos="1080"/>
        </w:tabs>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货物交付时，</w:t>
      </w:r>
      <w:r>
        <w:rPr>
          <w:rFonts w:hint="eastAsia" w:ascii="宋体" w:hAnsi="宋体" w:cs="宋体"/>
          <w:color w:val="auto"/>
          <w:sz w:val="24"/>
          <w:highlight w:val="none"/>
          <w:u w:val="single"/>
          <w:lang w:val="en-US" w:eastAsia="zh-CN"/>
        </w:rPr>
        <w:t>甲方</w:t>
      </w:r>
      <w:r>
        <w:rPr>
          <w:rFonts w:hint="eastAsia" w:ascii="宋体" w:hAnsi="宋体" w:cs="宋体"/>
          <w:color w:val="auto"/>
          <w:sz w:val="24"/>
          <w:highlight w:val="none"/>
          <w:u w:val="single"/>
        </w:rPr>
        <w:t>在</w:t>
      </w:r>
      <w:r>
        <w:rPr>
          <w:rFonts w:hint="eastAsia" w:ascii="宋体" w:hAnsi="宋体" w:cs="宋体"/>
          <w:color w:val="auto"/>
          <w:sz w:val="24"/>
          <w:highlight w:val="none"/>
          <w:u w:val="single"/>
          <w:lang w:val="en-US" w:eastAsia="zh-CN"/>
        </w:rPr>
        <w:t>组织自检，自检主要指标为硫酸钠含量、碳酸钠含量，检测结果满足合同要求，视为验收合格。双方组织卸货；检测结果不满足合同要求，乙方需在24小时内免费无条件退换货。</w:t>
      </w:r>
    </w:p>
    <w:p w14:paraId="6ECD0836">
      <w:pPr>
        <w:pStyle w:val="7"/>
        <w:ind w:left="0" w:leftChars="0" w:firstLine="482" w:firstLineChars="200"/>
        <w:rPr>
          <w:rFonts w:hint="eastAsia" w:ascii="宋体" w:hAnsi="宋体" w:cs="宋体"/>
          <w:b/>
          <w:bCs/>
          <w:sz w:val="24"/>
          <w:highlight w:val="none"/>
        </w:rPr>
      </w:pPr>
      <w:r>
        <w:rPr>
          <w:rFonts w:hint="eastAsia"/>
          <w:b/>
          <w:bCs/>
          <w:highlight w:val="none"/>
          <w:lang w:val="en-US" w:eastAsia="zh-CN"/>
        </w:rPr>
        <w:t>3.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440D02FA">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14:paraId="42FDBAB2">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3A671961">
      <w:pPr>
        <w:spacing w:line="360" w:lineRule="auto"/>
        <w:ind w:firstLine="482" w:firstLineChars="200"/>
        <w:outlineLvl w:val="0"/>
        <w:rPr>
          <w:rFonts w:hint="eastAsia" w:ascii="宋体" w:hAnsi="宋体" w:cs="宋体"/>
          <w:b/>
          <w:bCs/>
          <w:kern w:val="0"/>
          <w:sz w:val="24"/>
          <w:lang w:val="en-US" w:eastAsia="zh-CN"/>
        </w:rPr>
      </w:pPr>
      <w:r>
        <w:rPr>
          <w:rFonts w:hint="eastAsia" w:ascii="宋体" w:hAnsi="宋体" w:cs="宋体"/>
          <w:b/>
          <w:bCs/>
          <w:kern w:val="0"/>
          <w:sz w:val="24"/>
          <w:lang w:val="en-US" w:eastAsia="zh-CN"/>
        </w:rPr>
        <w:t>/。</w:t>
      </w:r>
    </w:p>
    <w:p w14:paraId="38A4C281">
      <w:pPr>
        <w:pStyle w:val="6"/>
        <w:ind w:firstLine="482" w:firstLineChars="200"/>
        <w:rPr>
          <w:rFonts w:eastAsia="宋体"/>
          <w:b/>
        </w:rPr>
      </w:pPr>
      <w:r>
        <w:rPr>
          <w:rFonts w:hint="eastAsia" w:hAnsi="宋体"/>
          <w:b/>
          <w:lang w:val="en-US"/>
        </w:rPr>
        <w:t>八、</w:t>
      </w:r>
      <w:r>
        <w:rPr>
          <w:rFonts w:hint="eastAsia"/>
          <w:b/>
        </w:rPr>
        <w:t>履约保证金</w:t>
      </w:r>
    </w:p>
    <w:p w14:paraId="5EC12B48">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0A05555F">
      <w:pPr>
        <w:numPr>
          <w:ilvl w:val="0"/>
          <w:numId w:val="0"/>
        </w:numPr>
        <w:spacing w:line="360" w:lineRule="auto"/>
        <w:ind w:leftChars="228"/>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spacing w:line="360" w:lineRule="auto"/>
        <w:ind w:firstLine="480" w:firstLineChars="200"/>
        <w:outlineLvl w:val="0"/>
        <w:rPr>
          <w:rFonts w:hint="default" w:ascii="宋体" w:hAnsi="宋体" w:cs="宋体"/>
          <w:kern w:val="0"/>
          <w:sz w:val="24"/>
          <w:u w:val="single"/>
        </w:rPr>
      </w:pPr>
      <w:r>
        <w:rPr>
          <w:rFonts w:ascii="宋体" w:hAnsi="宋体" w:cs="宋体"/>
          <w:kern w:val="0"/>
          <w:sz w:val="24"/>
          <w:u w:val="none"/>
        </w:rPr>
        <w:t>5</w:t>
      </w:r>
      <w:r>
        <w:rPr>
          <w:rFonts w:hint="eastAsia" w:ascii="宋体" w:hAnsi="宋体" w:cs="宋体"/>
          <w:kern w:val="0"/>
          <w:sz w:val="24"/>
          <w:u w:val="none"/>
        </w:rPr>
        <w:t>.甲方在</w:t>
      </w:r>
      <w:r>
        <w:rPr>
          <w:rFonts w:hint="eastAsia" w:ascii="宋体" w:hAnsi="宋体" w:cs="宋体"/>
          <w:kern w:val="0"/>
          <w:sz w:val="24"/>
          <w:u w:val="single"/>
          <w:lang w:val="en-US" w:eastAsia="zh-CN"/>
        </w:rPr>
        <w:t>本合同</w:t>
      </w:r>
      <w:r>
        <w:rPr>
          <w:rFonts w:hint="eastAsia" w:ascii="宋体" w:hAnsi="宋体" w:cs="宋体"/>
          <w:kern w:val="0"/>
          <w:sz w:val="24"/>
          <w:highlight w:val="none"/>
          <w:u w:val="single"/>
          <w:lang w:val="en-US" w:eastAsia="zh-CN"/>
        </w:rPr>
        <w:t>结束</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30个工作日内将履约保证金</w:t>
      </w:r>
      <w:r>
        <w:rPr>
          <w:rFonts w:hint="eastAsia" w:ascii="宋体" w:hAnsi="宋体" w:cs="宋体"/>
          <w:kern w:val="0"/>
          <w:sz w:val="24"/>
          <w:highlight w:val="none"/>
          <w:u w:val="none"/>
          <w:lang w:val="en-US" w:eastAsia="zh-CN"/>
        </w:rPr>
        <w:t>余额</w:t>
      </w:r>
      <w:r>
        <w:rPr>
          <w:rFonts w:hint="eastAsia" w:ascii="宋体" w:hAnsi="宋体" w:cs="宋体"/>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单方面直接解除合同并罚没全部保证金（或要求乙方承担相当于合同暂定总价的5%的违约金）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4"/>
        <w:spacing w:before="0" w:beforeAutospacing="0" w:after="0" w:afterAutospacing="0" w:line="360" w:lineRule="auto"/>
        <w:ind w:firstLine="480"/>
        <w:rPr>
          <w:b/>
          <w:bCs/>
        </w:rPr>
      </w:pPr>
      <w:r>
        <w:rPr>
          <w:rFonts w:hint="eastAsia"/>
          <w:b/>
          <w:bCs/>
        </w:rPr>
        <w:t>十、资金支付</w:t>
      </w:r>
    </w:p>
    <w:p w14:paraId="4C5AB574">
      <w:pPr>
        <w:pStyle w:val="24"/>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rPr>
        <w:t>。</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4"/>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 xml:space="preserve">  不少于6 </w:t>
      </w:r>
      <w:r>
        <w:rPr>
          <w:rFonts w:hint="eastAsia"/>
          <w:u w:val="none"/>
          <w:lang w:val="en-US" w:eastAsia="zh-CN"/>
        </w:rPr>
        <w:t xml:space="preserve">个月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4"/>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b/>
          <w:bCs/>
          <w:i/>
          <w:iCs/>
          <w:u w:val="single"/>
          <w:lang w:val="en-US" w:eastAsia="zh-CN"/>
        </w:rPr>
        <w:t xml:space="preserve">/ </w:t>
      </w:r>
      <w:r>
        <w:rPr>
          <w:rFonts w:hint="eastAsia"/>
          <w:u w:val="single"/>
        </w:rPr>
        <w:t xml:space="preserve"> </w:t>
      </w:r>
      <w:r>
        <w:rPr>
          <w:rFonts w:hint="eastAsia"/>
        </w:rPr>
        <w:t>%；</w:t>
      </w:r>
    </w:p>
    <w:p w14:paraId="14A1A06A">
      <w:pPr>
        <w:pStyle w:val="24"/>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14:paraId="5B243E0E">
      <w:pPr>
        <w:pStyle w:val="24"/>
        <w:spacing w:before="0" w:beforeAutospacing="0" w:after="0" w:afterAutospacing="0" w:line="360" w:lineRule="auto"/>
        <w:ind w:firstLine="480"/>
        <w:rPr>
          <w:u w:val="single"/>
        </w:rPr>
      </w:pPr>
      <w:bookmarkStart w:id="399" w:name="_Toc19554"/>
      <w:bookmarkStart w:id="400" w:name="_Toc27250"/>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454220AD">
      <w:pPr>
        <w:tabs>
          <w:tab w:val="left" w:pos="360"/>
          <w:tab w:val="left" w:pos="540"/>
          <w:tab w:val="left" w:pos="1080"/>
        </w:tabs>
        <w:spacing w:line="360" w:lineRule="auto"/>
        <w:ind w:firstLine="480" w:firstLineChars="200"/>
        <w:rPr>
          <w:rFonts w:hint="default" w:ascii="宋体" w:hAnsi="宋体" w:cs="宋体" w:eastAsiaTheme="minorEastAsia"/>
          <w:sz w:val="24"/>
          <w:u w:val="none"/>
          <w:lang w:val="en-US" w:eastAsia="zh-CN"/>
        </w:rPr>
      </w:pPr>
      <w:r>
        <w:rPr>
          <w:rFonts w:hint="eastAsia" w:ascii="宋体" w:hAnsi="宋体" w:cs="宋体"/>
          <w:sz w:val="24"/>
          <w:lang w:val="en-US" w:eastAsia="zh-CN"/>
        </w:rPr>
        <w:t>甲方自</w:t>
      </w:r>
      <w:r>
        <w:rPr>
          <w:rFonts w:hint="eastAsia" w:ascii="宋体" w:hAnsi="宋体" w:cs="宋体"/>
          <w:sz w:val="24"/>
          <w:u w:val="none"/>
          <w:lang w:val="en-US" w:eastAsia="zh-CN"/>
        </w:rPr>
        <w:t>检结果不满足合同要求，乙方需在</w:t>
      </w:r>
      <w:r>
        <w:rPr>
          <w:rFonts w:hint="eastAsia" w:ascii="宋体" w:hAnsi="宋体" w:cs="宋体"/>
          <w:sz w:val="24"/>
          <w:u w:val="single"/>
          <w:lang w:val="en-US" w:eastAsia="zh-CN"/>
        </w:rPr>
        <w:t>24小时</w:t>
      </w:r>
      <w:r>
        <w:rPr>
          <w:rFonts w:hint="eastAsia" w:ascii="宋体" w:hAnsi="宋体" w:cs="宋体"/>
          <w:sz w:val="24"/>
          <w:u w:val="none"/>
          <w:lang w:val="en-US" w:eastAsia="zh-CN"/>
        </w:rPr>
        <w:t>内免费无条件退换货，满足退换货要求的，不追究乙方违约责任。</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u w:val="single"/>
        </w:rPr>
        <w:t>）</w:t>
      </w:r>
      <w:r>
        <w:rPr>
          <w:rFonts w:hint="eastAsia" w:ascii="宋体" w:hAnsi="宋体" w:cs="宋体"/>
          <w:color w:val="auto"/>
          <w:sz w:val="24"/>
          <w:highlight w:val="none"/>
          <w:u w:val="single"/>
        </w:rPr>
        <w:t>30%的</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金。经双方同意延期的情形不在此列。</w:t>
      </w:r>
    </w:p>
    <w:p w14:paraId="328E71F3">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A818E8F">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641040A">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23EB3BF4">
      <w:pPr>
        <w:pStyle w:val="6"/>
        <w:ind w:firstLine="480" w:firstLineChars="200"/>
        <w:rPr>
          <w:rFonts w:hint="eastAsia" w:ascii="宋体" w:hAnsi="宋体" w:cs="宋体"/>
          <w:b/>
          <w:sz w:val="24"/>
        </w:rPr>
      </w:pPr>
      <w:bookmarkStart w:id="402" w:name="_Toc16021"/>
      <w:bookmarkStart w:id="403" w:name="_Toc28375"/>
      <w:bookmarkStart w:id="404" w:name="_Toc15583"/>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11173"/>
      <w:bookmarkStart w:id="407" w:name="_Toc7245"/>
      <w:r>
        <w:rPr>
          <w:rFonts w:hint="eastAsia" w:ascii="宋体" w:hAnsi="宋体" w:cs="宋体"/>
          <w:sz w:val="24"/>
        </w:rPr>
        <w:t>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5FBF7B4E">
      <w:pPr>
        <w:pStyle w:val="23"/>
        <w:ind w:left="0" w:leftChars="0" w:firstLine="0" w:firstLineChars="0"/>
        <w:rPr>
          <w:rFonts w:ascii="宋体" w:hAnsi="宋体" w:cs="宋体"/>
          <w:b/>
          <w:szCs w:val="24"/>
        </w:rPr>
      </w:pPr>
    </w:p>
    <w:p w14:paraId="7ED2248F">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Toc259093669"/>
      <w:bookmarkStart w:id="409" w:name="_Ref467378499"/>
      <w:bookmarkStart w:id="410" w:name="_Toc487900349"/>
      <w:bookmarkStart w:id="411" w:name="_Toc16917"/>
      <w:bookmarkStart w:id="412" w:name="_Ref467379195"/>
      <w:bookmarkStart w:id="413" w:name="_Toc28763"/>
      <w:bookmarkStart w:id="414" w:name="_Ref467379214"/>
      <w:bookmarkStart w:id="415" w:name="_Ref467378404"/>
      <w:bookmarkStart w:id="416" w:name="_Toc19614"/>
      <w:bookmarkStart w:id="417" w:name="_Ref467378463"/>
      <w:bookmarkStart w:id="418" w:name="_Ref467379101"/>
      <w:bookmarkStart w:id="419" w:name="_Toc279701240"/>
      <w:bookmarkStart w:id="420" w:name="_Ref467379094"/>
      <w:bookmarkStart w:id="421" w:name="_Ref467379109"/>
      <w:bookmarkStart w:id="422" w:name="_Ref467379225"/>
      <w:bookmarkStart w:id="423" w:name="_Ref46737920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279701241"/>
      <w:bookmarkStart w:id="428" w:name="_Toc13336"/>
      <w:bookmarkStart w:id="429" w:name="_Toc32504"/>
      <w:bookmarkStart w:id="430" w:name="_Toc259093670"/>
      <w:bookmarkStart w:id="431" w:name="_Toc27635"/>
      <w:bookmarkStart w:id="432" w:name="_Toc487900350"/>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31634"/>
      <w:bookmarkStart w:id="434" w:name="_Toc27853"/>
      <w:bookmarkStart w:id="435" w:name="_Toc279701242"/>
      <w:bookmarkStart w:id="436" w:name="_Toc9829"/>
      <w:bookmarkStart w:id="437" w:name="_Toc487900351"/>
      <w:bookmarkStart w:id="438" w:name="_Toc259093671"/>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26182"/>
      <w:bookmarkStart w:id="443" w:name="_Toc19074"/>
      <w:bookmarkStart w:id="444" w:name="_Toc30272"/>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Ref467379807"/>
      <w:bookmarkStart w:id="447" w:name="_Toc259093676"/>
      <w:bookmarkStart w:id="448" w:name="_Ref467379793"/>
      <w:bookmarkStart w:id="449" w:name="_Toc279701247"/>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Ref467379852"/>
      <w:bookmarkStart w:id="453" w:name="_Toc259093677"/>
      <w:bookmarkStart w:id="454" w:name="_Ref467379863"/>
      <w:bookmarkStart w:id="455" w:name="_Ref467379923"/>
      <w:bookmarkStart w:id="456" w:name="_Toc487900358"/>
      <w:bookmarkStart w:id="457" w:name="_Toc279701248"/>
      <w:bookmarkStart w:id="458" w:name="_Toc774"/>
      <w:bookmarkStart w:id="459" w:name="_Toc3225"/>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Ref467378121"/>
      <w:bookmarkStart w:id="470" w:name="_Toc259093683"/>
      <w:bookmarkStart w:id="471" w:name="_Toc487900364"/>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22955"/>
      <w:bookmarkStart w:id="473" w:name="_Toc259093688"/>
      <w:bookmarkStart w:id="474" w:name="_Toc487900369"/>
      <w:bookmarkStart w:id="475" w:name="_Toc10366"/>
      <w:bookmarkStart w:id="476" w:name="_Toc279701259"/>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同的权利义务依法不得转让，</w:t>
      </w:r>
      <w:r>
        <w:rPr>
          <w:rFonts w:hint="eastAsia" w:ascii="宋体" w:hAnsi="宋体"/>
          <w:sz w:val="24"/>
          <w:lang w:val="en-US" w:eastAsia="zh-CN"/>
        </w:rPr>
        <w:t>特殊情况双方另行协商</w:t>
      </w:r>
      <w:r>
        <w:rPr>
          <w:rFonts w:hint="eastAsia" w:ascii="宋体" w:hAnsi="宋体" w:cs="宋体"/>
          <w:sz w:val="24"/>
        </w:rPr>
        <w:t>。</w:t>
      </w:r>
    </w:p>
    <w:p w14:paraId="0FF3B621">
      <w:pP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6969"/>
      <w:bookmarkStart w:id="482" w:name="_Toc279701255"/>
      <w:bookmarkStart w:id="483" w:name="_Toc30676"/>
      <w:bookmarkStart w:id="484" w:name="_Toc259093684"/>
      <w:bookmarkStart w:id="485" w:name="_Toc689"/>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279701258"/>
      <w:bookmarkStart w:id="488" w:name="_Toc8298"/>
      <w:bookmarkStart w:id="489" w:name="_Toc487900368"/>
      <w:bookmarkStart w:id="490" w:name="_Toc259093687"/>
      <w:bookmarkStart w:id="491" w:name="_Toc16959"/>
      <w:bookmarkStart w:id="492" w:name="_Toc7102"/>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29333"/>
      <w:bookmarkStart w:id="494" w:name="_Toc6134"/>
      <w:bookmarkStart w:id="495" w:name="_Toc15387"/>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53211A3C">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27674"/>
      <w:bookmarkStart w:id="503" w:name="_Toc18401"/>
      <w:bookmarkStart w:id="504" w:name="_Toc279701262"/>
      <w:bookmarkStart w:id="505" w:name="_Toc487900372"/>
      <w:bookmarkStart w:id="506" w:name="_Toc30599"/>
      <w:bookmarkStart w:id="507" w:name="_Toc18540"/>
      <w:bookmarkStart w:id="508" w:name="_Toc4355"/>
      <w:bookmarkStart w:id="509" w:name="_Toc25909369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259093692"/>
      <w:bookmarkStart w:id="511" w:name="_Toc12773"/>
      <w:bookmarkStart w:id="512" w:name="_Toc18567"/>
      <w:bookmarkStart w:id="513" w:name="_Toc10330"/>
      <w:bookmarkStart w:id="514" w:name="_Toc487900373"/>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4"/>
        <w:jc w:val="both"/>
        <w:rPr>
          <w:rFonts w:hint="eastAsia" w:ascii="Arial" w:hAnsi="Arial" w:cs="Arial"/>
          <w:sz w:val="32"/>
        </w:rPr>
      </w:pPr>
    </w:p>
    <w:p w14:paraId="588EEFF3">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927"/>
        <w:gridCol w:w="4799"/>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4799"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4799"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4799"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ljhj_cg1@ljhjny.com</w:t>
            </w:r>
          </w:p>
        </w:tc>
        <w:tc>
          <w:tcPr>
            <w:tcW w:w="4799"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4799"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4799"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4799"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376F541E">
      <w:pPr>
        <w:pStyle w:val="23"/>
        <w:spacing w:line="560" w:lineRule="exact"/>
        <w:ind w:left="0" w:leftChars="0" w:firstLine="0" w:firstLineChars="0"/>
        <w:jc w:val="center"/>
        <w:rPr>
          <w:rFonts w:ascii="宋体" w:hAnsi="宋体"/>
          <w:b/>
          <w:szCs w:val="24"/>
        </w:rPr>
      </w:pPr>
      <w:r>
        <w:rPr>
          <w:rFonts w:hint="eastAsia" w:ascii="宋体" w:hAnsi="宋体" w:cs="宋体"/>
          <w:kern w:val="0"/>
        </w:rPr>
        <w:br w:type="page"/>
      </w: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9"/>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5"/>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5B94AC49"/>
    <w:p w14:paraId="51213585">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6432"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6432;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杭州市临江能源生活垃圾焚烧飞灰资源化利用项目生产药剂采购项目</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202510025</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6"/>
        <w:rPr>
          <w:color w:val="auto"/>
        </w:rPr>
      </w:pPr>
    </w:p>
    <w:p w14:paraId="05748400">
      <w:pPr>
        <w:pStyle w:val="7"/>
        <w:rPr>
          <w:color w:val="auto"/>
        </w:rPr>
      </w:pPr>
    </w:p>
    <w:p w14:paraId="5BD807E8">
      <w:pPr>
        <w:rPr>
          <w:color w:val="auto"/>
        </w:rPr>
      </w:pPr>
    </w:p>
    <w:p w14:paraId="631F1A0B">
      <w:pPr>
        <w:pStyle w:val="6"/>
      </w:pPr>
    </w:p>
    <w:p w14:paraId="568FE681">
      <w:pPr>
        <w:pStyle w:val="6"/>
        <w:rPr>
          <w:color w:val="auto"/>
        </w:rPr>
      </w:pPr>
    </w:p>
    <w:p w14:paraId="37160157">
      <w:pPr>
        <w:pStyle w:val="7"/>
        <w:rPr>
          <w:color w:val="auto"/>
        </w:rPr>
      </w:pPr>
    </w:p>
    <w:p w14:paraId="18510655">
      <w:pPr>
        <w:rPr>
          <w:color w:val="auto"/>
        </w:rPr>
      </w:pPr>
    </w:p>
    <w:p w14:paraId="03CD803D">
      <w:pPr>
        <w:pStyle w:val="6"/>
        <w:rPr>
          <w:color w:val="auto"/>
        </w:rPr>
      </w:pPr>
    </w:p>
    <w:p w14:paraId="7C6A2F1D">
      <w:pPr>
        <w:pStyle w:val="7"/>
        <w:rPr>
          <w:color w:val="auto"/>
        </w:rPr>
      </w:pPr>
    </w:p>
    <w:p w14:paraId="2A1EAFA4">
      <w:pPr>
        <w:rPr>
          <w:color w:val="auto"/>
        </w:rPr>
      </w:pPr>
    </w:p>
    <w:p w14:paraId="2300D32D">
      <w:pPr>
        <w:pStyle w:val="6"/>
        <w:rPr>
          <w:color w:val="auto"/>
        </w:rPr>
      </w:pPr>
    </w:p>
    <w:p w14:paraId="4CBC95AE">
      <w:pPr>
        <w:pStyle w:val="7"/>
        <w:rPr>
          <w:color w:val="auto"/>
        </w:rPr>
      </w:pPr>
    </w:p>
    <w:p w14:paraId="798392CC">
      <w:pPr>
        <w:rPr>
          <w:color w:val="auto"/>
        </w:rPr>
      </w:pPr>
    </w:p>
    <w:p w14:paraId="673A965D">
      <w:pPr>
        <w:pStyle w:val="6"/>
        <w:rPr>
          <w:color w:val="auto"/>
        </w:rPr>
      </w:pPr>
    </w:p>
    <w:p w14:paraId="7AF1798F">
      <w:pPr>
        <w:pStyle w:val="7"/>
        <w:rPr>
          <w:color w:val="auto"/>
        </w:rPr>
      </w:pPr>
    </w:p>
    <w:p w14:paraId="42CD4FD3">
      <w:pPr>
        <w:pStyle w:val="8"/>
        <w:rPr>
          <w:color w:val="auto"/>
        </w:rPr>
      </w:pPr>
    </w:p>
    <w:p w14:paraId="1E6E4C39">
      <w:pPr>
        <w:rPr>
          <w:color w:val="auto"/>
        </w:rPr>
      </w:pPr>
    </w:p>
    <w:p w14:paraId="1AAA3B54">
      <w:pPr>
        <w:pStyle w:val="14"/>
      </w:pPr>
    </w:p>
    <w:p w14:paraId="0EC82F94">
      <w:pPr>
        <w:rPr>
          <w:color w:val="auto"/>
        </w:rPr>
      </w:pPr>
    </w:p>
    <w:p w14:paraId="5BDEE8B8">
      <w:pPr>
        <w:pStyle w:val="6"/>
        <w:rPr>
          <w:color w:val="auto"/>
        </w:rPr>
      </w:pPr>
    </w:p>
    <w:p w14:paraId="417E745E">
      <w:pPr>
        <w:rPr>
          <w:color w:val="auto"/>
        </w:rPr>
      </w:pPr>
    </w:p>
    <w:p w14:paraId="6768DA7D">
      <w:pPr>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杭州市临江能源生活垃圾焚烧飞灰资源化利用项目生产药剂采购项目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202510025</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7"/>
        <w:rPr>
          <w:color w:val="auto"/>
        </w:rPr>
      </w:pPr>
    </w:p>
    <w:p w14:paraId="5E4AFFF0"/>
    <w:p w14:paraId="437E8B68">
      <w:pPr>
        <w:rPr>
          <w:color w:val="auto"/>
        </w:rPr>
      </w:pPr>
    </w:p>
    <w:p w14:paraId="33A065AF">
      <w:pPr>
        <w:pStyle w:val="6"/>
        <w:rPr>
          <w:color w:val="auto"/>
        </w:rPr>
      </w:pPr>
    </w:p>
    <w:p w14:paraId="390524D3">
      <w:pPr>
        <w:pStyle w:val="7"/>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6"/>
              <w:adjustRightInd w:val="0"/>
              <w:spacing w:line="360" w:lineRule="auto"/>
              <w:rPr>
                <w:rFonts w:cs="仿宋" w:asciiTheme="minorEastAsia" w:hAnsiTheme="minorEastAsia" w:eastAsiaTheme="minorEastAsia"/>
                <w:bCs/>
                <w:color w:val="auto"/>
                <w:sz w:val="24"/>
              </w:rPr>
            </w:pPr>
          </w:p>
        </w:tc>
      </w:tr>
    </w:tbl>
    <w:p w14:paraId="6247B849">
      <w:pPr>
        <w:spacing w:line="360" w:lineRule="auto"/>
        <w:ind w:firstLine="643" w:firstLineChars="200"/>
        <w:rPr>
          <w:rFonts w:cs="仿宋" w:asciiTheme="minorEastAsia" w:hAnsiTheme="minorEastAsia"/>
          <w:b/>
          <w:color w:val="auto"/>
          <w:kern w:val="0"/>
          <w:sz w:val="32"/>
          <w:szCs w:val="32"/>
        </w:rPr>
      </w:pPr>
    </w:p>
    <w:p w14:paraId="65E44B0A">
      <w:pPr>
        <w:spacing w:line="360" w:lineRule="auto"/>
        <w:ind w:firstLine="643" w:firstLineChars="200"/>
        <w:rPr>
          <w:rFonts w:cs="仿宋" w:asciiTheme="minorEastAsia" w:hAnsiTheme="minorEastAsia"/>
          <w:b/>
          <w:color w:val="auto"/>
          <w:kern w:val="0"/>
          <w:sz w:val="32"/>
          <w:szCs w:val="32"/>
        </w:rPr>
      </w:pPr>
    </w:p>
    <w:p w14:paraId="2744526D">
      <w:pPr>
        <w:spacing w:line="360" w:lineRule="auto"/>
        <w:ind w:firstLine="643" w:firstLineChars="200"/>
        <w:rPr>
          <w:rFonts w:cs="仿宋" w:asciiTheme="minorEastAsia" w:hAnsiTheme="minorEastAsia"/>
          <w:b/>
          <w:color w:val="auto"/>
          <w:kern w:val="0"/>
          <w:sz w:val="32"/>
          <w:szCs w:val="32"/>
        </w:rPr>
      </w:pPr>
    </w:p>
    <w:p w14:paraId="7C177987">
      <w:pPr>
        <w:spacing w:line="360" w:lineRule="auto"/>
        <w:ind w:firstLine="643" w:firstLineChars="200"/>
        <w:rPr>
          <w:rFonts w:cs="仿宋" w:asciiTheme="minorEastAsia" w:hAnsiTheme="minorEastAsia"/>
          <w:b/>
          <w:color w:val="auto"/>
          <w:kern w:val="0"/>
          <w:sz w:val="32"/>
          <w:szCs w:val="32"/>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5F680A1">
            <w:pPr>
              <w:pStyle w:val="26"/>
              <w:adjustRightInd w:val="0"/>
              <w:spacing w:line="360" w:lineRule="auto"/>
              <w:rPr>
                <w:rFonts w:hint="eastAsia" w:cs="仿宋" w:asciiTheme="minorEastAsia" w:hAnsiTheme="minorEastAsia"/>
                <w:bCs/>
                <w:sz w:val="24"/>
                <w:highlight w:val="none"/>
                <w:u w:val="single"/>
              </w:rPr>
            </w:pPr>
          </w:p>
          <w:p w14:paraId="2345279C">
            <w:pPr>
              <w:pStyle w:val="26"/>
              <w:adjustRightInd w:val="0"/>
              <w:spacing w:line="360" w:lineRule="auto"/>
              <w:ind w:firstLine="720" w:firstLineChars="300"/>
              <w:rPr>
                <w:rFonts w:cs="仿宋" w:asciiTheme="minorEastAsia" w:hAnsiTheme="minorEastAsia" w:eastAsiaTheme="minorEastAsia"/>
                <w:bCs/>
                <w:color w:val="auto"/>
                <w:sz w:val="24"/>
              </w:rPr>
            </w:pPr>
            <w:r>
              <w:rPr>
                <w:rFonts w:hint="eastAsia" w:cs="仿宋" w:asciiTheme="minorEastAsia" w:hAnsiTheme="minorEastAsia"/>
                <w:bCs/>
                <w:sz w:val="24"/>
                <w:u w:val="single"/>
              </w:rPr>
              <w:t>供应商提供自202</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年1月1日起至少1例</w:t>
            </w:r>
            <w:r>
              <w:rPr>
                <w:rFonts w:hint="eastAsia" w:cs="仿宋" w:asciiTheme="minorEastAsia" w:hAnsiTheme="minorEastAsia"/>
                <w:sz w:val="24"/>
                <w:u w:val="single"/>
                <w:lang w:val="en-US" w:eastAsia="zh-CN"/>
              </w:rPr>
              <w:t>硫酸钠或碳酸钠销售</w:t>
            </w:r>
            <w:r>
              <w:rPr>
                <w:rFonts w:hint="eastAsia" w:cs="仿宋" w:asciiTheme="minorEastAsia" w:hAnsiTheme="minorEastAsia"/>
                <w:bCs/>
                <w:sz w:val="24"/>
                <w:u w:val="single"/>
              </w:rPr>
              <w:t>业绩（同时提供合同复印件作为业绩证明材料）。</w:t>
            </w:r>
          </w:p>
        </w:tc>
      </w:tr>
    </w:tbl>
    <w:p w14:paraId="20DBBCCC">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127A018">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39CBAE29">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70D8105E">
            <w:pPr>
              <w:pStyle w:val="7"/>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FBE1AD6">
            <w:pPr>
              <w:pStyle w:val="26"/>
              <w:adjustRightInd w:val="0"/>
              <w:spacing w:line="360" w:lineRule="auto"/>
              <w:rPr>
                <w:rFonts w:cs="仿宋" w:asciiTheme="minorEastAsia" w:hAnsiTheme="minorEastAsia" w:eastAsiaTheme="minorEastAsia"/>
                <w:bCs/>
                <w:color w:val="auto"/>
                <w:sz w:val="24"/>
              </w:rPr>
            </w:pPr>
          </w:p>
        </w:tc>
      </w:tr>
    </w:tbl>
    <w:p w14:paraId="2673B5E6">
      <w:pPr>
        <w:rPr>
          <w:color w:val="auto"/>
        </w:rPr>
      </w:pPr>
    </w:p>
    <w:p w14:paraId="38E43555">
      <w:pPr>
        <w:pStyle w:val="6"/>
        <w:rPr>
          <w:color w:val="auto"/>
        </w:rPr>
      </w:pPr>
    </w:p>
    <w:p w14:paraId="1D95C425">
      <w:pPr>
        <w:pStyle w:val="7"/>
        <w:rPr>
          <w:color w:val="auto"/>
        </w:rPr>
      </w:pPr>
    </w:p>
    <w:p w14:paraId="5D8F4D04">
      <w:pPr>
        <w:rPr>
          <w:color w:val="auto"/>
        </w:rPr>
      </w:pPr>
    </w:p>
    <w:p w14:paraId="2DD7C309">
      <w:pPr>
        <w:pStyle w:val="6"/>
        <w:rPr>
          <w:color w:val="auto"/>
        </w:rPr>
      </w:pPr>
    </w:p>
    <w:p w14:paraId="01842F0E">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五</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97" w:hRule="atLeast"/>
          <w:jc w:val="center"/>
        </w:trPr>
        <w:tc>
          <w:tcPr>
            <w:tcW w:w="9207" w:type="dxa"/>
          </w:tcPr>
          <w:p w14:paraId="179FBDF4">
            <w:pPr>
              <w:pStyle w:val="7"/>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6"/>
              <w:adjustRightInd w:val="0"/>
              <w:spacing w:line="360" w:lineRule="auto"/>
              <w:rPr>
                <w:rFonts w:cs="仿宋" w:asciiTheme="minorEastAsia" w:hAnsiTheme="minorEastAsia" w:eastAsiaTheme="minorEastAsia"/>
                <w:bCs/>
                <w:color w:val="auto"/>
                <w:sz w:val="24"/>
              </w:rPr>
            </w:pPr>
          </w:p>
        </w:tc>
      </w:tr>
    </w:tbl>
    <w:p w14:paraId="54837908">
      <w:pPr>
        <w:pStyle w:val="7"/>
        <w:rPr>
          <w:color w:val="auto"/>
        </w:rPr>
      </w:pPr>
    </w:p>
    <w:p w14:paraId="0974A3A4">
      <w:pPr>
        <w:rPr>
          <w:color w:val="auto"/>
        </w:rPr>
      </w:pPr>
    </w:p>
    <w:p w14:paraId="48FA96B2">
      <w:pPr>
        <w:rPr>
          <w:color w:val="auto"/>
        </w:rPr>
      </w:pPr>
    </w:p>
    <w:p w14:paraId="56EA1A6F">
      <w:pPr>
        <w:pStyle w:val="6"/>
        <w:rPr>
          <w:color w:val="auto"/>
        </w:rPr>
      </w:pPr>
    </w:p>
    <w:p w14:paraId="49C902B7">
      <w:pPr>
        <w:pStyle w:val="7"/>
        <w:rPr>
          <w:color w:val="auto"/>
        </w:rPr>
      </w:pPr>
    </w:p>
    <w:p w14:paraId="1BE2D6FF">
      <w:pPr>
        <w:pStyle w:val="6"/>
        <w:rPr>
          <w:color w:val="auto"/>
        </w:rPr>
      </w:pPr>
    </w:p>
    <w:p w14:paraId="151F0F7B">
      <w:pPr>
        <w:pStyle w:val="7"/>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2723BDEF">
      <w:pPr>
        <w:pStyle w:val="7"/>
        <w:rPr>
          <w:color w:val="auto"/>
        </w:rPr>
      </w:pPr>
    </w:p>
    <w:p w14:paraId="1AF3AAEA">
      <w:pPr>
        <w:rPr>
          <w:color w:val="auto"/>
        </w:rPr>
      </w:pPr>
    </w:p>
    <w:p w14:paraId="3DAA4E90">
      <w:pPr>
        <w:pStyle w:val="6"/>
        <w:rPr>
          <w:color w:val="auto"/>
        </w:rPr>
      </w:pPr>
    </w:p>
    <w:p w14:paraId="150574DA">
      <w:pPr>
        <w:pStyle w:val="7"/>
        <w:rPr>
          <w:color w:val="auto"/>
        </w:rPr>
      </w:pPr>
    </w:p>
    <w:p w14:paraId="0FCCF493">
      <w:pPr>
        <w:rPr>
          <w:color w:val="auto"/>
        </w:rPr>
      </w:pPr>
    </w:p>
    <w:p w14:paraId="51228414">
      <w:pPr>
        <w:pStyle w:val="6"/>
        <w:rPr>
          <w:color w:val="auto"/>
        </w:rPr>
      </w:pPr>
    </w:p>
    <w:p w14:paraId="13BDD14E">
      <w:pPr>
        <w:pStyle w:val="7"/>
        <w:rPr>
          <w:color w:val="auto"/>
        </w:rPr>
      </w:pPr>
    </w:p>
    <w:p w14:paraId="10ADC365">
      <w:pPr>
        <w:rPr>
          <w:color w:val="auto"/>
        </w:rPr>
      </w:pPr>
    </w:p>
    <w:p w14:paraId="52796060">
      <w:pPr>
        <w:pStyle w:val="6"/>
        <w:rPr>
          <w:color w:val="auto"/>
        </w:rPr>
      </w:pPr>
    </w:p>
    <w:p w14:paraId="167C8E6F">
      <w:pPr>
        <w:pStyle w:val="7"/>
        <w:rPr>
          <w:color w:val="auto"/>
        </w:rPr>
      </w:pPr>
    </w:p>
    <w:p w14:paraId="48F033E4">
      <w:pPr>
        <w:rPr>
          <w:color w:val="auto"/>
        </w:rPr>
      </w:pPr>
    </w:p>
    <w:p w14:paraId="0979F993">
      <w:pPr>
        <w:pStyle w:val="6"/>
        <w:rPr>
          <w:color w:val="auto"/>
        </w:rPr>
      </w:pPr>
    </w:p>
    <w:p w14:paraId="22F6FCB8">
      <w:pPr>
        <w:pStyle w:val="7"/>
        <w:rPr>
          <w:color w:val="auto"/>
        </w:rPr>
      </w:pPr>
    </w:p>
    <w:p w14:paraId="6F28F61A">
      <w:pPr>
        <w:pStyle w:val="8"/>
        <w:rPr>
          <w:color w:val="auto"/>
        </w:rPr>
      </w:pPr>
    </w:p>
    <w:p w14:paraId="12E7506A">
      <w:pPr>
        <w:rPr>
          <w:color w:val="auto"/>
        </w:rPr>
      </w:pPr>
    </w:p>
    <w:p w14:paraId="21F41F43">
      <w:pPr>
        <w:rPr>
          <w:color w:val="auto"/>
        </w:rPr>
      </w:pPr>
    </w:p>
    <w:p w14:paraId="2A2C7AEE">
      <w:pPr>
        <w:rPr>
          <w:color w:val="auto"/>
        </w:rPr>
      </w:pPr>
    </w:p>
    <w:p w14:paraId="74966C05">
      <w:pPr>
        <w:pStyle w:val="7"/>
        <w:rPr>
          <w:color w:val="auto"/>
        </w:rPr>
      </w:pPr>
    </w:p>
    <w:p w14:paraId="70007663">
      <w:pPr>
        <w:rPr>
          <w:color w:val="auto"/>
        </w:rPr>
      </w:pPr>
    </w:p>
    <w:p w14:paraId="6385A43C">
      <w:pPr>
        <w:pStyle w:val="7"/>
        <w:ind w:left="0" w:leftChars="0" w:firstLine="0" w:firstLineChars="0"/>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杭州市临江能源生活垃圾焚烧飞灰资源化利用项目生产药剂采购项目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202510025</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6225769F">
      <w:pPr>
        <w:snapToGrid w:val="0"/>
        <w:spacing w:line="360" w:lineRule="auto"/>
        <w:ind w:left="210" w:leftChars="100" w:firstLine="480" w:firstLineChars="200"/>
        <w:rPr>
          <w:color w:val="auto"/>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headerReference r:id="rId16" w:type="default"/>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杭州市临江能源生活垃圾焚烧飞灰资源化利用项目生产药剂采购项目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202510025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7"/>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7"/>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3"/>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3"/>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杭州市临江能源生活垃圾焚烧飞灰资源化利用项目生产药剂采购项目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202510025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6581D3FC">
      <w:pPr>
        <w:spacing w:line="360" w:lineRule="auto"/>
        <w:jc w:val="center"/>
        <w:outlineLvl w:val="0"/>
        <w:rPr>
          <w:rFonts w:hint="eastAsia" w:cs="仿宋" w:asciiTheme="minorEastAsia" w:hAnsiTheme="minorEastAsia"/>
          <w:b/>
          <w:color w:val="auto"/>
          <w:kern w:val="0"/>
          <w:sz w:val="36"/>
          <w:szCs w:val="36"/>
        </w:rPr>
      </w:pPr>
    </w:p>
    <w:p w14:paraId="539E516C">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杭州市临江能源生活垃圾焚烧飞灰资源化利用项目生产药剂采购项目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202510025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u w:val="single"/>
          <w:lang w:val="en-US" w:eastAsia="zh-CN"/>
        </w:rPr>
        <w:t>货物类发票</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杭州市临江能源生活垃圾焚烧飞灰资源化利用项目生产药剂采购项目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202510025</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01BD47C">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35"/>
        <w:gridCol w:w="866"/>
        <w:gridCol w:w="4234"/>
        <w:gridCol w:w="727"/>
        <w:gridCol w:w="808"/>
        <w:gridCol w:w="1338"/>
        <w:gridCol w:w="1258"/>
        <w:gridCol w:w="2041"/>
      </w:tblGrid>
      <w:tr w14:paraId="61AE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3C9A90F0">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335" w:type="dxa"/>
            <w:vAlign w:val="center"/>
          </w:tcPr>
          <w:p w14:paraId="04CBDC53">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866" w:type="dxa"/>
            <w:vAlign w:val="center"/>
          </w:tcPr>
          <w:p w14:paraId="249FDAD6">
            <w:pPr>
              <w:spacing w:line="360" w:lineRule="auto"/>
              <w:jc w:val="center"/>
              <w:rPr>
                <w:rFonts w:cs="仿宋" w:asciiTheme="minorEastAsia" w:hAnsiTheme="minorEastAsia"/>
                <w:b/>
                <w:sz w:val="24"/>
              </w:rPr>
            </w:pPr>
            <w:r>
              <w:rPr>
                <w:rFonts w:hint="eastAsia" w:cs="仿宋" w:asciiTheme="minorEastAsia" w:hAnsiTheme="minorEastAsia"/>
                <w:b/>
                <w:sz w:val="24"/>
              </w:rPr>
              <w:t>品牌</w:t>
            </w:r>
          </w:p>
        </w:tc>
        <w:tc>
          <w:tcPr>
            <w:tcW w:w="4234" w:type="dxa"/>
            <w:vAlign w:val="center"/>
          </w:tcPr>
          <w:p w14:paraId="6C0C1063">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727" w:type="dxa"/>
            <w:vAlign w:val="center"/>
          </w:tcPr>
          <w:p w14:paraId="65FB4980">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808" w:type="dxa"/>
            <w:vAlign w:val="center"/>
          </w:tcPr>
          <w:p w14:paraId="3A5A63A4">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1338" w:type="dxa"/>
            <w:vAlign w:val="center"/>
          </w:tcPr>
          <w:p w14:paraId="2D07EC4B">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258" w:type="dxa"/>
            <w:vAlign w:val="center"/>
          </w:tcPr>
          <w:p w14:paraId="6249D2C3">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2041" w:type="dxa"/>
            <w:vAlign w:val="center"/>
          </w:tcPr>
          <w:p w14:paraId="3763BB98">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14:paraId="3F2E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5288E766">
            <w:pPr>
              <w:pStyle w:val="3"/>
              <w:jc w:val="center"/>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1</w:t>
            </w:r>
          </w:p>
        </w:tc>
        <w:tc>
          <w:tcPr>
            <w:tcW w:w="1335" w:type="dxa"/>
            <w:vAlign w:val="center"/>
          </w:tcPr>
          <w:p w14:paraId="54EE956C">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硫酸钠</w:t>
            </w:r>
          </w:p>
        </w:tc>
        <w:tc>
          <w:tcPr>
            <w:tcW w:w="866" w:type="dxa"/>
            <w:vAlign w:val="center"/>
          </w:tcPr>
          <w:p w14:paraId="0B160514">
            <w:pPr>
              <w:spacing w:line="360" w:lineRule="auto"/>
              <w:jc w:val="center"/>
              <w:rPr>
                <w:rFonts w:hint="eastAsia" w:cs="仿宋" w:asciiTheme="minorEastAsia" w:hAnsiTheme="minorEastAsia"/>
                <w:b/>
                <w:sz w:val="24"/>
                <w:lang w:val="en-US" w:eastAsia="zh-CN"/>
              </w:rPr>
            </w:pPr>
          </w:p>
        </w:tc>
        <w:tc>
          <w:tcPr>
            <w:tcW w:w="4234" w:type="dxa"/>
            <w:vAlign w:val="top"/>
          </w:tcPr>
          <w:p w14:paraId="73A81237">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吨袋包装，散装，硫酸钠含量≥98%，符合国家标准GB/T 6009-2014中的II类一等品及以上标准</w:t>
            </w:r>
          </w:p>
        </w:tc>
        <w:tc>
          <w:tcPr>
            <w:tcW w:w="727" w:type="dxa"/>
            <w:vAlign w:val="center"/>
          </w:tcPr>
          <w:p w14:paraId="13BE4755">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420</w:t>
            </w:r>
          </w:p>
        </w:tc>
        <w:tc>
          <w:tcPr>
            <w:tcW w:w="808" w:type="dxa"/>
            <w:vAlign w:val="center"/>
          </w:tcPr>
          <w:p w14:paraId="48E721BF">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吨</w:t>
            </w:r>
          </w:p>
        </w:tc>
        <w:tc>
          <w:tcPr>
            <w:tcW w:w="1338" w:type="dxa"/>
            <w:vAlign w:val="center"/>
          </w:tcPr>
          <w:p w14:paraId="5BD22612">
            <w:pPr>
              <w:spacing w:line="360" w:lineRule="auto"/>
              <w:jc w:val="center"/>
              <w:rPr>
                <w:rFonts w:hint="eastAsia" w:cs="仿宋" w:asciiTheme="minorEastAsia" w:hAnsiTheme="minorEastAsia"/>
                <w:b/>
                <w:sz w:val="24"/>
              </w:rPr>
            </w:pPr>
          </w:p>
        </w:tc>
        <w:tc>
          <w:tcPr>
            <w:tcW w:w="1258" w:type="dxa"/>
            <w:vAlign w:val="center"/>
          </w:tcPr>
          <w:p w14:paraId="28042162">
            <w:pPr>
              <w:spacing w:line="360" w:lineRule="auto"/>
              <w:jc w:val="center"/>
              <w:rPr>
                <w:rFonts w:hint="eastAsia" w:cs="仿宋" w:asciiTheme="minorEastAsia" w:hAnsiTheme="minorEastAsia"/>
                <w:b/>
                <w:sz w:val="24"/>
              </w:rPr>
            </w:pPr>
          </w:p>
        </w:tc>
        <w:tc>
          <w:tcPr>
            <w:tcW w:w="2041" w:type="dxa"/>
            <w:vAlign w:val="center"/>
          </w:tcPr>
          <w:p w14:paraId="63BF3EC3">
            <w:pPr>
              <w:spacing w:line="360" w:lineRule="auto"/>
              <w:jc w:val="center"/>
              <w:rPr>
                <w:rFonts w:hint="eastAsia" w:cs="仿宋" w:asciiTheme="minorEastAsia" w:hAnsiTheme="minorEastAsia"/>
                <w:b/>
                <w:sz w:val="24"/>
              </w:rPr>
            </w:pPr>
          </w:p>
        </w:tc>
      </w:tr>
      <w:tr w14:paraId="62810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1128B2A3">
            <w:pPr>
              <w:pStyle w:val="3"/>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2</w:t>
            </w:r>
          </w:p>
        </w:tc>
        <w:tc>
          <w:tcPr>
            <w:tcW w:w="1335" w:type="dxa"/>
            <w:vAlign w:val="center"/>
          </w:tcPr>
          <w:p w14:paraId="7B1160C9">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轻质碳酸钠</w:t>
            </w:r>
          </w:p>
        </w:tc>
        <w:tc>
          <w:tcPr>
            <w:tcW w:w="866" w:type="dxa"/>
            <w:vAlign w:val="center"/>
          </w:tcPr>
          <w:p w14:paraId="66E63F4B">
            <w:pPr>
              <w:spacing w:line="360" w:lineRule="auto"/>
              <w:jc w:val="center"/>
              <w:rPr>
                <w:rFonts w:hint="default" w:cs="仿宋" w:asciiTheme="minorEastAsia" w:hAnsiTheme="minorEastAsia"/>
                <w:b/>
                <w:sz w:val="24"/>
                <w:lang w:val="en-US" w:eastAsia="zh-CN"/>
              </w:rPr>
            </w:pPr>
          </w:p>
        </w:tc>
        <w:tc>
          <w:tcPr>
            <w:tcW w:w="4234" w:type="dxa"/>
            <w:vAlign w:val="top"/>
          </w:tcPr>
          <w:p w14:paraId="526CC66B">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吨袋包装，散装，碳酸钠含量(（以Ｎａ２ＣＯ３计，以干基计)≥98%，符合国家标准GB/T 210-2022中的II类合格品及以上标准</w:t>
            </w:r>
          </w:p>
        </w:tc>
        <w:tc>
          <w:tcPr>
            <w:tcW w:w="727" w:type="dxa"/>
            <w:vAlign w:val="center"/>
          </w:tcPr>
          <w:p w14:paraId="4A9A43C9">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54</w:t>
            </w:r>
          </w:p>
        </w:tc>
        <w:tc>
          <w:tcPr>
            <w:tcW w:w="808" w:type="dxa"/>
            <w:vAlign w:val="center"/>
          </w:tcPr>
          <w:p w14:paraId="35451AE4">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吨</w:t>
            </w:r>
          </w:p>
        </w:tc>
        <w:tc>
          <w:tcPr>
            <w:tcW w:w="1338" w:type="dxa"/>
            <w:vAlign w:val="center"/>
          </w:tcPr>
          <w:p w14:paraId="2CF4D1F8">
            <w:pPr>
              <w:spacing w:line="360" w:lineRule="auto"/>
              <w:jc w:val="center"/>
              <w:rPr>
                <w:rFonts w:hint="eastAsia" w:cs="仿宋" w:asciiTheme="minorEastAsia" w:hAnsiTheme="minorEastAsia"/>
                <w:b/>
                <w:sz w:val="24"/>
              </w:rPr>
            </w:pPr>
          </w:p>
        </w:tc>
        <w:tc>
          <w:tcPr>
            <w:tcW w:w="1258" w:type="dxa"/>
            <w:vAlign w:val="center"/>
          </w:tcPr>
          <w:p w14:paraId="3C13C7E9">
            <w:pPr>
              <w:spacing w:line="360" w:lineRule="auto"/>
              <w:jc w:val="center"/>
              <w:rPr>
                <w:rFonts w:hint="eastAsia" w:cs="仿宋" w:asciiTheme="minorEastAsia" w:hAnsiTheme="minorEastAsia"/>
                <w:b/>
                <w:sz w:val="24"/>
              </w:rPr>
            </w:pPr>
          </w:p>
        </w:tc>
        <w:tc>
          <w:tcPr>
            <w:tcW w:w="2041" w:type="dxa"/>
            <w:vAlign w:val="center"/>
          </w:tcPr>
          <w:p w14:paraId="5A79CD85">
            <w:pPr>
              <w:spacing w:line="360" w:lineRule="auto"/>
              <w:jc w:val="center"/>
              <w:rPr>
                <w:rFonts w:hint="eastAsia" w:cs="仿宋" w:asciiTheme="minorEastAsia" w:hAnsiTheme="minorEastAsia"/>
                <w:b/>
                <w:sz w:val="24"/>
              </w:rPr>
            </w:pPr>
          </w:p>
        </w:tc>
      </w:tr>
      <w:tr w14:paraId="37F8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35" w:type="dxa"/>
            <w:gridSpan w:val="3"/>
            <w:vAlign w:val="center"/>
          </w:tcPr>
          <w:p w14:paraId="027C0C03">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10406" w:type="dxa"/>
            <w:gridSpan w:val="6"/>
            <w:vAlign w:val="center"/>
          </w:tcPr>
          <w:p w14:paraId="4E3323F6">
            <w:pPr>
              <w:spacing w:line="360" w:lineRule="auto"/>
              <w:jc w:val="center"/>
              <w:rPr>
                <w:rFonts w:cs="仿宋" w:asciiTheme="minorEastAsia" w:hAnsiTheme="minorEastAsia"/>
                <w:sz w:val="24"/>
              </w:rPr>
            </w:pPr>
          </w:p>
        </w:tc>
      </w:tr>
      <w:tr w14:paraId="1AED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35" w:type="dxa"/>
            <w:gridSpan w:val="3"/>
            <w:vAlign w:val="center"/>
          </w:tcPr>
          <w:p w14:paraId="05BE8434">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10406" w:type="dxa"/>
            <w:gridSpan w:val="6"/>
            <w:vAlign w:val="center"/>
          </w:tcPr>
          <w:p w14:paraId="3C803A03">
            <w:pPr>
              <w:spacing w:line="360" w:lineRule="auto"/>
              <w:jc w:val="center"/>
              <w:rPr>
                <w:rFonts w:cs="仿宋" w:asciiTheme="minorEastAsia" w:hAnsiTheme="minorEastAsia"/>
                <w:sz w:val="24"/>
              </w:rPr>
            </w:pPr>
          </w:p>
        </w:tc>
      </w:tr>
      <w:tr w14:paraId="443F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35" w:type="dxa"/>
            <w:gridSpan w:val="3"/>
            <w:vAlign w:val="center"/>
          </w:tcPr>
          <w:p w14:paraId="3CDBD626">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10406" w:type="dxa"/>
            <w:gridSpan w:val="6"/>
            <w:vAlign w:val="center"/>
          </w:tcPr>
          <w:p w14:paraId="2C3E0AB3">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14:paraId="38CA89B3">
      <w:pPr>
        <w:snapToGrid w:val="0"/>
        <w:spacing w:line="360" w:lineRule="auto"/>
        <w:ind w:left="480"/>
        <w:rPr>
          <w:rFonts w:hint="eastAsia" w:cs="仿宋" w:asciiTheme="minorEastAsia" w:hAnsiTheme="minorEastAsia"/>
          <w:b/>
          <w:color w:val="auto"/>
          <w:kern w:val="0"/>
          <w:sz w:val="24"/>
          <w:lang w:val="zh-CN"/>
        </w:rPr>
      </w:pPr>
    </w:p>
    <w:p w14:paraId="717B32CC">
      <w:pPr>
        <w:snapToGrid w:val="0"/>
        <w:spacing w:line="360" w:lineRule="auto"/>
        <w:ind w:left="480"/>
        <w:rPr>
          <w:rFonts w:hint="eastAsia" w:cs="仿宋" w:asciiTheme="minorEastAsia" w:hAnsiTheme="minorEastAsia"/>
          <w:b/>
          <w:color w:val="auto"/>
          <w:kern w:val="0"/>
          <w:sz w:val="24"/>
          <w:lang w:val="zh-CN"/>
        </w:rPr>
      </w:pPr>
    </w:p>
    <w:p w14:paraId="3C0AEC6A">
      <w:pPr>
        <w:snapToGrid w:val="0"/>
        <w:spacing w:line="360" w:lineRule="auto"/>
        <w:ind w:left="480"/>
        <w:rPr>
          <w:rFonts w:hint="eastAsia" w:cs="仿宋" w:asciiTheme="minorEastAsia" w:hAnsiTheme="minorEastAsia"/>
          <w:b/>
          <w:color w:val="auto"/>
          <w:kern w:val="0"/>
          <w:sz w:val="24"/>
          <w:lang w:val="zh-CN"/>
        </w:rPr>
      </w:pPr>
    </w:p>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5A955980">
      <w:pPr>
        <w:snapToGrid w:val="0"/>
        <w:spacing w:line="360" w:lineRule="auto"/>
        <w:ind w:firstLine="480" w:firstLineChars="200"/>
        <w:jc w:val="left"/>
        <w:rPr>
          <w:color w:val="auto"/>
        </w:rPr>
      </w:pPr>
      <w:r>
        <w:rPr>
          <w:rFonts w:hint="eastAsia" w:ascii="宋体" w:hAnsi="宋体" w:cs="宋体"/>
          <w:color w:val="auto"/>
          <w:kern w:val="0"/>
          <w:sz w:val="24"/>
          <w:lang w:val="zh-CN"/>
        </w:rPr>
        <w:t>3、特别提示：采购人将对项目名称和项目编号，成交供应商名称、成交金额予以公示。</w:t>
      </w:r>
    </w:p>
    <w:p w14:paraId="2FEB6A02">
      <w:pPr>
        <w:rPr>
          <w:color w:val="auto"/>
        </w:rPr>
        <w:sectPr>
          <w:pgSz w:w="16838" w:h="11906" w:orient="landscape"/>
          <w:pgMar w:top="1803" w:right="1440" w:bottom="1803" w:left="1440" w:header="851" w:footer="992" w:gutter="0"/>
          <w:cols w:space="0" w:num="1"/>
          <w:rtlGutter w:val="0"/>
          <w:docGrid w:type="lines" w:linePitch="319" w:charSpace="0"/>
        </w:sectPr>
      </w:pPr>
    </w:p>
    <w:p w14:paraId="6B9ADB03">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2729D0FF">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杭州市临江能源生活垃圾焚烧飞灰资源化利用项目生产药剂采购项目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202510025</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6"/>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杭州市临江能源生活垃圾焚烧飞灰资源化利用项目生产药剂采购项目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202510025</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0"/>
        <w:rPr>
          <w:rFonts w:hint="eastAsia" w:hAnsi="宋体" w:cs="宋体"/>
          <w:b/>
          <w:bCs/>
          <w:sz w:val="24"/>
        </w:rPr>
      </w:pPr>
    </w:p>
    <w:p w14:paraId="02740D7B">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9" w:type="default"/>
          <w:pgSz w:w="11906" w:h="16838"/>
          <w:pgMar w:top="1440" w:right="1800" w:bottom="1440" w:left="1800" w:header="930" w:footer="992" w:gutter="0"/>
          <w:cols w:space="425" w:num="1"/>
          <w:docGrid w:type="lines" w:linePitch="312" w:charSpace="0"/>
        </w:sectPr>
      </w:pPr>
    </w:p>
    <w:p w14:paraId="179802AE">
      <w:pPr>
        <w:pStyle w:val="13"/>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36AC986C">
      <w:pPr>
        <w:autoSpaceDE w:val="0"/>
        <w:autoSpaceDN w:val="0"/>
        <w:rPr>
          <w:rFonts w:hint="eastAsia" w:cs="仿宋" w:asciiTheme="minorEastAsia" w:hAnsiTheme="minorEastAsia"/>
          <w:b/>
          <w:spacing w:val="6"/>
          <w:sz w:val="32"/>
          <w:szCs w:val="32"/>
        </w:rPr>
      </w:pPr>
    </w:p>
    <w:p w14:paraId="58047561">
      <w:pPr>
        <w:autoSpaceDE w:val="0"/>
        <w:autoSpaceDN w:val="0"/>
        <w:rPr>
          <w:rFonts w:hint="eastAsia" w:cs="仿宋" w:asciiTheme="minorEastAsia" w:hAnsiTheme="minorEastAsia"/>
          <w:b/>
          <w:spacing w:val="6"/>
          <w:sz w:val="32"/>
          <w:szCs w:val="32"/>
        </w:rPr>
      </w:pPr>
    </w:p>
    <w:p w14:paraId="7E5ADC0F">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118A490C">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638463D6">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A463E02">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杭州市临江能源生活垃圾焚烧飞灰资源化利用项目生产药剂采购项目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202510025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5F345046">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17EE0BF8">
      <w:pPr>
        <w:spacing w:line="360" w:lineRule="auto"/>
        <w:ind w:firstLine="494"/>
        <w:rPr>
          <w:rFonts w:cs="仿宋" w:asciiTheme="minorEastAsia" w:hAnsiTheme="minorEastAsia"/>
          <w:sz w:val="24"/>
        </w:rPr>
      </w:pPr>
    </w:p>
    <w:p w14:paraId="56B34265">
      <w:pPr>
        <w:spacing w:line="360" w:lineRule="auto"/>
        <w:ind w:firstLine="494"/>
        <w:rPr>
          <w:rFonts w:cs="仿宋" w:asciiTheme="minorEastAsia" w:hAnsiTheme="minorEastAsia"/>
          <w:sz w:val="24"/>
        </w:rPr>
      </w:pPr>
    </w:p>
    <w:p w14:paraId="0D99CDCF">
      <w:pPr>
        <w:spacing w:line="360" w:lineRule="auto"/>
        <w:ind w:firstLine="494"/>
        <w:rPr>
          <w:rFonts w:cs="仿宋" w:asciiTheme="minorEastAsia" w:hAnsiTheme="minorEastAsia"/>
          <w:sz w:val="24"/>
        </w:rPr>
      </w:pPr>
    </w:p>
    <w:p w14:paraId="36E5E797">
      <w:pPr>
        <w:spacing w:line="360" w:lineRule="auto"/>
        <w:ind w:firstLine="494"/>
        <w:rPr>
          <w:rFonts w:cs="仿宋" w:asciiTheme="minorEastAsia" w:hAnsiTheme="minorEastAsia"/>
          <w:sz w:val="24"/>
        </w:rPr>
      </w:pPr>
    </w:p>
    <w:p w14:paraId="7AB232F4">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71080687">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697AE7FA">
      <w:pPr>
        <w:rPr>
          <w:rFonts w:cs="仿宋" w:asciiTheme="minorEastAsia" w:hAnsiTheme="minorEastAsia"/>
          <w:sz w:val="24"/>
        </w:rPr>
      </w:pPr>
      <w:r>
        <w:rPr>
          <w:rFonts w:hint="eastAsia" w:cs="仿宋" w:asciiTheme="minorEastAsia" w:hAnsiTheme="minorEastAsia"/>
          <w:b/>
          <w:bCs/>
          <w:sz w:val="24"/>
        </w:rPr>
        <w:t>附：</w:t>
      </w:r>
    </w:p>
    <w:p w14:paraId="464F84F9">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7456"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49024;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8480"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48000;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ABE7071">
      <w:pPr>
        <w:autoSpaceDE w:val="0"/>
        <w:autoSpaceDN w:val="0"/>
        <w:jc w:val="center"/>
        <w:rPr>
          <w:rFonts w:cs="仿宋" w:asciiTheme="minorEastAsia" w:hAnsiTheme="minorEastAsia"/>
          <w:b/>
          <w:spacing w:val="6"/>
          <w:sz w:val="32"/>
          <w:szCs w:val="32"/>
        </w:rPr>
      </w:pPr>
    </w:p>
    <w:p w14:paraId="4A7E1C83">
      <w:pPr>
        <w:autoSpaceDE w:val="0"/>
        <w:autoSpaceDN w:val="0"/>
        <w:jc w:val="center"/>
        <w:rPr>
          <w:rFonts w:cs="仿宋" w:asciiTheme="minorEastAsia" w:hAnsiTheme="minorEastAsia"/>
          <w:b/>
          <w:spacing w:val="6"/>
          <w:sz w:val="32"/>
          <w:szCs w:val="32"/>
        </w:rPr>
      </w:pPr>
    </w:p>
    <w:p w14:paraId="08D8C16F">
      <w:pPr>
        <w:autoSpaceDE w:val="0"/>
        <w:autoSpaceDN w:val="0"/>
        <w:jc w:val="center"/>
        <w:rPr>
          <w:rFonts w:cs="仿宋" w:asciiTheme="minorEastAsia" w:hAnsiTheme="minorEastAsia"/>
          <w:b/>
          <w:spacing w:val="6"/>
          <w:sz w:val="32"/>
          <w:szCs w:val="32"/>
        </w:rPr>
      </w:pPr>
    </w:p>
    <w:p w14:paraId="7966D76C">
      <w:pPr>
        <w:autoSpaceDE w:val="0"/>
        <w:autoSpaceDN w:val="0"/>
        <w:jc w:val="center"/>
        <w:rPr>
          <w:rFonts w:cs="仿宋" w:asciiTheme="minorEastAsia" w:hAnsiTheme="minorEastAsia"/>
          <w:b/>
          <w:spacing w:val="6"/>
          <w:sz w:val="32"/>
          <w:szCs w:val="32"/>
        </w:rPr>
      </w:pPr>
    </w:p>
    <w:p w14:paraId="3CC6D3AE">
      <w:pPr>
        <w:autoSpaceDE w:val="0"/>
        <w:autoSpaceDN w:val="0"/>
        <w:jc w:val="center"/>
        <w:rPr>
          <w:rFonts w:cs="仿宋" w:asciiTheme="minorEastAsia" w:hAnsiTheme="minorEastAsia"/>
          <w:b/>
          <w:spacing w:val="6"/>
          <w:sz w:val="32"/>
          <w:szCs w:val="32"/>
        </w:rPr>
      </w:pPr>
    </w:p>
    <w:p w14:paraId="3923172D">
      <w:pPr>
        <w:autoSpaceDE w:val="0"/>
        <w:autoSpaceDN w:val="0"/>
        <w:jc w:val="center"/>
        <w:rPr>
          <w:rFonts w:cs="仿宋" w:asciiTheme="minorEastAsia" w:hAnsiTheme="minorEastAsia"/>
          <w:b/>
          <w:spacing w:val="6"/>
          <w:sz w:val="32"/>
          <w:szCs w:val="32"/>
        </w:rPr>
      </w:pPr>
    </w:p>
    <w:p w14:paraId="35EEFCAA">
      <w:pPr>
        <w:autoSpaceDE w:val="0"/>
        <w:autoSpaceDN w:val="0"/>
        <w:jc w:val="center"/>
        <w:rPr>
          <w:rFonts w:cs="仿宋" w:asciiTheme="minorEastAsia" w:hAnsiTheme="minorEastAsia"/>
          <w:b/>
          <w:spacing w:val="6"/>
          <w:sz w:val="32"/>
          <w:szCs w:val="32"/>
        </w:rPr>
      </w:pPr>
    </w:p>
    <w:p w14:paraId="33DFF9CF">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2"/>
      <w:jc w:val="right"/>
      <w:rPr>
        <w:rFonts w:ascii="仿宋" w:hAnsi="仿宋" w:eastAsia="仿宋" w:cs="仿宋"/>
        <w:i/>
        <w:iCs/>
      </w:rPr>
    </w:pPr>
  </w:p>
  <w:p w14:paraId="793F1943">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2"/>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EC5B">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1E332FF"/>
    <w:rsid w:val="023E1286"/>
    <w:rsid w:val="024141DC"/>
    <w:rsid w:val="028710B6"/>
    <w:rsid w:val="03272182"/>
    <w:rsid w:val="03F704C6"/>
    <w:rsid w:val="046A1781"/>
    <w:rsid w:val="047D4F66"/>
    <w:rsid w:val="04E634F4"/>
    <w:rsid w:val="05150472"/>
    <w:rsid w:val="05171224"/>
    <w:rsid w:val="051B17AF"/>
    <w:rsid w:val="05AD2485"/>
    <w:rsid w:val="0706436A"/>
    <w:rsid w:val="078636E7"/>
    <w:rsid w:val="0805754C"/>
    <w:rsid w:val="08322A8C"/>
    <w:rsid w:val="08670640"/>
    <w:rsid w:val="08E37A2F"/>
    <w:rsid w:val="09545F70"/>
    <w:rsid w:val="09946F9F"/>
    <w:rsid w:val="09D74B85"/>
    <w:rsid w:val="09EC7123"/>
    <w:rsid w:val="09ED56C9"/>
    <w:rsid w:val="0A1D0FFF"/>
    <w:rsid w:val="0A5F22FA"/>
    <w:rsid w:val="0A7C1006"/>
    <w:rsid w:val="0AD025A1"/>
    <w:rsid w:val="0B4E0B4D"/>
    <w:rsid w:val="0BD07B44"/>
    <w:rsid w:val="0BFF2A12"/>
    <w:rsid w:val="0C492847"/>
    <w:rsid w:val="0C554576"/>
    <w:rsid w:val="0DA62F8C"/>
    <w:rsid w:val="0EBB3133"/>
    <w:rsid w:val="0F095788"/>
    <w:rsid w:val="0F29227F"/>
    <w:rsid w:val="0F5E496A"/>
    <w:rsid w:val="0F794DF1"/>
    <w:rsid w:val="0F81598B"/>
    <w:rsid w:val="10947BCD"/>
    <w:rsid w:val="10BE08E9"/>
    <w:rsid w:val="1157552B"/>
    <w:rsid w:val="11EC0AD6"/>
    <w:rsid w:val="11F4211B"/>
    <w:rsid w:val="13064D3F"/>
    <w:rsid w:val="130805B6"/>
    <w:rsid w:val="1399374C"/>
    <w:rsid w:val="13BF1AD6"/>
    <w:rsid w:val="13FF5068"/>
    <w:rsid w:val="14521AA0"/>
    <w:rsid w:val="146C41CB"/>
    <w:rsid w:val="147B6262"/>
    <w:rsid w:val="15003014"/>
    <w:rsid w:val="15166027"/>
    <w:rsid w:val="15BE749A"/>
    <w:rsid w:val="15E02F18"/>
    <w:rsid w:val="163C4081"/>
    <w:rsid w:val="166F3635"/>
    <w:rsid w:val="16FD5414"/>
    <w:rsid w:val="17B57BF4"/>
    <w:rsid w:val="185A544F"/>
    <w:rsid w:val="18890233"/>
    <w:rsid w:val="18CF230C"/>
    <w:rsid w:val="19711A8B"/>
    <w:rsid w:val="198737C7"/>
    <w:rsid w:val="19DC6BDA"/>
    <w:rsid w:val="1AA56FDE"/>
    <w:rsid w:val="1B7913A6"/>
    <w:rsid w:val="1BEF726B"/>
    <w:rsid w:val="1C017D20"/>
    <w:rsid w:val="1C742A28"/>
    <w:rsid w:val="1CAA3340"/>
    <w:rsid w:val="1CD34128"/>
    <w:rsid w:val="1CDE6781"/>
    <w:rsid w:val="1D1C5665"/>
    <w:rsid w:val="1D460527"/>
    <w:rsid w:val="1D987ACC"/>
    <w:rsid w:val="1DEB283E"/>
    <w:rsid w:val="1EDB0DDD"/>
    <w:rsid w:val="1F29161A"/>
    <w:rsid w:val="1F457921"/>
    <w:rsid w:val="1FD02EBD"/>
    <w:rsid w:val="20284B0B"/>
    <w:rsid w:val="215F709E"/>
    <w:rsid w:val="21677697"/>
    <w:rsid w:val="22133977"/>
    <w:rsid w:val="2288189E"/>
    <w:rsid w:val="229536BA"/>
    <w:rsid w:val="22A244DC"/>
    <w:rsid w:val="235E195C"/>
    <w:rsid w:val="2378337E"/>
    <w:rsid w:val="23AE001C"/>
    <w:rsid w:val="23C721A3"/>
    <w:rsid w:val="249017C8"/>
    <w:rsid w:val="24DA6F9D"/>
    <w:rsid w:val="251A0B90"/>
    <w:rsid w:val="25251AF7"/>
    <w:rsid w:val="25B35DBD"/>
    <w:rsid w:val="25C26B32"/>
    <w:rsid w:val="25EE0842"/>
    <w:rsid w:val="26CF7A07"/>
    <w:rsid w:val="272E083D"/>
    <w:rsid w:val="27C87065"/>
    <w:rsid w:val="27D77CED"/>
    <w:rsid w:val="284A39BF"/>
    <w:rsid w:val="286A0D7D"/>
    <w:rsid w:val="28A354BE"/>
    <w:rsid w:val="298D0BC4"/>
    <w:rsid w:val="2A1060BE"/>
    <w:rsid w:val="2A6366FF"/>
    <w:rsid w:val="2A6807FA"/>
    <w:rsid w:val="2AD92671"/>
    <w:rsid w:val="2B2D753F"/>
    <w:rsid w:val="2B32649C"/>
    <w:rsid w:val="2B943ECA"/>
    <w:rsid w:val="2B9B5E5B"/>
    <w:rsid w:val="2BDA5141"/>
    <w:rsid w:val="2C270527"/>
    <w:rsid w:val="2C4141D8"/>
    <w:rsid w:val="2CF85A5D"/>
    <w:rsid w:val="2D0347D2"/>
    <w:rsid w:val="2D682F2F"/>
    <w:rsid w:val="2E543475"/>
    <w:rsid w:val="2EA152A3"/>
    <w:rsid w:val="2F1670D9"/>
    <w:rsid w:val="2F1F33A8"/>
    <w:rsid w:val="2F5836E9"/>
    <w:rsid w:val="2F7610B9"/>
    <w:rsid w:val="2F7A10AB"/>
    <w:rsid w:val="2F9824E4"/>
    <w:rsid w:val="30123142"/>
    <w:rsid w:val="302169BE"/>
    <w:rsid w:val="304A7E50"/>
    <w:rsid w:val="314B6E80"/>
    <w:rsid w:val="31BF0628"/>
    <w:rsid w:val="32843E96"/>
    <w:rsid w:val="32D33460"/>
    <w:rsid w:val="32D4235D"/>
    <w:rsid w:val="331A75FE"/>
    <w:rsid w:val="346671FA"/>
    <w:rsid w:val="34B27304"/>
    <w:rsid w:val="34BD5CF3"/>
    <w:rsid w:val="34CB2351"/>
    <w:rsid w:val="351F7AFD"/>
    <w:rsid w:val="352F03C1"/>
    <w:rsid w:val="356B0EA6"/>
    <w:rsid w:val="35B75F88"/>
    <w:rsid w:val="35F83418"/>
    <w:rsid w:val="35FD33A8"/>
    <w:rsid w:val="36162BCB"/>
    <w:rsid w:val="361749EF"/>
    <w:rsid w:val="363646DC"/>
    <w:rsid w:val="36412810"/>
    <w:rsid w:val="36A32180"/>
    <w:rsid w:val="36BD312A"/>
    <w:rsid w:val="36C96732"/>
    <w:rsid w:val="37396C72"/>
    <w:rsid w:val="37514AF4"/>
    <w:rsid w:val="377C0298"/>
    <w:rsid w:val="37E846A2"/>
    <w:rsid w:val="37F61CA1"/>
    <w:rsid w:val="388A1C74"/>
    <w:rsid w:val="394A64EB"/>
    <w:rsid w:val="39676BAE"/>
    <w:rsid w:val="39C31C6C"/>
    <w:rsid w:val="3A797A04"/>
    <w:rsid w:val="3C283344"/>
    <w:rsid w:val="3C3420E0"/>
    <w:rsid w:val="3C485F9D"/>
    <w:rsid w:val="3C4E2A76"/>
    <w:rsid w:val="3C7C70D7"/>
    <w:rsid w:val="3CB84BBF"/>
    <w:rsid w:val="3D3879AE"/>
    <w:rsid w:val="3D9C01D3"/>
    <w:rsid w:val="3DD16292"/>
    <w:rsid w:val="3E0C6463"/>
    <w:rsid w:val="3E142187"/>
    <w:rsid w:val="3E564C85"/>
    <w:rsid w:val="3F4F566F"/>
    <w:rsid w:val="3F8142B1"/>
    <w:rsid w:val="3FA13295"/>
    <w:rsid w:val="3FC90E96"/>
    <w:rsid w:val="403E57B7"/>
    <w:rsid w:val="40532D51"/>
    <w:rsid w:val="40533552"/>
    <w:rsid w:val="4179370E"/>
    <w:rsid w:val="41D016DB"/>
    <w:rsid w:val="42043E37"/>
    <w:rsid w:val="42112513"/>
    <w:rsid w:val="42E9077C"/>
    <w:rsid w:val="430D007F"/>
    <w:rsid w:val="433F2D12"/>
    <w:rsid w:val="43496F4C"/>
    <w:rsid w:val="435518AD"/>
    <w:rsid w:val="437A2DA4"/>
    <w:rsid w:val="44873A1C"/>
    <w:rsid w:val="4491515E"/>
    <w:rsid w:val="46183262"/>
    <w:rsid w:val="46EB193D"/>
    <w:rsid w:val="470471FE"/>
    <w:rsid w:val="472961BF"/>
    <w:rsid w:val="472E3564"/>
    <w:rsid w:val="481A7033"/>
    <w:rsid w:val="484304BB"/>
    <w:rsid w:val="49105C83"/>
    <w:rsid w:val="4992263D"/>
    <w:rsid w:val="499917D4"/>
    <w:rsid w:val="49A53D97"/>
    <w:rsid w:val="49FB6AEB"/>
    <w:rsid w:val="4A035B02"/>
    <w:rsid w:val="4AE27CAC"/>
    <w:rsid w:val="4B8957B1"/>
    <w:rsid w:val="4BAC48C9"/>
    <w:rsid w:val="4BD3500B"/>
    <w:rsid w:val="4CAA0A32"/>
    <w:rsid w:val="4CAE2CB9"/>
    <w:rsid w:val="4E191EC4"/>
    <w:rsid w:val="4EA9254B"/>
    <w:rsid w:val="4F251D5C"/>
    <w:rsid w:val="4FD65994"/>
    <w:rsid w:val="4FEB08B0"/>
    <w:rsid w:val="5048775C"/>
    <w:rsid w:val="50772E11"/>
    <w:rsid w:val="50886E1D"/>
    <w:rsid w:val="50D545B6"/>
    <w:rsid w:val="513A6AD8"/>
    <w:rsid w:val="513B5867"/>
    <w:rsid w:val="51454B8D"/>
    <w:rsid w:val="514563A8"/>
    <w:rsid w:val="523875F5"/>
    <w:rsid w:val="52506204"/>
    <w:rsid w:val="52B35FD7"/>
    <w:rsid w:val="533B163F"/>
    <w:rsid w:val="53FA1DF3"/>
    <w:rsid w:val="54204352"/>
    <w:rsid w:val="54AB2D04"/>
    <w:rsid w:val="54BE47E5"/>
    <w:rsid w:val="559D12B7"/>
    <w:rsid w:val="567B497A"/>
    <w:rsid w:val="56F563A5"/>
    <w:rsid w:val="571F3A0C"/>
    <w:rsid w:val="57F2034A"/>
    <w:rsid w:val="58235318"/>
    <w:rsid w:val="58354DBE"/>
    <w:rsid w:val="586E6522"/>
    <w:rsid w:val="58BE2D14"/>
    <w:rsid w:val="59121C77"/>
    <w:rsid w:val="59176F69"/>
    <w:rsid w:val="594255B1"/>
    <w:rsid w:val="59DD570D"/>
    <w:rsid w:val="59DE0E09"/>
    <w:rsid w:val="59F526EB"/>
    <w:rsid w:val="5A283DD0"/>
    <w:rsid w:val="5A2E5F69"/>
    <w:rsid w:val="5A974EDF"/>
    <w:rsid w:val="5ACD76EE"/>
    <w:rsid w:val="5AF31B04"/>
    <w:rsid w:val="5B021A05"/>
    <w:rsid w:val="5B330D80"/>
    <w:rsid w:val="5B3D7F5F"/>
    <w:rsid w:val="5BB858DB"/>
    <w:rsid w:val="5EA617F0"/>
    <w:rsid w:val="5EFD2476"/>
    <w:rsid w:val="5F0279C4"/>
    <w:rsid w:val="5F433EA1"/>
    <w:rsid w:val="5F8C0C0E"/>
    <w:rsid w:val="5F944466"/>
    <w:rsid w:val="600225BA"/>
    <w:rsid w:val="60A04587"/>
    <w:rsid w:val="6139287F"/>
    <w:rsid w:val="61C61218"/>
    <w:rsid w:val="61F56B7E"/>
    <w:rsid w:val="62121B84"/>
    <w:rsid w:val="6218254A"/>
    <w:rsid w:val="63CF15A0"/>
    <w:rsid w:val="6434196E"/>
    <w:rsid w:val="64CD2ABF"/>
    <w:rsid w:val="64EF09EB"/>
    <w:rsid w:val="657B7ADB"/>
    <w:rsid w:val="660E4A3F"/>
    <w:rsid w:val="66A54383"/>
    <w:rsid w:val="66B60EF8"/>
    <w:rsid w:val="670E31D7"/>
    <w:rsid w:val="672D022C"/>
    <w:rsid w:val="673E5F91"/>
    <w:rsid w:val="67614576"/>
    <w:rsid w:val="679754A0"/>
    <w:rsid w:val="67D649B5"/>
    <w:rsid w:val="689618A9"/>
    <w:rsid w:val="68C66552"/>
    <w:rsid w:val="69345B52"/>
    <w:rsid w:val="69DF403D"/>
    <w:rsid w:val="6A30648F"/>
    <w:rsid w:val="6A4E3ABD"/>
    <w:rsid w:val="6A9D6924"/>
    <w:rsid w:val="6ABD4230"/>
    <w:rsid w:val="6ABF2969"/>
    <w:rsid w:val="6AE63D7E"/>
    <w:rsid w:val="6B462C2B"/>
    <w:rsid w:val="6BBF5700"/>
    <w:rsid w:val="6BD746DF"/>
    <w:rsid w:val="6BDC6E7B"/>
    <w:rsid w:val="6CA352C6"/>
    <w:rsid w:val="6CEB080D"/>
    <w:rsid w:val="6D893D5F"/>
    <w:rsid w:val="6DA6506A"/>
    <w:rsid w:val="6EAC75B8"/>
    <w:rsid w:val="6F1E49FB"/>
    <w:rsid w:val="6F502166"/>
    <w:rsid w:val="700D088C"/>
    <w:rsid w:val="700E4F44"/>
    <w:rsid w:val="70173239"/>
    <w:rsid w:val="70FC24C5"/>
    <w:rsid w:val="71A36DE5"/>
    <w:rsid w:val="721A5B23"/>
    <w:rsid w:val="72B931C1"/>
    <w:rsid w:val="73440153"/>
    <w:rsid w:val="738D03F5"/>
    <w:rsid w:val="73D37293"/>
    <w:rsid w:val="7420296E"/>
    <w:rsid w:val="7431692A"/>
    <w:rsid w:val="74435A84"/>
    <w:rsid w:val="748969D1"/>
    <w:rsid w:val="764022FF"/>
    <w:rsid w:val="767E5B01"/>
    <w:rsid w:val="779944AF"/>
    <w:rsid w:val="77A64D5A"/>
    <w:rsid w:val="78160310"/>
    <w:rsid w:val="785A54C0"/>
    <w:rsid w:val="78D32916"/>
    <w:rsid w:val="78FD6DDA"/>
    <w:rsid w:val="79674595"/>
    <w:rsid w:val="79AA36CA"/>
    <w:rsid w:val="79DF4732"/>
    <w:rsid w:val="79EB254B"/>
    <w:rsid w:val="79F044D8"/>
    <w:rsid w:val="7A471CA5"/>
    <w:rsid w:val="7A906F68"/>
    <w:rsid w:val="7AF4716D"/>
    <w:rsid w:val="7AF75924"/>
    <w:rsid w:val="7B2031F9"/>
    <w:rsid w:val="7BA82ABD"/>
    <w:rsid w:val="7C662D96"/>
    <w:rsid w:val="7CFD5C38"/>
    <w:rsid w:val="7D713C29"/>
    <w:rsid w:val="7D797C2B"/>
    <w:rsid w:val="7D810EAC"/>
    <w:rsid w:val="7D955BFE"/>
    <w:rsid w:val="7DAC6A56"/>
    <w:rsid w:val="7E0230E5"/>
    <w:rsid w:val="7E1A3F8B"/>
    <w:rsid w:val="7E600661"/>
    <w:rsid w:val="7EA13F7B"/>
    <w:rsid w:val="7EFA67FC"/>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character" w:customStyle="1" w:styleId="31">
    <w:name w:val="font11"/>
    <w:basedOn w:val="17"/>
    <w:qFormat/>
    <w:uiPriority w:val="0"/>
    <w:rPr>
      <w:rFonts w:hint="eastAsia" w:ascii="宋体" w:hAnsi="宋体" w:eastAsia="宋体" w:cs="宋体"/>
      <w:color w:val="000000"/>
      <w:sz w:val="22"/>
      <w:szCs w:val="22"/>
      <w:u w:val="none"/>
    </w:rPr>
  </w:style>
  <w:style w:type="character" w:customStyle="1" w:styleId="32">
    <w:name w:val="font51"/>
    <w:basedOn w:val="17"/>
    <w:qFormat/>
    <w:uiPriority w:val="0"/>
    <w:rPr>
      <w:rFonts w:ascii="宋体" w:hAnsi="宋体" w:eastAsia="宋体" w:cs="宋体"/>
      <w:color w:val="000000"/>
      <w:sz w:val="22"/>
      <w:szCs w:val="22"/>
      <w:u w:val="none"/>
    </w:rPr>
  </w:style>
  <w:style w:type="character" w:customStyle="1" w:styleId="33">
    <w:name w:val="font31"/>
    <w:basedOn w:val="17"/>
    <w:qFormat/>
    <w:uiPriority w:val="0"/>
    <w:rPr>
      <w:rFonts w:ascii="宋体" w:hAnsi="宋体" w:eastAsia="宋体" w:cs="宋体"/>
      <w:b/>
      <w:bCs/>
      <w:color w:val="000000"/>
      <w:sz w:val="22"/>
      <w:szCs w:val="22"/>
      <w:u w:val="none"/>
    </w:rPr>
  </w:style>
  <w:style w:type="character" w:customStyle="1" w:styleId="34">
    <w:name w:val="font01"/>
    <w:basedOn w:val="17"/>
    <w:qFormat/>
    <w:uiPriority w:val="0"/>
    <w:rPr>
      <w:rFonts w:hint="default" w:ascii="Arial" w:hAnsi="Arial" w:cs="Arial"/>
      <w:color w:val="000000"/>
      <w:sz w:val="22"/>
      <w:szCs w:val="22"/>
      <w:u w:val="none"/>
    </w:rPr>
  </w:style>
  <w:style w:type="character" w:customStyle="1" w:styleId="35">
    <w:name w:val="font91"/>
    <w:basedOn w:val="17"/>
    <w:qFormat/>
    <w:uiPriority w:val="0"/>
    <w:rPr>
      <w:rFonts w:hint="eastAsia" w:ascii="宋体" w:hAnsi="宋体" w:eastAsia="宋体" w:cs="宋体"/>
      <w:color w:val="000000"/>
      <w:sz w:val="22"/>
      <w:szCs w:val="22"/>
      <w:u w:val="none"/>
    </w:rPr>
  </w:style>
  <w:style w:type="character" w:customStyle="1" w:styleId="36">
    <w:name w:val="font41"/>
    <w:basedOn w:val="17"/>
    <w:qFormat/>
    <w:uiPriority w:val="0"/>
    <w:rPr>
      <w:rFonts w:ascii="宋体" w:hAnsi="宋体" w:eastAsia="宋体" w:cs="宋体"/>
      <w:color w:val="000000"/>
      <w:sz w:val="22"/>
      <w:szCs w:val="22"/>
      <w:u w:val="none"/>
    </w:rPr>
  </w:style>
  <w:style w:type="character" w:customStyle="1" w:styleId="37">
    <w:name w:val="font61"/>
    <w:basedOn w:val="17"/>
    <w:qFormat/>
    <w:uiPriority w:val="0"/>
    <w:rPr>
      <w:rFonts w:hint="default" w:ascii="Arial" w:hAnsi="Arial" w:cs="Arial"/>
      <w:color w:val="000000"/>
      <w:sz w:val="22"/>
      <w:szCs w:val="22"/>
      <w:u w:val="none"/>
    </w:rPr>
  </w:style>
  <w:style w:type="character" w:customStyle="1" w:styleId="38">
    <w:name w:val="font8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2356</Words>
  <Characters>2630</Characters>
  <Lines>0</Lines>
  <Paragraphs>0</Paragraphs>
  <TotalTime>8</TotalTime>
  <ScaleCrop>false</ScaleCrop>
  <LinksUpToDate>false</LinksUpToDate>
  <CharactersWithSpaces>2728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cp:lastPrinted>2025-11-03T02:22:10Z</cp:lastPrinted>
  <dcterms:modified xsi:type="dcterms:W3CDTF">2025-11-03T02:22:28Z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FBFD382CC62F42C8A6D2AB1EE9BA0B20_13</vt:lpwstr>
  </property>
  <property fmtid="{D5CDD505-2E9C-101B-9397-08002B2CF9AE}" pid="4" name="KSOTemplateDocerSaveRecord">
    <vt:lpwstr>eyJoZGlkIjoiYmE4NDUyY2MyMzJlMWJhMmJhYWRlZTBmZDU1MjJiNWMiLCJ1c2VySWQiOiI0MTM5MzY3MzkifQ==</vt:lpwstr>
  </property>
</Properties>
</file>