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43A36">
      <w:pPr>
        <w:pStyle w:val="9"/>
        <w:jc w:val="center"/>
        <w:rPr>
          <w:rFonts w:hint="eastAsia" w:cs="宋体" w:asciiTheme="minorEastAsia" w:hAnsiTheme="minorEastAsia"/>
          <w:color w:val="auto"/>
          <w:sz w:val="48"/>
          <w:szCs w:val="48"/>
          <w:u w:val="single"/>
        </w:rPr>
      </w:pPr>
      <w:bookmarkStart w:id="492" w:name="_GoBack"/>
    </w:p>
    <w:p w14:paraId="044F3A2C">
      <w:pPr>
        <w:pStyle w:val="9"/>
        <w:jc w:val="center"/>
        <w:rPr>
          <w:rFonts w:hint="eastAsia" w:cs="宋体" w:asciiTheme="minorEastAsia" w:hAnsiTheme="minorEastAsia"/>
          <w:color w:val="auto"/>
          <w:sz w:val="48"/>
          <w:szCs w:val="48"/>
          <w:u w:val="single"/>
        </w:rPr>
      </w:pPr>
    </w:p>
    <w:p w14:paraId="54B5655F">
      <w:pPr>
        <w:pStyle w:val="9"/>
        <w:jc w:val="center"/>
        <w:rPr>
          <w:rFonts w:hint="eastAsia" w:cs="宋体" w:asciiTheme="minorEastAsia" w:hAnsiTheme="minorEastAsia"/>
          <w:color w:val="auto"/>
          <w:sz w:val="48"/>
          <w:szCs w:val="48"/>
          <w:u w:val="single"/>
        </w:rPr>
      </w:pPr>
    </w:p>
    <w:p w14:paraId="5F8019DC">
      <w:pPr>
        <w:pStyle w:val="9"/>
        <w:jc w:val="center"/>
        <w:rPr>
          <w:rFonts w:hint="eastAsia" w:cs="宋体" w:asciiTheme="minorEastAsia" w:hAnsiTheme="minorEastAsia"/>
          <w:color w:val="auto"/>
          <w:sz w:val="48"/>
          <w:szCs w:val="48"/>
          <w:u w:val="single"/>
        </w:rPr>
      </w:pPr>
    </w:p>
    <w:p w14:paraId="74EF2968">
      <w:pPr>
        <w:pStyle w:val="9"/>
        <w:jc w:val="center"/>
        <w:rPr>
          <w:rFonts w:hint="eastAsia" w:cs="宋体" w:asciiTheme="minorEastAsia" w:hAnsiTheme="minorEastAsia"/>
          <w:color w:val="auto"/>
          <w:sz w:val="48"/>
          <w:szCs w:val="48"/>
          <w:u w:val="single"/>
        </w:rPr>
      </w:pPr>
    </w:p>
    <w:p w14:paraId="7EA1AE94">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2025年-2026年渗滤液原液成分检测服务采购项目</w:t>
      </w:r>
    </w:p>
    <w:p w14:paraId="1E72A536">
      <w:pPr>
        <w:adjustRightInd w:val="0"/>
        <w:snapToGrid w:val="0"/>
        <w:spacing w:line="360" w:lineRule="auto"/>
        <w:jc w:val="center"/>
        <w:rPr>
          <w:rFonts w:hint="eastAsia" w:cs="宋体" w:asciiTheme="minorEastAsia" w:hAnsiTheme="minorEastAsia"/>
          <w:color w:val="auto"/>
          <w:sz w:val="48"/>
          <w:szCs w:val="48"/>
        </w:rPr>
      </w:pPr>
    </w:p>
    <w:p w14:paraId="37598FE4">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55C270AF">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202511017</w:t>
      </w:r>
    </w:p>
    <w:p w14:paraId="3D32FEBD">
      <w:pPr>
        <w:spacing w:line="360" w:lineRule="auto"/>
        <w:jc w:val="center"/>
        <w:rPr>
          <w:rFonts w:cs="仿宋" w:asciiTheme="minorEastAsia" w:hAnsiTheme="minorEastAsia"/>
          <w:b/>
          <w:bCs/>
          <w:color w:val="auto"/>
          <w:sz w:val="72"/>
          <w:szCs w:val="72"/>
        </w:rPr>
      </w:pPr>
    </w:p>
    <w:p w14:paraId="3A0C2F3C">
      <w:pPr>
        <w:pStyle w:val="7"/>
        <w:rPr>
          <w:rFonts w:asciiTheme="minorEastAsia" w:hAnsiTheme="minorEastAsia"/>
          <w:color w:val="auto"/>
        </w:rPr>
      </w:pPr>
    </w:p>
    <w:p w14:paraId="67834F7A">
      <w:pPr>
        <w:spacing w:line="360" w:lineRule="auto"/>
        <w:jc w:val="center"/>
        <w:rPr>
          <w:rFonts w:cs="仿宋" w:asciiTheme="minorEastAsia" w:hAnsiTheme="minorEastAsia"/>
          <w:b/>
          <w:bCs/>
          <w:color w:val="auto"/>
          <w:sz w:val="72"/>
          <w:szCs w:val="72"/>
        </w:rPr>
      </w:pPr>
    </w:p>
    <w:p w14:paraId="0CBCFBE4">
      <w:pPr>
        <w:pStyle w:val="9"/>
        <w:rPr>
          <w:color w:val="auto"/>
        </w:rPr>
      </w:pPr>
    </w:p>
    <w:p w14:paraId="7DDBF4C4">
      <w:pPr>
        <w:rPr>
          <w:color w:val="auto"/>
        </w:rPr>
      </w:pPr>
    </w:p>
    <w:p w14:paraId="307DD499">
      <w:pPr>
        <w:pStyle w:val="9"/>
        <w:rPr>
          <w:color w:val="auto"/>
        </w:rPr>
      </w:pPr>
    </w:p>
    <w:p w14:paraId="5003B76A">
      <w:pPr>
        <w:rPr>
          <w:color w:val="auto"/>
        </w:rPr>
      </w:pPr>
    </w:p>
    <w:p w14:paraId="5BA89378">
      <w:pPr>
        <w:spacing w:line="360" w:lineRule="auto"/>
        <w:rPr>
          <w:rFonts w:cs="仿宋" w:asciiTheme="minorEastAsia" w:hAnsiTheme="minorEastAsia"/>
          <w:color w:val="auto"/>
          <w:sz w:val="24"/>
        </w:rPr>
      </w:pPr>
    </w:p>
    <w:p w14:paraId="483DED20">
      <w:pPr>
        <w:pStyle w:val="9"/>
        <w:rPr>
          <w:rFonts w:cs="仿宋" w:asciiTheme="minorEastAsia" w:hAnsiTheme="minorEastAsia"/>
          <w:color w:val="auto"/>
          <w:sz w:val="24"/>
          <w:szCs w:val="24"/>
        </w:rPr>
      </w:pPr>
    </w:p>
    <w:p w14:paraId="3A929286">
      <w:pPr>
        <w:pStyle w:val="9"/>
        <w:jc w:val="center"/>
        <w:rPr>
          <w:rFonts w:cs="仿宋" w:asciiTheme="minorEastAsia" w:hAnsiTheme="minorEastAsia"/>
          <w:color w:val="auto"/>
          <w:sz w:val="24"/>
          <w:szCs w:val="24"/>
        </w:rPr>
      </w:pPr>
    </w:p>
    <w:p w14:paraId="69124DAE">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1D56E96C">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color w:val="auto"/>
          <w:sz w:val="32"/>
          <w:szCs w:val="32"/>
          <w:lang w:val="en-US" w:eastAsia="zh-CN"/>
        </w:rPr>
        <w:t>2025年11月12日</w:t>
      </w:r>
    </w:p>
    <w:p w14:paraId="040188FB">
      <w:pPr>
        <w:spacing w:line="360" w:lineRule="auto"/>
        <w:ind w:firstLine="602" w:firstLineChars="200"/>
        <w:jc w:val="center"/>
        <w:rPr>
          <w:rFonts w:cs="仿宋" w:asciiTheme="minorEastAsia" w:hAnsiTheme="minorEastAsia"/>
          <w:b/>
          <w:color w:val="auto"/>
          <w:sz w:val="30"/>
          <w:szCs w:val="30"/>
        </w:rPr>
      </w:pPr>
    </w:p>
    <w:p w14:paraId="640FAA8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E4F13F5">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68F6DD6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78CD028B">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0C7CF850">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405DE1D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640147CB">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30BA1552">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30763470">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0D468C9C">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1EEA0110">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2025年-2026年渗滤液原液成分检测服务采购项目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2370C112">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5CAFF9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202511017</w:t>
      </w:r>
    </w:p>
    <w:p w14:paraId="4779E43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2025年-2026年渗滤液原液成分检测服务采购项目</w:t>
      </w:r>
    </w:p>
    <w:p w14:paraId="342AA8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22FC17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17.04万元</w:t>
      </w:r>
    </w:p>
    <w:p w14:paraId="3CC9D4C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32948E4B">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委托</w:t>
      </w:r>
      <w:r>
        <w:rPr>
          <w:rFonts w:hint="eastAsia" w:hAnsi="宋体" w:cs="宋体"/>
          <w:bCs/>
          <w:color w:val="auto"/>
          <w:sz w:val="24"/>
          <w:highlight w:val="none"/>
          <w:lang w:val="en-US" w:eastAsia="zh-CN"/>
        </w:rPr>
        <w:t>第三方检测单位对渗滤液水样进行检测服务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363B3B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自合同签订起12个月。</w:t>
      </w:r>
    </w:p>
    <w:p w14:paraId="56A68E52">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D8A3A3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623"/>
      <w:bookmarkStart w:id="12" w:name="_Toc28359081"/>
      <w:bookmarkStart w:id="13" w:name="_Toc35393792"/>
    </w:p>
    <w:p w14:paraId="288628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1ABCA1D6">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71806A2D">
      <w:pPr>
        <w:spacing w:line="360" w:lineRule="auto"/>
        <w:ind w:firstLine="480" w:firstLineChars="200"/>
        <w:rPr>
          <w:rFonts w:hint="eastAsia" w:cs="仿宋" w:asciiTheme="minorEastAsia" w:hAnsiTheme="minorEastAsia" w:eastAsiaTheme="minorEastAsia"/>
          <w:bCs/>
          <w:color w:val="auto"/>
          <w:sz w:val="24"/>
          <w:u w:val="single"/>
          <w:lang w:val="en-US" w:eastAsia="zh-CN"/>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lang w:val="en-US" w:eastAsia="zh-CN"/>
        </w:rPr>
        <w:t>/。</w:t>
      </w:r>
    </w:p>
    <w:p w14:paraId="6694677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E57C55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3836F0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5DE80456">
      <w:pPr>
        <w:spacing w:line="360" w:lineRule="auto"/>
        <w:ind w:firstLine="480" w:firstLineChars="200"/>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本项目其他资格要求：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strike w:val="0"/>
          <w:dstrike w:val="0"/>
          <w:color w:val="auto"/>
          <w:sz w:val="24"/>
          <w:highlight w:val="none"/>
          <w:u w:val="single"/>
          <w:lang w:val="en-US" w:eastAsia="zh-CN"/>
        </w:rPr>
        <w:t>/</w:t>
      </w:r>
      <w:r>
        <w:rPr>
          <w:rFonts w:hint="eastAsia" w:cs="仿宋" w:asciiTheme="minorEastAsia" w:hAnsiTheme="minorEastAsia"/>
          <w:bCs/>
          <w:color w:val="auto"/>
          <w:sz w:val="24"/>
          <w:highlight w:val="none"/>
          <w:u w:val="single"/>
          <w:lang w:val="en-US" w:eastAsia="zh-CN"/>
        </w:rPr>
        <w:t>。</w:t>
      </w:r>
    </w:p>
    <w:p w14:paraId="62941AB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3ADEE48">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576E7BC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2DA014F6">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62AAC882">
      <w:pPr>
        <w:spacing w:line="360" w:lineRule="auto"/>
        <w:ind w:firstLine="482" w:firstLineChars="200"/>
        <w:rPr>
          <w:rFonts w:hint="eastAsia" w:eastAsia="宋体" w:cs="宋体"/>
          <w:b/>
          <w:bCs w:val="0"/>
          <w:color w:val="auto"/>
          <w:sz w:val="24"/>
          <w:szCs w:val="24"/>
          <w:u w:val="none"/>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eastAsia="zh-CN"/>
        </w:rPr>
        <w:t>：</w:t>
      </w:r>
      <w:r>
        <w:rPr>
          <w:rFonts w:hint="eastAsia" w:eastAsia="宋体" w:cs="宋体"/>
          <w:b w:val="0"/>
          <w:bCs/>
          <w:color w:val="auto"/>
          <w:sz w:val="24"/>
          <w:szCs w:val="24"/>
          <w:u w:val="none"/>
          <w:lang w:val="en-US" w:eastAsia="zh-CN"/>
        </w:rPr>
        <w:t>本项目</w:t>
      </w:r>
      <w:r>
        <w:rPr>
          <w:rFonts w:hint="eastAsia" w:eastAsia="宋体" w:cs="宋体"/>
          <w:b w:val="0"/>
          <w:bCs/>
          <w:color w:val="auto"/>
          <w:sz w:val="24"/>
          <w:szCs w:val="24"/>
          <w:u w:val="single"/>
          <w:lang w:val="en-US" w:eastAsia="zh-CN"/>
        </w:rPr>
        <w:t xml:space="preserve"> </w:t>
      </w:r>
      <w:r>
        <w:rPr>
          <w:rFonts w:hint="eastAsia" w:cs="宋体"/>
          <w:bCs/>
          <w:color w:val="auto"/>
          <w:kern w:val="2"/>
          <w:sz w:val="24"/>
          <w:szCs w:val="24"/>
          <w:u w:val="single"/>
          <w:lang w:eastAsia="zh-CN"/>
        </w:rPr>
        <w:t>□</w:t>
      </w:r>
      <w:r>
        <w:rPr>
          <w:rFonts w:hint="eastAsia" w:eastAsia="宋体" w:cs="宋体"/>
          <w:b w:val="0"/>
          <w:bCs/>
          <w:color w:val="auto"/>
          <w:sz w:val="24"/>
          <w:szCs w:val="24"/>
          <w:u w:val="single"/>
          <w:lang w:val="en-US" w:eastAsia="zh-CN"/>
        </w:rPr>
        <w:t>需要</w:t>
      </w:r>
      <w:r>
        <w:rPr>
          <w:rFonts w:hint="eastAsia" w:cs="宋体"/>
          <w:b w:val="0"/>
          <w:bCs/>
          <w:color w:val="auto"/>
          <w:sz w:val="24"/>
          <w:szCs w:val="24"/>
          <w:u w:val="single"/>
          <w:lang w:val="en-US" w:eastAsia="zh-CN"/>
        </w:rPr>
        <w:t>/</w:t>
      </w:r>
      <w:r>
        <w:rPr>
          <w:rFonts w:hint="eastAsia" w:cs="宋体"/>
          <w:bCs/>
          <w:color w:val="auto"/>
          <w:kern w:val="2"/>
          <w:sz w:val="24"/>
          <w:szCs w:val="24"/>
          <w:u w:val="single"/>
          <w:lang w:eastAsia="zh-CN"/>
        </w:rPr>
        <w:t>☑</w:t>
      </w:r>
      <w:r>
        <w:rPr>
          <w:rFonts w:hint="default" w:cs="宋体"/>
          <w:b w:val="0"/>
          <w:bCs/>
          <w:color w:val="auto"/>
          <w:sz w:val="24"/>
          <w:szCs w:val="24"/>
          <w:u w:val="single"/>
          <w:lang w:val="en-US" w:eastAsia="zh-CN"/>
        </w:rPr>
        <w:t>不需要</w:t>
      </w:r>
      <w:r>
        <w:rPr>
          <w:rFonts w:hint="eastAsia" w:cs="宋体"/>
          <w:b w:val="0"/>
          <w:bCs/>
          <w:color w:val="auto"/>
          <w:sz w:val="24"/>
          <w:szCs w:val="24"/>
          <w:u w:val="single"/>
          <w:lang w:val="en-US" w:eastAsia="zh-CN"/>
        </w:rPr>
        <w:t xml:space="preserve"> </w:t>
      </w:r>
      <w:r>
        <w:rPr>
          <w:rFonts w:hint="eastAsia" w:cs="宋体"/>
          <w:b w:val="0"/>
          <w:bCs/>
          <w:color w:val="auto"/>
          <w:sz w:val="24"/>
          <w:szCs w:val="24"/>
          <w:u w:val="none"/>
          <w:lang w:val="en-US" w:eastAsia="zh-CN"/>
        </w:rPr>
        <w:t>交纳</w:t>
      </w:r>
      <w:r>
        <w:rPr>
          <w:rFonts w:hint="eastAsia" w:cs="宋体"/>
          <w:b w:val="0"/>
          <w:bCs/>
          <w:color w:val="auto"/>
          <w:sz w:val="24"/>
          <w:szCs w:val="24"/>
          <w:lang w:val="en-US" w:eastAsia="zh-CN"/>
        </w:rPr>
        <w:t>询价</w:t>
      </w:r>
      <w:r>
        <w:rPr>
          <w:rFonts w:hint="default" w:cs="宋体"/>
          <w:b w:val="0"/>
          <w:bCs/>
          <w:color w:val="auto"/>
          <w:sz w:val="24"/>
          <w:szCs w:val="24"/>
          <w:lang w:val="en-US" w:eastAsia="zh-CN"/>
        </w:rPr>
        <w:t>保证</w:t>
      </w:r>
      <w:r>
        <w:rPr>
          <w:rFonts w:hint="eastAsia" w:cs="宋体"/>
          <w:b w:val="0"/>
          <w:bCs/>
          <w:color w:val="auto"/>
          <w:sz w:val="24"/>
          <w:szCs w:val="24"/>
          <w:lang w:val="en-US" w:eastAsia="zh-CN"/>
        </w:rPr>
        <w:t>金。交纳投标保证金</w:t>
      </w:r>
      <w:r>
        <w:rPr>
          <w:rFonts w:hint="eastAsia" w:cs="宋体"/>
          <w:color w:val="auto"/>
          <w:sz w:val="24"/>
          <w:szCs w:val="24"/>
        </w:rPr>
        <w:t>的具体要求如下：</w:t>
      </w:r>
    </w:p>
    <w:p w14:paraId="4CF71F1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p>
    <w:p w14:paraId="10306506">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lang w:val="en-US" w:eastAsia="zh-CN" w:bidi="ar-SA"/>
        </w:rPr>
        <w:t>（</w:t>
      </w:r>
      <w:r>
        <w:rPr>
          <w:rFonts w:hint="eastAsia" w:ascii="宋体" w:hAnsi="宋体" w:eastAsia="宋体" w:cs="宋体"/>
          <w:b/>
          <w:bCs w:val="0"/>
          <w:color w:val="auto"/>
          <w:sz w:val="24"/>
          <w:szCs w:val="24"/>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lang w:val="en-US" w:eastAsia="zh-CN" w:bidi="ar-SA"/>
        </w:rPr>
        <w:t>。</w:t>
      </w:r>
      <w:r>
        <w:rPr>
          <w:rFonts w:hint="eastAsia" w:cs="仿宋" w:asciiTheme="minorEastAsia" w:hAnsiTheme="minorEastAsia" w:eastAsiaTheme="minorEastAsia"/>
          <w:b w:val="0"/>
          <w:bCs/>
          <w:color w:val="auto"/>
          <w:kern w:val="2"/>
          <w:sz w:val="24"/>
          <w:szCs w:val="24"/>
          <w:u w:val="single"/>
          <w:lang w:val="en-US" w:eastAsia="zh-CN" w:bidi="ar-SA"/>
        </w:rPr>
        <w:t>同时将银行缴款凭证复印件作为响应文件组成部分。</w:t>
      </w:r>
    </w:p>
    <w:p w14:paraId="2E88963D">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3.交纳账户：</w:t>
      </w:r>
    </w:p>
    <w:p w14:paraId="1D2DD2B5">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u w:val="single"/>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户    名：</w:t>
      </w:r>
      <w:r>
        <w:rPr>
          <w:rFonts w:hint="eastAsia" w:cs="仿宋" w:asciiTheme="minorEastAsia" w:hAnsiTheme="minorEastAsia" w:eastAsiaTheme="minorEastAsia"/>
          <w:b w:val="0"/>
          <w:bCs/>
          <w:color w:val="auto"/>
          <w:kern w:val="2"/>
          <w:sz w:val="24"/>
          <w:szCs w:val="24"/>
          <w:u w:val="single"/>
          <w:lang w:val="en-US" w:eastAsia="zh-CN" w:bidi="ar-SA"/>
        </w:rPr>
        <w:t>杭州临江环境能源有限公司</w:t>
      </w:r>
    </w:p>
    <w:p w14:paraId="2EAF27AE">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开户银行：</w:t>
      </w:r>
      <w:r>
        <w:rPr>
          <w:rFonts w:hint="eastAsia" w:cs="仿宋" w:asciiTheme="minorEastAsia" w:hAnsiTheme="minorEastAsia" w:eastAsiaTheme="minorEastAsia"/>
          <w:b w:val="0"/>
          <w:bCs/>
          <w:color w:val="auto"/>
          <w:kern w:val="2"/>
          <w:sz w:val="24"/>
          <w:szCs w:val="24"/>
          <w:u w:val="single"/>
          <w:lang w:val="en-US" w:eastAsia="zh-CN" w:bidi="ar-SA"/>
        </w:rPr>
        <w:t>杭州银行大江东支行</w:t>
      </w:r>
    </w:p>
    <w:p w14:paraId="007AF1D1">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lang w:val="en-US" w:eastAsia="zh-CN" w:bidi="ar-SA"/>
        </w:rPr>
      </w:pPr>
      <w:r>
        <w:rPr>
          <w:rFonts w:hint="eastAsia" w:cs="仿宋" w:asciiTheme="minorEastAsia" w:hAnsiTheme="minorEastAsia" w:eastAsiaTheme="minorEastAsia"/>
          <w:b w:val="0"/>
          <w:bCs/>
          <w:color w:val="auto"/>
          <w:kern w:val="2"/>
          <w:sz w:val="24"/>
          <w:szCs w:val="24"/>
          <w:lang w:val="en-US" w:eastAsia="zh-CN" w:bidi="ar-SA"/>
        </w:rPr>
        <w:t>帐    号：</w:t>
      </w:r>
      <w:r>
        <w:rPr>
          <w:rFonts w:hint="eastAsia" w:cs="仿宋" w:asciiTheme="minorEastAsia" w:hAnsiTheme="minorEastAsia" w:eastAsiaTheme="minorEastAsia"/>
          <w:b w:val="0"/>
          <w:bCs/>
          <w:color w:val="auto"/>
          <w:kern w:val="2"/>
          <w:sz w:val="24"/>
          <w:szCs w:val="24"/>
          <w:u w:val="single"/>
          <w:lang w:val="en-US" w:eastAsia="zh-CN" w:bidi="ar-SA"/>
        </w:rPr>
        <w:t>3301040160008775754</w:t>
      </w:r>
    </w:p>
    <w:p w14:paraId="4B4B8A3C">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五、响应文件递交</w:t>
      </w:r>
      <w:r>
        <w:rPr>
          <w:rFonts w:hint="eastAsia" w:cs="仿宋" w:asciiTheme="minorEastAsia" w:hAnsiTheme="minorEastAsia"/>
          <w:b/>
          <w:bCs/>
          <w:color w:val="auto"/>
          <w:sz w:val="24"/>
          <w:lang w:val="en-US" w:eastAsia="zh-CN"/>
        </w:rPr>
        <w:t>及开启</w:t>
      </w:r>
    </w:p>
    <w:p w14:paraId="051C936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递交</w:t>
      </w:r>
      <w:r>
        <w:rPr>
          <w:rFonts w:hint="eastAsia" w:cs="仿宋" w:asciiTheme="minorEastAsia" w:hAnsiTheme="minorEastAsia"/>
          <w:color w:val="auto"/>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2025年11月1</w:t>
      </w:r>
      <w:r>
        <w:rPr>
          <w:rFonts w:hint="eastAsia" w:cs="仿宋" w:asciiTheme="minorEastAsia" w:hAnsiTheme="minorEastAsia"/>
          <w:color w:val="auto"/>
          <w:sz w:val="24"/>
          <w:u w:val="single"/>
          <w:lang w:val="en-US" w:eastAsia="zh-CN"/>
        </w:rPr>
        <w:t>9</w:t>
      </w:r>
      <w:r>
        <w:rPr>
          <w:rFonts w:hint="eastAsia" w:cs="仿宋" w:asciiTheme="minorEastAsia" w:hAnsiTheme="minorEastAsia"/>
          <w:color w:val="auto"/>
          <w:sz w:val="24"/>
          <w:u w:val="single"/>
          <w:lang w:eastAsia="zh-CN"/>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p>
    <w:p w14:paraId="47CA68C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5DC391F5">
      <w:pPr>
        <w:spacing w:line="360" w:lineRule="auto"/>
        <w:ind w:firstLine="480" w:firstLineChars="200"/>
        <w:rPr>
          <w:color w:val="auto"/>
        </w:rPr>
      </w:pPr>
      <w:r>
        <w:rPr>
          <w:rFonts w:hint="eastAsia" w:cs="仿宋" w:asciiTheme="minorEastAsia" w:hAnsiTheme="minorEastAsia"/>
          <w:color w:val="auto"/>
          <w:sz w:val="24"/>
        </w:rPr>
        <w:t>3</w:t>
      </w:r>
      <w:r>
        <w:rPr>
          <w:rFonts w:hint="eastAsia" w:cs="仿宋" w:asciiTheme="minorEastAsia" w:hAnsiTheme="minorEastAsia"/>
          <w:color w:val="auto"/>
          <w:sz w:val="24"/>
          <w:lang w:val="en-US" w:eastAsia="zh-CN"/>
        </w:rPr>
        <w:t>.</w:t>
      </w:r>
      <w:r>
        <w:rPr>
          <w:rFonts w:hint="eastAsia" w:cs="仿宋" w:asciiTheme="minorEastAsia" w:hAnsiTheme="minorEastAsia"/>
          <w:color w:val="auto"/>
          <w:sz w:val="24"/>
        </w:rPr>
        <w:t>递交方式：响应文件可采用现场递交或者邮寄方式其中任何一种方式。</w:t>
      </w:r>
    </w:p>
    <w:p w14:paraId="69C5A921">
      <w:pPr>
        <w:spacing w:line="360" w:lineRule="auto"/>
        <w:ind w:firstLine="482" w:firstLineChars="200"/>
        <w:rPr>
          <w:rFonts w:hint="default"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val="en-US" w:eastAsia="zh-CN"/>
        </w:rPr>
        <w:t>开启</w:t>
      </w:r>
    </w:p>
    <w:p w14:paraId="4DD8A47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w:t>
      </w:r>
      <w:r>
        <w:rPr>
          <w:rFonts w:hint="eastAsia" w:cs="仿宋" w:asciiTheme="minorEastAsia" w:hAnsiTheme="minorEastAsia"/>
          <w:color w:val="auto"/>
          <w:sz w:val="24"/>
        </w:rPr>
        <w:t>前在杭州临江环境能源有限公司网站公示，请各供应商及时关注进入会场。</w:t>
      </w:r>
    </w:p>
    <w:p w14:paraId="2AF19581">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5C1775E5">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w:t>
      </w:r>
      <w:r>
        <w:rPr>
          <w:rFonts w:hint="eastAsia" w:cs="仿宋" w:asciiTheme="minorEastAsia" w:hAnsiTheme="minorEastAsia"/>
          <w:color w:val="auto"/>
          <w:sz w:val="24"/>
        </w:rPr>
        <w:t>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5F01A9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6C50D44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或未参加线上</w:t>
      </w:r>
      <w:r>
        <w:rPr>
          <w:rFonts w:hint="eastAsia" w:cs="仿宋" w:asciiTheme="minorEastAsia" w:hAnsiTheme="minorEastAsia"/>
          <w:color w:val="auto"/>
          <w:sz w:val="24"/>
          <w:lang w:val="en-US" w:eastAsia="zh-CN"/>
        </w:rPr>
        <w:t>会议</w:t>
      </w:r>
      <w:r>
        <w:rPr>
          <w:rFonts w:hint="eastAsia" w:cs="仿宋" w:asciiTheme="minorEastAsia" w:hAnsiTheme="minorEastAsia"/>
          <w:color w:val="auto"/>
          <w:sz w:val="24"/>
        </w:rPr>
        <w:t>，视为认可全过程和结果，不得提出异议。</w:t>
      </w:r>
    </w:p>
    <w:p w14:paraId="376B12A0">
      <w:pPr>
        <w:spacing w:line="360" w:lineRule="auto"/>
        <w:ind w:firstLine="480" w:firstLineChars="200"/>
        <w:rPr>
          <w:color w:val="auto"/>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1EBD56C8">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73AF8FE9">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none"/>
          <w:lang w:eastAsia="zh-CN"/>
        </w:rPr>
        <w:t>ljhj_cg1@ljhjny.com</w:t>
      </w:r>
      <w:r>
        <w:rPr>
          <w:rFonts w:hint="eastAsia" w:cs="仿宋" w:asciiTheme="minorEastAsia" w:hAnsiTheme="minorEastAsia"/>
          <w:color w:val="auto"/>
          <w:sz w:val="24"/>
        </w:rPr>
        <w:t>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77EC3A36">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rPr>
        <w:t>联系方式</w:t>
      </w:r>
    </w:p>
    <w:p w14:paraId="3C509D3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0571-81997921 </w:t>
      </w:r>
    </w:p>
    <w:p w14:paraId="186707A7">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098CAF2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 15</w:t>
      </w:r>
      <w:r>
        <w:rPr>
          <w:rFonts w:hint="eastAsia" w:cs="仿宋" w:asciiTheme="minorEastAsia" w:hAnsiTheme="minorEastAsia"/>
          <w:color w:val="auto"/>
          <w:sz w:val="24"/>
          <w:highlight w:val="none"/>
          <w:lang w:val="en-US" w:eastAsia="zh-CN"/>
        </w:rPr>
        <w:t>857174171</w:t>
      </w:r>
    </w:p>
    <w:p w14:paraId="22A3D9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079C58A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3E08605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59B674D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090C6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2309C1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14:paraId="5FB7346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3300C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3A0EC17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49C475C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0168F6F1">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D7E842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2025年11月12日</w:t>
      </w:r>
    </w:p>
    <w:p w14:paraId="1ACADA9B">
      <w:pPr>
        <w:spacing w:line="460" w:lineRule="exact"/>
        <w:jc w:val="center"/>
        <w:rPr>
          <w:rFonts w:cs="仿宋" w:asciiTheme="minorEastAsia" w:hAnsiTheme="minorEastAsia"/>
          <w:b/>
          <w:bCs/>
          <w:color w:val="auto"/>
          <w:sz w:val="36"/>
          <w:szCs w:val="36"/>
        </w:rPr>
      </w:pPr>
    </w:p>
    <w:p w14:paraId="50DE66FF">
      <w:pPr>
        <w:spacing w:line="460" w:lineRule="exact"/>
        <w:jc w:val="center"/>
        <w:rPr>
          <w:rFonts w:cs="仿宋" w:asciiTheme="minorEastAsia" w:hAnsiTheme="minorEastAsia"/>
          <w:b/>
          <w:bCs/>
          <w:color w:val="auto"/>
          <w:sz w:val="36"/>
          <w:szCs w:val="36"/>
        </w:rPr>
      </w:pPr>
    </w:p>
    <w:p w14:paraId="10AF0ACA">
      <w:pPr>
        <w:spacing w:line="460" w:lineRule="exact"/>
        <w:jc w:val="center"/>
        <w:rPr>
          <w:rFonts w:cs="仿宋" w:asciiTheme="minorEastAsia" w:hAnsiTheme="minorEastAsia"/>
          <w:b/>
          <w:bCs/>
          <w:color w:val="auto"/>
          <w:sz w:val="36"/>
          <w:szCs w:val="36"/>
        </w:rPr>
      </w:pPr>
    </w:p>
    <w:p w14:paraId="34782667">
      <w:pPr>
        <w:spacing w:line="460" w:lineRule="exact"/>
        <w:jc w:val="center"/>
        <w:rPr>
          <w:rFonts w:cs="仿宋" w:asciiTheme="minorEastAsia" w:hAnsiTheme="minorEastAsia"/>
          <w:b/>
          <w:bCs/>
          <w:color w:val="auto"/>
          <w:sz w:val="36"/>
          <w:szCs w:val="36"/>
        </w:rPr>
      </w:pPr>
    </w:p>
    <w:p w14:paraId="3B9F058D">
      <w:pPr>
        <w:pStyle w:val="14"/>
        <w:rPr>
          <w:rFonts w:cs="仿宋" w:asciiTheme="minorEastAsia" w:hAnsiTheme="minorEastAsia"/>
          <w:b/>
          <w:bCs/>
          <w:color w:val="auto"/>
          <w:sz w:val="36"/>
          <w:szCs w:val="36"/>
        </w:rPr>
      </w:pPr>
    </w:p>
    <w:p w14:paraId="1DEBBF87">
      <w:pPr>
        <w:rPr>
          <w:rFonts w:cs="仿宋" w:asciiTheme="minorEastAsia" w:hAnsiTheme="minorEastAsia"/>
          <w:b/>
          <w:bCs/>
          <w:color w:val="auto"/>
          <w:sz w:val="36"/>
          <w:szCs w:val="36"/>
        </w:rPr>
      </w:pPr>
    </w:p>
    <w:p w14:paraId="2283CACD">
      <w:pPr>
        <w:pStyle w:val="14"/>
        <w:rPr>
          <w:rFonts w:cs="仿宋" w:asciiTheme="minorEastAsia" w:hAnsiTheme="minorEastAsia"/>
          <w:b/>
          <w:bCs/>
          <w:color w:val="auto"/>
          <w:sz w:val="36"/>
          <w:szCs w:val="36"/>
        </w:rPr>
      </w:pPr>
    </w:p>
    <w:p w14:paraId="1150563D">
      <w:pPr>
        <w:rPr>
          <w:rFonts w:cs="仿宋" w:asciiTheme="minorEastAsia" w:hAnsiTheme="minorEastAsia"/>
          <w:b/>
          <w:bCs/>
          <w:color w:val="auto"/>
          <w:sz w:val="36"/>
          <w:szCs w:val="36"/>
        </w:rPr>
      </w:pPr>
    </w:p>
    <w:p w14:paraId="68999CC0">
      <w:pPr>
        <w:pStyle w:val="14"/>
        <w:rPr>
          <w:rFonts w:cs="仿宋" w:asciiTheme="minorEastAsia" w:hAnsiTheme="minorEastAsia"/>
          <w:b/>
          <w:bCs/>
          <w:color w:val="auto"/>
          <w:sz w:val="36"/>
          <w:szCs w:val="36"/>
        </w:rPr>
      </w:pPr>
    </w:p>
    <w:p w14:paraId="123CF1B5">
      <w:pPr>
        <w:rPr>
          <w:rFonts w:cs="仿宋" w:asciiTheme="minorEastAsia" w:hAnsiTheme="minorEastAsia"/>
          <w:b/>
          <w:bCs/>
          <w:color w:val="auto"/>
          <w:sz w:val="36"/>
          <w:szCs w:val="36"/>
        </w:rPr>
      </w:pPr>
    </w:p>
    <w:p w14:paraId="1A4745D6">
      <w:pPr>
        <w:pStyle w:val="14"/>
        <w:rPr>
          <w:rFonts w:cs="仿宋" w:asciiTheme="minorEastAsia" w:hAnsiTheme="minorEastAsia"/>
          <w:b/>
          <w:bCs/>
          <w:color w:val="auto"/>
          <w:sz w:val="36"/>
          <w:szCs w:val="36"/>
        </w:rPr>
      </w:pPr>
    </w:p>
    <w:p w14:paraId="30B7C93F">
      <w:pPr>
        <w:rPr>
          <w:rFonts w:cs="仿宋" w:asciiTheme="minorEastAsia" w:hAnsiTheme="minorEastAsia"/>
          <w:b/>
          <w:bCs/>
          <w:color w:val="auto"/>
          <w:sz w:val="36"/>
          <w:szCs w:val="36"/>
        </w:rPr>
      </w:pPr>
    </w:p>
    <w:p w14:paraId="3361630C">
      <w:pPr>
        <w:pStyle w:val="14"/>
        <w:rPr>
          <w:rFonts w:cs="仿宋" w:asciiTheme="minorEastAsia" w:hAnsiTheme="minorEastAsia"/>
          <w:b/>
          <w:bCs/>
          <w:color w:val="auto"/>
          <w:sz w:val="36"/>
          <w:szCs w:val="36"/>
        </w:rPr>
      </w:pPr>
    </w:p>
    <w:p w14:paraId="383B6D69">
      <w:pPr>
        <w:spacing w:line="460" w:lineRule="exact"/>
        <w:jc w:val="both"/>
        <w:rPr>
          <w:rFonts w:hint="eastAsia" w:cs="仿宋" w:asciiTheme="minorEastAsia" w:hAnsiTheme="minorEastAsia"/>
          <w:b/>
          <w:bCs/>
          <w:color w:val="auto"/>
          <w:sz w:val="36"/>
          <w:szCs w:val="36"/>
        </w:rPr>
      </w:pPr>
    </w:p>
    <w:p w14:paraId="201E078B">
      <w:pPr>
        <w:spacing w:line="460" w:lineRule="exact"/>
        <w:jc w:val="both"/>
        <w:rPr>
          <w:rFonts w:hint="eastAsia" w:cs="仿宋" w:asciiTheme="minorEastAsia" w:hAnsiTheme="minorEastAsia"/>
          <w:b/>
          <w:bCs/>
          <w:color w:val="auto"/>
          <w:sz w:val="36"/>
          <w:szCs w:val="36"/>
        </w:rPr>
      </w:pPr>
    </w:p>
    <w:p w14:paraId="2D6F758A">
      <w:pPr>
        <w:spacing w:line="460" w:lineRule="exact"/>
        <w:jc w:val="both"/>
        <w:rPr>
          <w:rFonts w:hint="eastAsia" w:cs="仿宋" w:asciiTheme="minorEastAsia" w:hAnsiTheme="minorEastAsia"/>
          <w:b/>
          <w:bCs/>
          <w:color w:val="auto"/>
          <w:sz w:val="36"/>
          <w:szCs w:val="36"/>
        </w:rPr>
      </w:pPr>
    </w:p>
    <w:p w14:paraId="7776B927">
      <w:pPr>
        <w:spacing w:line="460" w:lineRule="exact"/>
        <w:jc w:val="both"/>
        <w:rPr>
          <w:rFonts w:hint="eastAsia" w:cs="仿宋" w:asciiTheme="minorEastAsia" w:hAnsiTheme="minorEastAsia"/>
          <w:b/>
          <w:bCs/>
          <w:color w:val="auto"/>
          <w:sz w:val="36"/>
          <w:szCs w:val="36"/>
        </w:rPr>
      </w:pPr>
    </w:p>
    <w:p w14:paraId="492E834D">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59083D6A">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82F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92E35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F45171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5D63DC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2F893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9E3118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B2757C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31B1815E">
            <w:pPr>
              <w:pStyle w:val="19"/>
              <w:snapToGrid w:val="0"/>
              <w:spacing w:line="400" w:lineRule="exact"/>
              <w:ind w:right="42" w:rightChars="20"/>
              <w:rPr>
                <w:color w:val="auto"/>
                <w:szCs w:val="21"/>
              </w:rPr>
            </w:pPr>
            <w:r>
              <w:rPr>
                <w:rFonts w:hint="eastAsia"/>
                <w:snapToGrid w:val="0"/>
                <w:color w:val="auto"/>
                <w:szCs w:val="21"/>
              </w:rPr>
              <w:t>详见采购公告</w:t>
            </w:r>
          </w:p>
        </w:tc>
      </w:tr>
      <w:tr w14:paraId="61ACC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931482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3401378B">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4116758">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7092ECA0">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1F563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607C0A5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7C4C452">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4FA27B8">
            <w:pPr>
              <w:pStyle w:val="19"/>
              <w:snapToGrid w:val="0"/>
              <w:spacing w:line="400" w:lineRule="exact"/>
              <w:ind w:right="42" w:rightChars="20"/>
              <w:rPr>
                <w:snapToGrid w:val="0"/>
                <w:color w:val="auto"/>
                <w:szCs w:val="21"/>
              </w:rPr>
            </w:pPr>
            <w:r>
              <w:rPr>
                <w:rFonts w:hint="eastAsia"/>
                <w:snapToGrid w:val="0"/>
                <w:color w:val="auto"/>
                <w:szCs w:val="21"/>
              </w:rPr>
              <w:t>（1）分包：</w:t>
            </w:r>
            <w:r>
              <w:rPr>
                <w:rFonts w:hint="eastAsia"/>
                <w:snapToGrid w:val="0"/>
                <w:color w:val="auto"/>
                <w:szCs w:val="21"/>
                <w:lang w:eastAsia="zh-CN"/>
              </w:rPr>
              <w:t>□</w:t>
            </w:r>
            <w:r>
              <w:rPr>
                <w:rFonts w:hint="eastAsia"/>
                <w:snapToGrid w:val="0"/>
                <w:color w:val="auto"/>
                <w:szCs w:val="21"/>
              </w:rPr>
              <w:t xml:space="preserve">允许  </w:t>
            </w:r>
            <w:r>
              <w:rPr>
                <w:rFonts w:hint="eastAsia"/>
                <w:color w:val="auto"/>
                <w:szCs w:val="21"/>
                <w:lang w:bidi="ar"/>
              </w:rPr>
              <w:sym w:font="Wingdings" w:char="00FE"/>
            </w:r>
            <w:r>
              <w:rPr>
                <w:rFonts w:hint="eastAsia"/>
                <w:snapToGrid w:val="0"/>
                <w:color w:val="auto"/>
                <w:szCs w:val="21"/>
              </w:rPr>
              <w:t>不允许</w:t>
            </w:r>
          </w:p>
          <w:p w14:paraId="4D3D1888">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4D325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D49A32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CD412F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8162F04">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125F2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7D4E43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6EE317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CDEC3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F7A766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3DCEBE3">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7A340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CBD3882">
            <w:pPr>
              <w:jc w:val="center"/>
              <w:rPr>
                <w:rFonts w:hint="eastAsia" w:ascii="宋体" w:hAnsi="宋体" w:eastAsia="宋体" w:cs="宋体"/>
                <w:color w:val="auto"/>
                <w:lang w:eastAsia="zh-CN"/>
              </w:rPr>
            </w:pPr>
            <w:r>
              <w:rPr>
                <w:rFonts w:hint="eastAsia" w:ascii="宋体" w:hAnsi="宋体" w:eastAsia="宋体" w:cs="宋体"/>
                <w:color w:val="auto"/>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250C84B">
            <w:pPr>
              <w:jc w:val="center"/>
              <w:rPr>
                <w:rFonts w:hint="eastAsia"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421045">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详见采购公告</w:t>
            </w:r>
          </w:p>
        </w:tc>
      </w:tr>
      <w:tr w14:paraId="16C98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07B34F9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5D56039C">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0CE09D55">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1EFCD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B43B34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161F075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B30A2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3EB0D3A0">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4AE36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173C2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FB9DF4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504B6AEB">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4A4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42D2796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1E521C4">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FD12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620D56B">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8F1AEF7">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92BC2F6">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11260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34100B0">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6023C4A">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2978B54A">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61839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98D9EC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3DBD41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86070F4">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6456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AFC9D8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5352ECC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D75BE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4BFDE2B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F17D4D3">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2E293F2E">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58C6023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151776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74CF5D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550C95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F95DBBA">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2B81269">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D240E7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145F32B">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9D4F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7C3E1E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18D675D">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129FCB1">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CE0E6CE">
      <w:pPr>
        <w:spacing w:line="360" w:lineRule="auto"/>
        <w:jc w:val="center"/>
        <w:outlineLvl w:val="0"/>
        <w:rPr>
          <w:rFonts w:hint="eastAsia" w:cs="仿宋" w:asciiTheme="minorEastAsia" w:hAnsiTheme="minorEastAsia"/>
          <w:b/>
          <w:color w:val="auto"/>
          <w:sz w:val="32"/>
          <w:szCs w:val="20"/>
        </w:rPr>
      </w:pPr>
    </w:p>
    <w:p w14:paraId="2F1CCEE1">
      <w:pPr>
        <w:spacing w:line="360" w:lineRule="auto"/>
        <w:jc w:val="center"/>
        <w:outlineLvl w:val="0"/>
        <w:rPr>
          <w:rFonts w:hint="eastAsia" w:cs="仿宋" w:asciiTheme="minorEastAsia" w:hAnsiTheme="minorEastAsia"/>
          <w:b/>
          <w:color w:val="auto"/>
          <w:sz w:val="32"/>
          <w:szCs w:val="20"/>
        </w:rPr>
      </w:pPr>
    </w:p>
    <w:p w14:paraId="6959F57D">
      <w:pPr>
        <w:spacing w:line="360" w:lineRule="auto"/>
        <w:jc w:val="center"/>
        <w:outlineLvl w:val="0"/>
        <w:rPr>
          <w:rFonts w:hint="eastAsia" w:cs="仿宋" w:asciiTheme="minorEastAsia" w:hAnsiTheme="minorEastAsia"/>
          <w:b/>
          <w:color w:val="auto"/>
          <w:sz w:val="32"/>
          <w:szCs w:val="20"/>
        </w:rPr>
      </w:pPr>
    </w:p>
    <w:p w14:paraId="6617FA7D">
      <w:pPr>
        <w:pStyle w:val="15"/>
        <w:ind w:left="0" w:leftChars="0" w:firstLine="0" w:firstLineChars="0"/>
        <w:rPr>
          <w:rFonts w:hint="eastAsia" w:cs="仿宋" w:asciiTheme="minorEastAsia" w:hAnsiTheme="minorEastAsia"/>
          <w:b/>
          <w:color w:val="auto"/>
          <w:sz w:val="32"/>
          <w:szCs w:val="20"/>
        </w:rPr>
      </w:pPr>
    </w:p>
    <w:p w14:paraId="05D81501">
      <w:pPr>
        <w:pStyle w:val="13"/>
        <w:rPr>
          <w:rFonts w:hint="eastAsia" w:cs="仿宋" w:asciiTheme="minorEastAsia" w:hAnsiTheme="minorEastAsia"/>
          <w:b/>
          <w:color w:val="auto"/>
          <w:sz w:val="32"/>
          <w:szCs w:val="20"/>
        </w:rPr>
      </w:pPr>
    </w:p>
    <w:p w14:paraId="087BA99D">
      <w:pPr>
        <w:rPr>
          <w:rFonts w:hint="eastAsia" w:cs="仿宋" w:asciiTheme="minorEastAsia" w:hAnsiTheme="minorEastAsia"/>
          <w:b/>
          <w:color w:val="auto"/>
          <w:sz w:val="32"/>
          <w:szCs w:val="20"/>
        </w:rPr>
      </w:pPr>
    </w:p>
    <w:p w14:paraId="3041CF5F">
      <w:pPr>
        <w:rPr>
          <w:rFonts w:hint="eastAsia" w:cs="仿宋" w:asciiTheme="minorEastAsia" w:hAnsiTheme="minorEastAsia"/>
          <w:b/>
          <w:color w:val="auto"/>
          <w:sz w:val="32"/>
          <w:szCs w:val="20"/>
        </w:rPr>
      </w:pPr>
    </w:p>
    <w:p w14:paraId="6958F1EE">
      <w:pPr>
        <w:rPr>
          <w:rFonts w:hint="eastAsia" w:cs="仿宋" w:asciiTheme="minorEastAsia" w:hAnsiTheme="minorEastAsia"/>
          <w:b/>
          <w:color w:val="auto"/>
          <w:sz w:val="32"/>
          <w:szCs w:val="20"/>
        </w:rPr>
      </w:pPr>
    </w:p>
    <w:p w14:paraId="19D7BBA1">
      <w:pPr>
        <w:rPr>
          <w:rFonts w:hint="eastAsia" w:cs="仿宋" w:asciiTheme="minorEastAsia" w:hAnsiTheme="minorEastAsia"/>
          <w:b/>
          <w:color w:val="auto"/>
          <w:sz w:val="32"/>
          <w:szCs w:val="20"/>
        </w:rPr>
      </w:pPr>
    </w:p>
    <w:p w14:paraId="1CE45717">
      <w:pPr>
        <w:rPr>
          <w:rFonts w:hint="eastAsia" w:cs="仿宋" w:asciiTheme="minorEastAsia" w:hAnsiTheme="minorEastAsia"/>
          <w:b/>
          <w:color w:val="auto"/>
          <w:sz w:val="32"/>
          <w:szCs w:val="20"/>
        </w:rPr>
      </w:pPr>
      <w:r>
        <w:rPr>
          <w:rFonts w:hint="eastAsia" w:cs="仿宋" w:asciiTheme="minorEastAsia" w:hAnsiTheme="minorEastAsia"/>
          <w:b/>
          <w:color w:val="auto"/>
          <w:sz w:val="32"/>
          <w:szCs w:val="20"/>
        </w:rPr>
        <w:br w:type="page"/>
      </w:r>
    </w:p>
    <w:p w14:paraId="71620A6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65E662CB">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4B71755">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8322718">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13F689D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620BE69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54DF62E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77DA347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40155CFA">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42DF0F7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227BFCB2">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7D4A7B81">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44DC4B9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137C054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75B6BB7E">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8AFFD1">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058EC1D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7DF545D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1E87A3F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026CAAC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2807581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6AD1C2D6">
      <w:pPr>
        <w:pStyle w:val="7"/>
        <w:rPr>
          <w:rFonts w:cs="仿宋" w:asciiTheme="minorEastAsia" w:hAnsiTheme="minorEastAsia"/>
          <w:color w:val="auto"/>
          <w:sz w:val="18"/>
          <w:szCs w:val="18"/>
          <w:lang w:val="en-US"/>
        </w:rPr>
      </w:pPr>
    </w:p>
    <w:p w14:paraId="1F244B80">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154A15C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26CDCAFE">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28D6B5D4">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48DB7C61">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2CEB7D7">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083446B5">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1C8FE1D2">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2DEDA9B7">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3E0FEFCD">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520D91B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6375471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2E840A8A">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2899C54C">
      <w:pPr>
        <w:snapToGrid w:val="0"/>
        <w:spacing w:line="360" w:lineRule="auto"/>
        <w:ind w:firstLine="960" w:firstLineChars="400"/>
        <w:rPr>
          <w:rFonts w:hint="eastAsia" w:cs="仿宋" w:asciiTheme="minorEastAsia" w:hAnsiTheme="minorEastAsia" w:eastAsiaTheme="minorEastAsia"/>
          <w:bCs/>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bCs/>
          <w:color w:val="auto"/>
          <w:sz w:val="24"/>
          <w:lang w:eastAsia="zh-CN"/>
        </w:rPr>
        <w:t>；</w:t>
      </w:r>
    </w:p>
    <w:p w14:paraId="46089292">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614F194E">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7D18441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4372B42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23A6FFC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2DA15173">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5E3E1DA8">
      <w:pPr>
        <w:snapToGrid w:val="0"/>
        <w:spacing w:line="360" w:lineRule="auto"/>
        <w:ind w:firstLine="960" w:firstLineChars="400"/>
        <w:rPr>
          <w:rFonts w:hint="eastAsia"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采购供应商廉洁自律承诺书；</w:t>
      </w:r>
    </w:p>
    <w:p w14:paraId="45DCB8A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供应商股东信息及出资比例信息表；</w:t>
      </w:r>
    </w:p>
    <w:p w14:paraId="1F56FF20">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9.2.7供应商服务质量保证承诺函。</w:t>
      </w:r>
    </w:p>
    <w:p w14:paraId="421D1BEF">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044D990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2DBE3565">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69469432">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9060B50">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4F9F233F">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E501A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C42F0C2">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03A8F198">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60165A51">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FC766ED">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2A4B39A0">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17B06BD7">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60FAA27A">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3B59AA84">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17EB3CC4">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58A2BF89">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31A73CAD">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48A675F5">
      <w:pPr>
        <w:pStyle w:val="22"/>
        <w:spacing w:before="0"/>
        <w:ind w:firstLine="0" w:firstLineChars="0"/>
        <w:jc w:val="center"/>
        <w:rPr>
          <w:rFonts w:cs="仿宋" w:asciiTheme="minorEastAsia" w:hAnsiTheme="minorEastAsia"/>
          <w:b/>
          <w:color w:val="auto"/>
          <w:sz w:val="32"/>
        </w:rPr>
      </w:pPr>
    </w:p>
    <w:p w14:paraId="79C5B953">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4AABCA8">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4E81749B">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11CFB67E">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35FA46C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2CD92729">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5DA7A59F">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01FC7110">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38AABB69">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11290CA8">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412D6E84">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5A932B7F">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32D2F40">
      <w:pPr>
        <w:pStyle w:val="22"/>
        <w:spacing w:before="0"/>
        <w:ind w:firstLine="495" w:firstLineChars="0"/>
        <w:rPr>
          <w:rFonts w:cs="仿宋" w:asciiTheme="minorEastAsia" w:hAnsiTheme="minorEastAsia"/>
          <w:color w:val="auto"/>
          <w:kern w:val="0"/>
          <w:szCs w:val="24"/>
        </w:rPr>
      </w:pPr>
    </w:p>
    <w:p w14:paraId="49E352CA">
      <w:pPr>
        <w:pStyle w:val="22"/>
        <w:spacing w:before="0"/>
        <w:ind w:firstLine="480"/>
        <w:rPr>
          <w:rFonts w:cs="仿宋" w:asciiTheme="minorEastAsia" w:hAnsiTheme="minorEastAsia"/>
          <w:color w:val="auto"/>
          <w:kern w:val="0"/>
          <w:szCs w:val="24"/>
        </w:rPr>
      </w:pPr>
    </w:p>
    <w:p w14:paraId="2364C627">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2C863198">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08046123">
      <w:pPr>
        <w:spacing w:line="360" w:lineRule="auto"/>
        <w:rPr>
          <w:rFonts w:cs="仿宋" w:asciiTheme="minorEastAsia" w:hAnsiTheme="minorEastAsia"/>
          <w:b/>
          <w:color w:val="auto"/>
          <w:sz w:val="24"/>
        </w:rPr>
      </w:pPr>
    </w:p>
    <w:p w14:paraId="0B64FDC7">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26344ADD">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82111E8">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51B24BD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68F31CAC">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13205885">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351A058F">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54332CCB">
      <w:pPr>
        <w:snapToGrid w:val="0"/>
        <w:spacing w:line="360" w:lineRule="auto"/>
        <w:ind w:left="120" w:leftChars="57" w:firstLine="482" w:firstLineChars="150"/>
        <w:jc w:val="center"/>
        <w:rPr>
          <w:rFonts w:cs="仿宋" w:asciiTheme="minorEastAsia" w:hAnsiTheme="minorEastAsia"/>
          <w:b/>
          <w:color w:val="auto"/>
          <w:sz w:val="32"/>
        </w:rPr>
      </w:pPr>
    </w:p>
    <w:p w14:paraId="19B1B1F0">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7FCFE668">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45D7D157">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28733D8A">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39B408E4">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474A02F0">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47437B59">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301047BD">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4A17D0F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5C9EF219">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68550A06">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7F55408B">
      <w:pPr>
        <w:tabs>
          <w:tab w:val="left" w:pos="0"/>
        </w:tabs>
        <w:spacing w:line="360" w:lineRule="auto"/>
        <w:ind w:firstLine="480"/>
        <w:rPr>
          <w:rFonts w:cs="仿宋" w:asciiTheme="minorEastAsia" w:hAnsiTheme="minorEastAsia"/>
          <w:color w:val="auto"/>
          <w:sz w:val="24"/>
        </w:rPr>
      </w:pPr>
    </w:p>
    <w:p w14:paraId="748FC97C">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1EB74CD">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271FC78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53C478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535EBDB0">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30A2C34B">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1683068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0BA0ED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16117C39">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1443FE42">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2CFA0B85">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7EE470A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69F39530">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2206F9FF">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530DD0">
      <w:pPr>
        <w:rPr>
          <w:rFonts w:hint="eastAsia" w:cs="仿宋" w:asciiTheme="minorEastAsia" w:hAnsiTheme="minorEastAsia"/>
          <w:color w:val="auto"/>
          <w:kern w:val="0"/>
          <w:sz w:val="24"/>
        </w:rPr>
      </w:pPr>
    </w:p>
    <w:p w14:paraId="09B6DA16">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7E926F6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3D16F505">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6C6D58AF">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0BC5773F">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197DF708">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233BF59D">
      <w:pPr>
        <w:pStyle w:val="7"/>
        <w:ind w:firstLine="480" w:firstLineChars="200"/>
        <w:rPr>
          <w:rFonts w:hint="eastAsia" w:ascii="宋体"/>
          <w:color w:val="auto"/>
          <w:lang w:val="en-US"/>
        </w:rPr>
      </w:pPr>
      <w:r>
        <w:rPr>
          <w:rFonts w:hint="eastAsia" w:ascii="宋体"/>
          <w:color w:val="auto"/>
          <w:lang w:val="en-US" w:eastAsia="zh-CN"/>
        </w:rPr>
        <w:t>因生产需要，渗滤液进水指标委托第三方单位检测</w:t>
      </w:r>
      <w:r>
        <w:rPr>
          <w:rFonts w:hint="eastAsia" w:ascii="宋体"/>
          <w:color w:val="auto"/>
          <w:lang w:val="en-US"/>
        </w:rPr>
        <w:t>，具体如下：</w:t>
      </w:r>
    </w:p>
    <w:tbl>
      <w:tblPr>
        <w:tblStyle w:val="16"/>
        <w:tblW w:w="525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33"/>
        <w:gridCol w:w="2266"/>
        <w:gridCol w:w="2413"/>
        <w:gridCol w:w="1923"/>
        <w:gridCol w:w="860"/>
        <w:gridCol w:w="1377"/>
      </w:tblGrid>
      <w:tr w14:paraId="464849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383" w:type="pct"/>
            <w:tcBorders>
              <w:tl2br w:val="nil"/>
              <w:tr2bl w:val="nil"/>
            </w:tcBorders>
            <w:shd w:val="clear" w:color="auto" w:fill="auto"/>
            <w:vAlign w:val="center"/>
          </w:tcPr>
          <w:p w14:paraId="73FCA83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183" w:type="pct"/>
            <w:tcBorders>
              <w:tl2br w:val="nil"/>
              <w:tr2bl w:val="nil"/>
            </w:tcBorders>
            <w:shd w:val="clear" w:color="auto" w:fill="auto"/>
            <w:vAlign w:val="center"/>
          </w:tcPr>
          <w:p w14:paraId="1EF501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服务名称</w:t>
            </w:r>
          </w:p>
        </w:tc>
        <w:tc>
          <w:tcPr>
            <w:tcW w:w="1260" w:type="pct"/>
            <w:tcBorders>
              <w:tl2br w:val="nil"/>
              <w:tr2bl w:val="nil"/>
            </w:tcBorders>
            <w:shd w:val="clear" w:color="auto" w:fill="auto"/>
            <w:vAlign w:val="center"/>
          </w:tcPr>
          <w:p w14:paraId="5BBC98BA">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检测要求</w:t>
            </w:r>
          </w:p>
        </w:tc>
        <w:tc>
          <w:tcPr>
            <w:tcW w:w="1004" w:type="pct"/>
            <w:tcBorders>
              <w:tl2br w:val="nil"/>
              <w:tr2bl w:val="nil"/>
            </w:tcBorders>
            <w:shd w:val="clear" w:color="auto" w:fill="auto"/>
            <w:vAlign w:val="center"/>
          </w:tcPr>
          <w:p w14:paraId="19E3918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服务期限</w:t>
            </w:r>
          </w:p>
        </w:tc>
        <w:tc>
          <w:tcPr>
            <w:tcW w:w="449" w:type="pct"/>
            <w:tcBorders>
              <w:tl2br w:val="nil"/>
              <w:tr2bl w:val="nil"/>
            </w:tcBorders>
            <w:shd w:val="clear" w:color="auto" w:fill="auto"/>
            <w:vAlign w:val="center"/>
          </w:tcPr>
          <w:p w14:paraId="296179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719" w:type="pct"/>
            <w:tcBorders>
              <w:tl2br w:val="nil"/>
              <w:tr2bl w:val="nil"/>
            </w:tcBorders>
            <w:shd w:val="clear" w:color="auto" w:fill="auto"/>
            <w:vAlign w:val="center"/>
          </w:tcPr>
          <w:p w14:paraId="414E743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r>
      <w:tr w14:paraId="44703A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83" w:type="pct"/>
            <w:tcBorders>
              <w:tl2br w:val="nil"/>
              <w:tr2bl w:val="nil"/>
            </w:tcBorders>
            <w:shd w:val="clear" w:color="auto" w:fill="auto"/>
            <w:vAlign w:val="center"/>
          </w:tcPr>
          <w:p w14:paraId="691EC7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183" w:type="pct"/>
            <w:tcBorders>
              <w:tl2br w:val="nil"/>
              <w:tr2bl w:val="nil"/>
            </w:tcBorders>
            <w:shd w:val="clear" w:color="auto" w:fill="auto"/>
            <w:vAlign w:val="center"/>
          </w:tcPr>
          <w:p w14:paraId="70209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VOCs&amp;SVOCs 全扫描</w:t>
            </w:r>
          </w:p>
        </w:tc>
        <w:tc>
          <w:tcPr>
            <w:tcW w:w="1260" w:type="pct"/>
            <w:tcBorders>
              <w:tl2br w:val="nil"/>
              <w:tr2bl w:val="nil"/>
            </w:tcBorders>
            <w:shd w:val="clear" w:color="auto" w:fill="auto"/>
            <w:vAlign w:val="center"/>
          </w:tcPr>
          <w:p w14:paraId="358CF6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GC-MS全扫描 定性分析</w:t>
            </w:r>
          </w:p>
        </w:tc>
        <w:tc>
          <w:tcPr>
            <w:tcW w:w="1004" w:type="pct"/>
            <w:tcBorders>
              <w:tl2br w:val="nil"/>
              <w:tr2bl w:val="nil"/>
            </w:tcBorders>
            <w:shd w:val="clear" w:color="auto" w:fill="auto"/>
            <w:vAlign w:val="center"/>
          </w:tcPr>
          <w:p w14:paraId="0DEE32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每月一次，每次2份样品</w:t>
            </w:r>
          </w:p>
        </w:tc>
        <w:tc>
          <w:tcPr>
            <w:tcW w:w="449" w:type="pct"/>
            <w:tcBorders>
              <w:tl2br w:val="nil"/>
              <w:tr2bl w:val="nil"/>
            </w:tcBorders>
            <w:shd w:val="clear" w:color="auto" w:fill="auto"/>
            <w:vAlign w:val="center"/>
          </w:tcPr>
          <w:p w14:paraId="061F58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475E69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r>
      <w:tr w14:paraId="09CFFA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50" w:hRule="atLeast"/>
        </w:trPr>
        <w:tc>
          <w:tcPr>
            <w:tcW w:w="383" w:type="pct"/>
            <w:tcBorders>
              <w:tl2br w:val="nil"/>
              <w:tr2bl w:val="nil"/>
            </w:tcBorders>
            <w:shd w:val="clear" w:color="auto" w:fill="auto"/>
            <w:vAlign w:val="center"/>
          </w:tcPr>
          <w:p w14:paraId="62F000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183" w:type="pct"/>
            <w:tcBorders>
              <w:tl2br w:val="nil"/>
              <w:tr2bl w:val="nil"/>
            </w:tcBorders>
            <w:shd w:val="clear" w:color="auto" w:fill="auto"/>
            <w:vAlign w:val="center"/>
          </w:tcPr>
          <w:p w14:paraId="56765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金属总量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(Ag);砷(As);硼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(B);钡(Ba);铍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(Be);钙(Ca);镉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(Cd);钴(Co);铬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(Cr);铜(Cu);铁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(Fe);钾(K);锂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(Li);镁(Mg);锰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(Mn);钼(Mo);钠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(Na);镍(Ni);铅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(Pb);锑(Sb);硒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(Se);硅(Si);锡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(Sn);锶(Sr);钛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(Ti);锌(Zn);铝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(Al);钒(V);汞（Hg）</w:t>
            </w:r>
          </w:p>
        </w:tc>
        <w:tc>
          <w:tcPr>
            <w:tcW w:w="1260" w:type="pct"/>
            <w:tcBorders>
              <w:tl2br w:val="nil"/>
              <w:tr2bl w:val="nil"/>
            </w:tcBorders>
            <w:shd w:val="clear" w:color="auto" w:fill="auto"/>
            <w:vAlign w:val="center"/>
          </w:tcPr>
          <w:p w14:paraId="3D06A5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19" w:name="OLE_LINK1"/>
            <w:r>
              <w:rPr>
                <w:rFonts w:hint="eastAsia" w:ascii="宋体" w:hAnsi="宋体" w:eastAsia="宋体" w:cs="宋体"/>
                <w:i w:val="0"/>
                <w:iCs w:val="0"/>
                <w:color w:val="auto"/>
                <w:kern w:val="0"/>
                <w:sz w:val="22"/>
                <w:szCs w:val="22"/>
                <w:u w:val="none"/>
                <w:lang w:val="en-US" w:eastAsia="zh-CN" w:bidi="ar"/>
              </w:rPr>
              <w:t>HJ776-2015</w:t>
            </w:r>
            <w:bookmarkEnd w:id="19"/>
          </w:p>
        </w:tc>
        <w:tc>
          <w:tcPr>
            <w:tcW w:w="1004" w:type="pct"/>
            <w:tcBorders>
              <w:tl2br w:val="nil"/>
              <w:tr2bl w:val="nil"/>
            </w:tcBorders>
            <w:shd w:val="clear" w:color="auto" w:fill="auto"/>
            <w:vAlign w:val="center"/>
          </w:tcPr>
          <w:p w14:paraId="1F6EC0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449" w:type="pct"/>
            <w:tcBorders>
              <w:tl2br w:val="nil"/>
              <w:tr2bl w:val="nil"/>
            </w:tcBorders>
            <w:shd w:val="clear" w:color="auto" w:fill="auto"/>
            <w:vAlign w:val="center"/>
          </w:tcPr>
          <w:p w14:paraId="1490D2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59EFB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r>
      <w:tr w14:paraId="2DDEC6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383" w:type="pct"/>
            <w:tcBorders>
              <w:tl2br w:val="nil"/>
              <w:tr2bl w:val="nil"/>
            </w:tcBorders>
            <w:shd w:val="clear" w:color="auto" w:fill="auto"/>
            <w:vAlign w:val="center"/>
          </w:tcPr>
          <w:p w14:paraId="61D63D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83" w:type="pct"/>
            <w:tcBorders>
              <w:tl2br w:val="nil"/>
              <w:tr2bl w:val="nil"/>
            </w:tcBorders>
            <w:shd w:val="clear" w:color="auto" w:fill="auto"/>
            <w:vAlign w:val="center"/>
          </w:tcPr>
          <w:p w14:paraId="395149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原液油脂（总油）</w:t>
            </w:r>
          </w:p>
        </w:tc>
        <w:tc>
          <w:tcPr>
            <w:tcW w:w="1260" w:type="pct"/>
            <w:tcBorders>
              <w:tl2br w:val="nil"/>
              <w:tr2bl w:val="nil"/>
            </w:tcBorders>
            <w:shd w:val="clear" w:color="auto" w:fill="auto"/>
            <w:vAlign w:val="center"/>
          </w:tcPr>
          <w:p w14:paraId="1B1557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20" w:name="OLE_LINK2"/>
            <w:r>
              <w:rPr>
                <w:rFonts w:hint="eastAsia" w:ascii="宋体" w:hAnsi="宋体" w:eastAsia="宋体" w:cs="宋体"/>
                <w:i w:val="0"/>
                <w:iCs w:val="0"/>
                <w:color w:val="auto"/>
                <w:kern w:val="0"/>
                <w:sz w:val="22"/>
                <w:szCs w:val="22"/>
                <w:u w:val="none"/>
                <w:lang w:val="en-US" w:eastAsia="zh-CN" w:bidi="ar"/>
              </w:rPr>
              <w:t>HJ637</w:t>
            </w:r>
            <w:bookmarkEnd w:id="20"/>
            <w:r>
              <w:rPr>
                <w:rFonts w:hint="eastAsia" w:ascii="宋体" w:hAnsi="宋体" w:eastAsia="宋体" w:cs="宋体"/>
                <w:i w:val="0"/>
                <w:iCs w:val="0"/>
                <w:color w:val="auto"/>
                <w:kern w:val="0"/>
                <w:sz w:val="22"/>
                <w:szCs w:val="22"/>
                <w:u w:val="none"/>
                <w:lang w:val="en-US" w:eastAsia="zh-CN" w:bidi="ar"/>
              </w:rPr>
              <w:t>-2018</w:t>
            </w:r>
          </w:p>
        </w:tc>
        <w:tc>
          <w:tcPr>
            <w:tcW w:w="1004" w:type="pct"/>
            <w:tcBorders>
              <w:tl2br w:val="nil"/>
              <w:tr2bl w:val="nil"/>
            </w:tcBorders>
            <w:shd w:val="clear" w:color="auto" w:fill="auto"/>
            <w:vAlign w:val="center"/>
          </w:tcPr>
          <w:p w14:paraId="10C5D2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449" w:type="pct"/>
            <w:tcBorders>
              <w:tl2br w:val="nil"/>
              <w:tr2bl w:val="nil"/>
            </w:tcBorders>
            <w:shd w:val="clear" w:color="auto" w:fill="auto"/>
            <w:vAlign w:val="center"/>
          </w:tcPr>
          <w:p w14:paraId="685826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5A343F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r>
      <w:tr w14:paraId="235BCB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383" w:type="pct"/>
            <w:tcBorders>
              <w:tl2br w:val="nil"/>
              <w:tr2bl w:val="nil"/>
            </w:tcBorders>
            <w:shd w:val="clear" w:color="auto" w:fill="auto"/>
            <w:vAlign w:val="center"/>
          </w:tcPr>
          <w:p w14:paraId="3809FB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183" w:type="pct"/>
            <w:tcBorders>
              <w:tl2br w:val="nil"/>
              <w:tr2bl w:val="nil"/>
            </w:tcBorders>
            <w:shd w:val="clear" w:color="auto" w:fill="auto"/>
            <w:vAlign w:val="center"/>
          </w:tcPr>
          <w:p w14:paraId="294AC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主要毒性金属离子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三价铁（Fe3+）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六价铬（CrVI）</w:t>
            </w:r>
          </w:p>
        </w:tc>
        <w:tc>
          <w:tcPr>
            <w:tcW w:w="1260" w:type="pct"/>
            <w:tcBorders>
              <w:tl2br w:val="nil"/>
              <w:tr2bl w:val="nil"/>
            </w:tcBorders>
            <w:shd w:val="clear" w:color="auto" w:fill="auto"/>
            <w:vAlign w:val="center"/>
          </w:tcPr>
          <w:p w14:paraId="3DFFDE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GB/T7467-1987（六价铬）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HJ/T345-2007（三价铁）</w:t>
            </w:r>
          </w:p>
        </w:tc>
        <w:tc>
          <w:tcPr>
            <w:tcW w:w="1004" w:type="pct"/>
            <w:tcBorders>
              <w:tl2br w:val="nil"/>
              <w:tr2bl w:val="nil"/>
            </w:tcBorders>
            <w:shd w:val="clear" w:color="auto" w:fill="auto"/>
            <w:vAlign w:val="center"/>
          </w:tcPr>
          <w:p w14:paraId="5F7B72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449" w:type="pct"/>
            <w:tcBorders>
              <w:tl2br w:val="nil"/>
              <w:tr2bl w:val="nil"/>
            </w:tcBorders>
            <w:shd w:val="clear" w:color="auto" w:fill="auto"/>
            <w:vAlign w:val="center"/>
          </w:tcPr>
          <w:p w14:paraId="63729C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719" w:type="pct"/>
            <w:tcBorders>
              <w:tl2br w:val="nil"/>
              <w:tr2bl w:val="nil"/>
            </w:tcBorders>
            <w:shd w:val="clear" w:color="auto" w:fill="auto"/>
            <w:vAlign w:val="center"/>
          </w:tcPr>
          <w:p w14:paraId="5254D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r>
    </w:tbl>
    <w:p w14:paraId="44182D04">
      <w:pPr>
        <w:pStyle w:val="7"/>
        <w:numPr>
          <w:ilvl w:val="0"/>
          <w:numId w:val="0"/>
        </w:numPr>
        <w:ind w:firstLine="482" w:firstLineChars="200"/>
        <w:rPr>
          <w:rFonts w:hint="eastAsia"/>
          <w:b/>
          <w:bCs/>
          <w:color w:val="auto"/>
          <w:lang w:val="en-US" w:eastAsia="zh-CN"/>
        </w:rPr>
      </w:pPr>
    </w:p>
    <w:p w14:paraId="5232CFB2">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195951ED">
      <w:pPr>
        <w:pStyle w:val="7"/>
        <w:numPr>
          <w:ilvl w:val="0"/>
          <w:numId w:val="0"/>
        </w:numPr>
        <w:ind w:firstLine="480" w:firstLineChars="200"/>
        <w:rPr>
          <w:rFonts w:hint="default"/>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三、技术和服务要求</w:t>
      </w:r>
    </w:p>
    <w:p w14:paraId="6B3C146B">
      <w:pPr>
        <w:pStyle w:val="7"/>
        <w:numPr>
          <w:ilvl w:val="0"/>
          <w:numId w:val="1"/>
        </w:numPr>
        <w:ind w:firstLine="480" w:firstLineChars="200"/>
        <w:rPr>
          <w:rFonts w:hint="default"/>
          <w:color w:val="auto"/>
          <w:lang w:val="en-US" w:eastAsia="zh-CN"/>
        </w:rPr>
      </w:pPr>
      <w:r>
        <w:rPr>
          <w:rFonts w:hint="eastAsia" w:hAnsi="宋体" w:cs="宋体"/>
          <w:bCs/>
          <w:color w:val="auto"/>
          <w:sz w:val="24"/>
          <w:highlight w:val="none"/>
          <w:lang w:val="en-US" w:eastAsia="zh-CN"/>
        </w:rPr>
        <w:t>供应商应参照相关国家标准或行业标准开展检测服务（如有新的标准， 以新的标准执行）：《水质 32种元素的测定 电感耦合等离子体发射光谱法》（</w:t>
      </w:r>
      <w:r>
        <w:rPr>
          <w:rFonts w:hint="eastAsia"/>
          <w:color w:val="auto"/>
          <w:lang w:val="en-US" w:eastAsia="zh-CN"/>
        </w:rPr>
        <w:t>HJ 776-2015）、《水质 石油类和动植物油类的测定 红外分光光度法》（HJ637-2018）、《水质 六价铬的测定 二苯碳酰二肼分光光度法》</w:t>
      </w:r>
      <w:r>
        <w:rPr>
          <w:rFonts w:hint="eastAsia" w:ascii="宋体"/>
          <w:color w:val="auto"/>
          <w:lang w:val="en-US" w:eastAsia="zh-CN"/>
        </w:rPr>
        <w:t>（GB/T7467-1987）</w:t>
      </w:r>
      <w:r>
        <w:rPr>
          <w:rFonts w:hint="eastAsia"/>
          <w:color w:val="auto"/>
          <w:lang w:val="en-US" w:eastAsia="zh-CN"/>
        </w:rPr>
        <w:t>、《水质 铁的测定 邻菲啰啉分光光度法（试行）》</w:t>
      </w:r>
      <w:r>
        <w:rPr>
          <w:rFonts w:hint="eastAsia" w:ascii="宋体"/>
          <w:color w:val="auto"/>
          <w:lang w:val="en-US" w:eastAsia="zh-CN"/>
        </w:rPr>
        <w:t>（HJ/T345-2007）；</w:t>
      </w:r>
    </w:p>
    <w:p w14:paraId="5660B064">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2.供应商须满足采购人所有检测项目的检测需求，并能确保样品的有效性。供应商应确保提供优质的服务，如果采购人对提供的服务不满意，可以要求供应商更换人员和增加或减少人员，供应商应予以接受。</w:t>
      </w:r>
    </w:p>
    <w:p w14:paraId="6D798858">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3.采购人对检验结果若有异议，可于收到《检测报告》之日起十五日内向供应商提出复检。复检结果如采购人的异议成立的，复检费用由供应商承担；采购人的异议不成立的，复检费用由采购人承担。</w:t>
      </w:r>
    </w:p>
    <w:p w14:paraId="1256B383">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4.供应商所提供的服务应符合国家规范、规程和地方法规规定，并满足采购人的要求。</w:t>
      </w:r>
    </w:p>
    <w:p w14:paraId="286FD4F2">
      <w:pPr>
        <w:pStyle w:val="7"/>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w:t>
      </w:r>
      <w:r>
        <w:rPr>
          <w:rFonts w:hint="eastAsia" w:ascii="宋体"/>
          <w:color w:val="auto"/>
          <w:highlight w:val="none"/>
          <w:lang w:val="en-US" w:eastAsia="zh-CN"/>
        </w:rPr>
        <w:t>供应商负责提供取样工具、容器，采购人负责取样。样品由采购人邮寄至供应商指定地址。</w:t>
      </w:r>
    </w:p>
    <w:p w14:paraId="27495B85">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在满足正常检测工作条件的情况下，供应商在收到邮寄样品后，3个工作日内提供相应电子检测报告，10个工作日内提供相应纸质检测报告；检测报告包括一式两份的纸质检测报告及一份电子报告，书面报告（一式两份）需送达采购人指定地址。</w:t>
      </w:r>
    </w:p>
    <w:p w14:paraId="0E5D8F50">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7.每一批样品至少带一个质控样品留样。</w:t>
      </w:r>
    </w:p>
    <w:p w14:paraId="6ADF8870">
      <w:pPr>
        <w:pStyle w:val="7"/>
        <w:numPr>
          <w:ilvl w:val="0"/>
          <w:numId w:val="0"/>
        </w:numPr>
        <w:ind w:firstLine="480" w:firstLineChars="200"/>
        <w:rPr>
          <w:rFonts w:hint="default"/>
          <w:color w:val="auto"/>
          <w:lang w:val="en-US" w:eastAsia="zh-CN"/>
        </w:rPr>
      </w:pPr>
      <w:r>
        <w:rPr>
          <w:rFonts w:hint="eastAsia" w:cs="仿宋" w:asciiTheme="minorEastAsia" w:hAnsiTheme="minorEastAsia"/>
          <w:color w:val="auto"/>
          <w:sz w:val="24"/>
          <w:lang w:val="en-US" w:eastAsia="zh-CN"/>
        </w:rPr>
        <w:t>8.</w:t>
      </w:r>
      <w:r>
        <w:rPr>
          <w:rFonts w:hint="eastAsia" w:ascii="宋体"/>
          <w:color w:val="auto"/>
          <w:highlight w:val="none"/>
          <w:lang w:val="en-US" w:eastAsia="zh-CN"/>
        </w:rPr>
        <w:t>供应商承担所有邮寄费用。</w:t>
      </w:r>
    </w:p>
    <w:p w14:paraId="29564870">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14:paraId="0097EA22">
      <w:pPr>
        <w:pStyle w:val="7"/>
        <w:ind w:firstLine="480" w:firstLineChars="200"/>
        <w:rPr>
          <w:color w:val="auto"/>
          <w:lang w:val="en-US"/>
        </w:rPr>
      </w:pPr>
      <w:r>
        <w:rPr>
          <w:rFonts w:hint="eastAsia"/>
          <w:color w:val="auto"/>
          <w:lang w:val="en-US" w:eastAsia="zh-CN"/>
        </w:rPr>
        <w:t>供</w:t>
      </w:r>
      <w:r>
        <w:rPr>
          <w:rFonts w:hint="eastAsia"/>
          <w:color w:val="auto"/>
          <w:lang w:val="en-US" w:eastAsia="zh-CN"/>
        </w:rPr>
        <w:t>应商或供应商委托有资质的检测单位</w:t>
      </w:r>
      <w:r>
        <w:rPr>
          <w:rFonts w:hint="eastAsia" w:ascii="宋体"/>
          <w:color w:val="auto"/>
          <w:lang w:val="en-US" w:eastAsia="zh-CN"/>
        </w:rPr>
        <w:t>按照国家相关</w:t>
      </w:r>
      <w:r>
        <w:rPr>
          <w:rFonts w:hint="eastAsia"/>
          <w:color w:val="auto"/>
          <w:lang w:val="en-US" w:eastAsia="zh-CN"/>
        </w:rPr>
        <w:t>检测</w:t>
      </w:r>
      <w:r>
        <w:rPr>
          <w:rFonts w:hint="eastAsia" w:ascii="宋体"/>
          <w:color w:val="auto"/>
          <w:lang w:val="en-US" w:eastAsia="zh-CN"/>
        </w:rPr>
        <w:t>标准</w:t>
      </w:r>
      <w:r>
        <w:rPr>
          <w:rFonts w:hint="eastAsia" w:ascii="宋体"/>
          <w:color w:val="auto"/>
          <w:lang w:val="en-US" w:eastAsia="zh-CN"/>
        </w:rPr>
        <w:t>进行检测后出具合规的检测报告。</w:t>
      </w:r>
    </w:p>
    <w:p w14:paraId="238BB492">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806C6F4">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29B60F41">
      <w:pPr>
        <w:pStyle w:val="7"/>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六、售后要求</w:t>
      </w:r>
    </w:p>
    <w:p w14:paraId="780CDA88">
      <w:pPr>
        <w:pStyle w:val="7"/>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w:t>
      </w:r>
      <w:r>
        <w:rPr>
          <w:rFonts w:hint="eastAsia"/>
          <w:color w:val="auto"/>
          <w:highlight w:val="none"/>
          <w:lang w:val="en-US"/>
        </w:rPr>
        <w:t>。</w:t>
      </w:r>
      <w:r>
        <w:rPr>
          <w:rFonts w:hint="eastAsia"/>
          <w:color w:val="auto"/>
          <w:highlight w:val="none"/>
          <w:lang w:val="en-US" w:eastAsia="zh-CN"/>
        </w:rPr>
        <w:t>若</w:t>
      </w:r>
      <w:r>
        <w:rPr>
          <w:rFonts w:hint="eastAsia"/>
          <w:color w:val="auto"/>
          <w:lang w:val="en-US" w:eastAsia="zh-CN"/>
        </w:rPr>
        <w:t>发现报告内容存在不符合要求的情况，</w:t>
      </w:r>
      <w:r>
        <w:rPr>
          <w:rFonts w:hint="eastAsia" w:ascii="宋体"/>
          <w:color w:val="auto"/>
          <w:lang w:val="en-US" w:eastAsia="zh-CN"/>
        </w:rPr>
        <w:t>供应商须在接到采购人通知后24小时内做出书面答复并提供解决方案</w:t>
      </w:r>
      <w:r>
        <w:rPr>
          <w:rFonts w:hint="eastAsia"/>
          <w:color w:val="auto"/>
          <w:lang w:val="en-US" w:eastAsia="zh-CN"/>
        </w:rPr>
        <w:t>。</w:t>
      </w:r>
    </w:p>
    <w:p w14:paraId="22C21C88">
      <w:pPr>
        <w:pStyle w:val="7"/>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BA0E847">
      <w:pPr>
        <w:pStyle w:val="7"/>
        <w:numPr>
          <w:ilvl w:val="0"/>
          <w:numId w:val="0"/>
        </w:numPr>
        <w:ind w:firstLine="480" w:firstLineChars="200"/>
        <w:rPr>
          <w:rFonts w:hint="default"/>
          <w:b/>
          <w:bCs/>
          <w:color w:val="auto"/>
          <w:lang w:val="en-US" w:eastAsia="zh-CN"/>
        </w:rPr>
      </w:pPr>
      <w:r>
        <w:rPr>
          <w:rFonts w:hint="eastAsia" w:ascii="宋体"/>
          <w:color w:val="auto"/>
          <w:lang w:val="en-US" w:eastAsia="zh-CN"/>
        </w:rPr>
        <w:t>3.保密服务要求：供应商对采购人提供的所有业务技术资料、文档，有责任对第三方保密；</w:t>
      </w:r>
    </w:p>
    <w:p w14:paraId="48B7E020">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62B572BE">
      <w:pPr>
        <w:rPr>
          <w:rFonts w:hint="eastAsia"/>
          <w:color w:val="auto"/>
          <w:lang w:eastAsia="zh-CN"/>
        </w:rPr>
      </w:pPr>
      <w:r>
        <w:rPr>
          <w:rFonts w:hint="eastAsia" w:cs="仿宋" w:asciiTheme="minorEastAsia" w:hAnsiTheme="minorEastAsia"/>
          <w:b/>
          <w:color w:val="auto"/>
          <w:sz w:val="36"/>
          <w:szCs w:val="36"/>
          <w:highlight w:val="none"/>
        </w:rPr>
        <w:br w:type="page"/>
      </w:r>
    </w:p>
    <w:p w14:paraId="0387CD41">
      <w:pPr>
        <w:rPr>
          <w:rFonts w:hint="eastAsia"/>
          <w:color w:val="auto"/>
          <w:lang w:eastAsia="zh-CN"/>
        </w:rPr>
      </w:pPr>
    </w:p>
    <w:p w14:paraId="7C87DDF8">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1" w:name="_Toc184312102"/>
      <w:bookmarkEnd w:id="21"/>
      <w:bookmarkStart w:id="22" w:name="_Toc184312071"/>
      <w:bookmarkEnd w:id="22"/>
      <w:bookmarkStart w:id="23" w:name="_Toc184308039"/>
      <w:bookmarkEnd w:id="23"/>
      <w:bookmarkStart w:id="24" w:name="_Toc184313308"/>
      <w:bookmarkEnd w:id="24"/>
      <w:bookmarkStart w:id="25" w:name="_Toc184314478"/>
      <w:bookmarkEnd w:id="25"/>
      <w:bookmarkStart w:id="26" w:name="_Toc184313310"/>
      <w:bookmarkEnd w:id="26"/>
      <w:bookmarkStart w:id="27" w:name="_Toc184314441"/>
      <w:bookmarkEnd w:id="27"/>
      <w:bookmarkStart w:id="28" w:name="_Toc184308064"/>
      <w:bookmarkEnd w:id="28"/>
      <w:bookmarkStart w:id="29" w:name="_Toc184314462"/>
      <w:bookmarkEnd w:id="29"/>
      <w:bookmarkStart w:id="30" w:name="_Toc184314419"/>
      <w:bookmarkEnd w:id="30"/>
      <w:bookmarkStart w:id="31" w:name="_Toc184312104"/>
      <w:bookmarkEnd w:id="31"/>
      <w:bookmarkStart w:id="32" w:name="_Toc184314450"/>
      <w:bookmarkEnd w:id="32"/>
      <w:bookmarkStart w:id="33" w:name="_Toc184308065"/>
      <w:bookmarkEnd w:id="33"/>
      <w:bookmarkStart w:id="34" w:name="_Toc184314452"/>
      <w:bookmarkEnd w:id="34"/>
      <w:bookmarkStart w:id="35" w:name="_Toc184312137"/>
      <w:bookmarkEnd w:id="35"/>
      <w:bookmarkStart w:id="36" w:name="_Toc184308107"/>
      <w:bookmarkEnd w:id="36"/>
      <w:bookmarkStart w:id="37" w:name="_Toc184312088"/>
      <w:bookmarkEnd w:id="37"/>
      <w:bookmarkStart w:id="38" w:name="_Toc184310286"/>
      <w:bookmarkEnd w:id="38"/>
      <w:bookmarkStart w:id="39" w:name="_Toc184308042"/>
      <w:bookmarkEnd w:id="39"/>
      <w:bookmarkStart w:id="40" w:name="_Toc184314430"/>
      <w:bookmarkEnd w:id="40"/>
      <w:bookmarkStart w:id="41" w:name="_Toc184308089"/>
      <w:bookmarkEnd w:id="41"/>
      <w:bookmarkStart w:id="42" w:name="_Toc184313273"/>
      <w:bookmarkEnd w:id="42"/>
      <w:bookmarkStart w:id="43" w:name="_Toc184310300"/>
      <w:bookmarkEnd w:id="43"/>
      <w:bookmarkStart w:id="44" w:name="_Toc184308100"/>
      <w:bookmarkEnd w:id="44"/>
      <w:bookmarkStart w:id="45" w:name="_Toc184312117"/>
      <w:bookmarkEnd w:id="45"/>
      <w:bookmarkStart w:id="46" w:name="_Toc184310295"/>
      <w:bookmarkEnd w:id="46"/>
      <w:bookmarkStart w:id="47" w:name="_Toc184308055"/>
      <w:bookmarkEnd w:id="47"/>
      <w:bookmarkStart w:id="48" w:name="_Toc184312105"/>
      <w:bookmarkEnd w:id="48"/>
      <w:bookmarkStart w:id="49" w:name="_Toc184308057"/>
      <w:bookmarkEnd w:id="49"/>
      <w:bookmarkStart w:id="50" w:name="_Toc184313299"/>
      <w:bookmarkEnd w:id="50"/>
      <w:bookmarkStart w:id="51" w:name="_Toc184313287"/>
      <w:bookmarkEnd w:id="51"/>
      <w:bookmarkStart w:id="52" w:name="_Toc184314427"/>
      <w:bookmarkEnd w:id="52"/>
      <w:bookmarkStart w:id="53" w:name="_Toc184312136"/>
      <w:bookmarkEnd w:id="53"/>
      <w:bookmarkStart w:id="54" w:name="_Toc184314464"/>
      <w:bookmarkEnd w:id="54"/>
      <w:bookmarkStart w:id="55" w:name="_Toc184314465"/>
      <w:bookmarkEnd w:id="55"/>
      <w:bookmarkStart w:id="56" w:name="_Toc184313274"/>
      <w:bookmarkEnd w:id="56"/>
      <w:bookmarkStart w:id="57" w:name="_Toc184313249"/>
      <w:bookmarkEnd w:id="57"/>
      <w:bookmarkStart w:id="58" w:name="_Toc184308087"/>
      <w:bookmarkEnd w:id="58"/>
      <w:bookmarkStart w:id="59" w:name="_Toc184312081"/>
      <w:bookmarkEnd w:id="59"/>
      <w:bookmarkStart w:id="60" w:name="_Toc184313252"/>
      <w:bookmarkEnd w:id="60"/>
      <w:bookmarkStart w:id="61" w:name="_Toc184312123"/>
      <w:bookmarkEnd w:id="61"/>
      <w:bookmarkStart w:id="62" w:name="_Toc184312068"/>
      <w:bookmarkEnd w:id="62"/>
      <w:bookmarkStart w:id="63" w:name="_Toc184313261"/>
      <w:bookmarkEnd w:id="63"/>
      <w:bookmarkStart w:id="64" w:name="_Toc184310323"/>
      <w:bookmarkEnd w:id="64"/>
      <w:bookmarkStart w:id="65" w:name="_Toc184313280"/>
      <w:bookmarkEnd w:id="65"/>
      <w:bookmarkStart w:id="66" w:name="_Toc184310344"/>
      <w:bookmarkEnd w:id="66"/>
      <w:bookmarkStart w:id="67" w:name="_Toc184312094"/>
      <w:bookmarkEnd w:id="67"/>
      <w:bookmarkStart w:id="68" w:name="_Toc184308056"/>
      <w:bookmarkEnd w:id="68"/>
      <w:bookmarkStart w:id="69" w:name="_Toc184313307"/>
      <w:bookmarkEnd w:id="69"/>
      <w:bookmarkStart w:id="70" w:name="_Toc184313244"/>
      <w:bookmarkEnd w:id="70"/>
      <w:bookmarkStart w:id="71" w:name="_Toc184308101"/>
      <w:bookmarkEnd w:id="71"/>
      <w:bookmarkStart w:id="72" w:name="_Toc184314422"/>
      <w:bookmarkEnd w:id="72"/>
      <w:bookmarkStart w:id="73" w:name="_Toc184310307"/>
      <w:bookmarkEnd w:id="73"/>
      <w:bookmarkStart w:id="74" w:name="_Toc184312078"/>
      <w:bookmarkEnd w:id="74"/>
      <w:bookmarkStart w:id="75" w:name="_Toc184308062"/>
      <w:bookmarkEnd w:id="75"/>
      <w:bookmarkStart w:id="76" w:name="_Toc184312077"/>
      <w:bookmarkEnd w:id="76"/>
      <w:bookmarkStart w:id="77" w:name="_Toc184308094"/>
      <w:bookmarkEnd w:id="77"/>
      <w:bookmarkStart w:id="78" w:name="_Toc184314435"/>
      <w:bookmarkEnd w:id="78"/>
      <w:bookmarkStart w:id="79" w:name="_Toc184308061"/>
      <w:bookmarkEnd w:id="79"/>
      <w:bookmarkStart w:id="80" w:name="_Toc184308048"/>
      <w:bookmarkEnd w:id="80"/>
      <w:bookmarkStart w:id="81" w:name="_Toc184308060"/>
      <w:bookmarkEnd w:id="81"/>
      <w:bookmarkStart w:id="82" w:name="_Toc184312101"/>
      <w:bookmarkEnd w:id="82"/>
      <w:bookmarkStart w:id="83" w:name="_Toc184313297"/>
      <w:bookmarkEnd w:id="83"/>
      <w:bookmarkStart w:id="84" w:name="_Toc184310289"/>
      <w:bookmarkEnd w:id="84"/>
      <w:bookmarkStart w:id="85" w:name="_Toc184314439"/>
      <w:bookmarkEnd w:id="85"/>
      <w:bookmarkStart w:id="86" w:name="_Toc184314425"/>
      <w:bookmarkEnd w:id="86"/>
      <w:bookmarkStart w:id="87" w:name="_Toc184312120"/>
      <w:bookmarkEnd w:id="87"/>
      <w:bookmarkStart w:id="88" w:name="_Toc184310335"/>
      <w:bookmarkEnd w:id="88"/>
      <w:bookmarkStart w:id="89" w:name="_Toc184314447"/>
      <w:bookmarkEnd w:id="89"/>
      <w:bookmarkStart w:id="90" w:name="_Toc184312112"/>
      <w:bookmarkEnd w:id="90"/>
      <w:bookmarkStart w:id="91" w:name="_Toc184313257"/>
      <w:bookmarkEnd w:id="91"/>
      <w:bookmarkStart w:id="92" w:name="_Toc184312079"/>
      <w:bookmarkEnd w:id="92"/>
      <w:bookmarkStart w:id="93" w:name="_Toc184310320"/>
      <w:bookmarkEnd w:id="93"/>
      <w:bookmarkStart w:id="94" w:name="_Toc184310284"/>
      <w:bookmarkEnd w:id="94"/>
      <w:bookmarkStart w:id="95" w:name="_Toc184310285"/>
      <w:bookmarkEnd w:id="95"/>
      <w:bookmarkStart w:id="96" w:name="_Toc184312093"/>
      <w:bookmarkEnd w:id="96"/>
      <w:bookmarkStart w:id="97" w:name="_Toc184310338"/>
      <w:bookmarkEnd w:id="97"/>
      <w:bookmarkStart w:id="98" w:name="_Toc184313278"/>
      <w:bookmarkEnd w:id="98"/>
      <w:bookmarkStart w:id="99" w:name="_Toc184313239"/>
      <w:bookmarkEnd w:id="99"/>
      <w:bookmarkStart w:id="100" w:name="_Toc184312085"/>
      <w:bookmarkEnd w:id="100"/>
      <w:bookmarkStart w:id="101" w:name="_Toc184310283"/>
      <w:bookmarkEnd w:id="101"/>
      <w:bookmarkStart w:id="102" w:name="_Toc184313250"/>
      <w:bookmarkEnd w:id="102"/>
      <w:bookmarkStart w:id="103" w:name="_Toc184313285"/>
      <w:bookmarkEnd w:id="103"/>
      <w:bookmarkStart w:id="104" w:name="_Toc184308104"/>
      <w:bookmarkEnd w:id="104"/>
      <w:bookmarkStart w:id="105" w:name="_Toc184312086"/>
      <w:bookmarkEnd w:id="105"/>
      <w:bookmarkStart w:id="106" w:name="_Toc184310311"/>
      <w:bookmarkEnd w:id="106"/>
      <w:bookmarkStart w:id="107" w:name="_Toc184312122"/>
      <w:bookmarkEnd w:id="107"/>
      <w:bookmarkStart w:id="108" w:name="_Toc184314471"/>
      <w:bookmarkEnd w:id="108"/>
      <w:bookmarkStart w:id="109" w:name="_Toc184308067"/>
      <w:bookmarkEnd w:id="109"/>
      <w:bookmarkStart w:id="110" w:name="_Toc184314433"/>
      <w:bookmarkEnd w:id="110"/>
      <w:bookmarkStart w:id="111" w:name="_Toc184308074"/>
      <w:bookmarkEnd w:id="111"/>
      <w:bookmarkStart w:id="112" w:name="_Toc184310277"/>
      <w:bookmarkEnd w:id="112"/>
      <w:bookmarkStart w:id="113" w:name="_Toc184314446"/>
      <w:bookmarkEnd w:id="113"/>
      <w:bookmarkStart w:id="114" w:name="_Toc184308046"/>
      <w:bookmarkEnd w:id="114"/>
      <w:bookmarkStart w:id="115" w:name="_Toc184310308"/>
      <w:bookmarkEnd w:id="115"/>
      <w:bookmarkStart w:id="116" w:name="_Toc184313275"/>
      <w:bookmarkEnd w:id="116"/>
      <w:bookmarkStart w:id="117" w:name="_Toc184314420"/>
      <w:bookmarkEnd w:id="117"/>
      <w:bookmarkStart w:id="118" w:name="_Toc184310288"/>
      <w:bookmarkEnd w:id="118"/>
      <w:bookmarkStart w:id="119" w:name="_Toc184308041"/>
      <w:bookmarkEnd w:id="119"/>
      <w:bookmarkStart w:id="120" w:name="_Toc184308091"/>
      <w:bookmarkEnd w:id="120"/>
      <w:bookmarkStart w:id="121" w:name="_Toc184310318"/>
      <w:bookmarkEnd w:id="121"/>
      <w:bookmarkStart w:id="122" w:name="_Toc184310337"/>
      <w:bookmarkEnd w:id="122"/>
      <w:bookmarkStart w:id="123" w:name="_Toc184310302"/>
      <w:bookmarkEnd w:id="123"/>
      <w:bookmarkStart w:id="124" w:name="_Toc184313281"/>
      <w:bookmarkEnd w:id="124"/>
      <w:bookmarkStart w:id="125" w:name="_Toc184313290"/>
      <w:bookmarkEnd w:id="125"/>
      <w:bookmarkStart w:id="126" w:name="_Toc184310294"/>
      <w:bookmarkEnd w:id="126"/>
      <w:bookmarkStart w:id="127" w:name="_Toc184313256"/>
      <w:bookmarkEnd w:id="127"/>
      <w:bookmarkStart w:id="128" w:name="_Toc184314417"/>
      <w:bookmarkEnd w:id="128"/>
      <w:bookmarkStart w:id="129" w:name="_Toc184308051"/>
      <w:bookmarkEnd w:id="129"/>
      <w:bookmarkStart w:id="130" w:name="_Toc184308045"/>
      <w:bookmarkEnd w:id="130"/>
      <w:bookmarkStart w:id="131" w:name="_Toc184308080"/>
      <w:bookmarkEnd w:id="131"/>
      <w:bookmarkStart w:id="132" w:name="_Toc184312127"/>
      <w:bookmarkEnd w:id="132"/>
      <w:bookmarkStart w:id="133" w:name="_Toc184310334"/>
      <w:bookmarkEnd w:id="133"/>
      <w:bookmarkStart w:id="134" w:name="_Toc184312138"/>
      <w:bookmarkEnd w:id="134"/>
      <w:bookmarkStart w:id="135" w:name="_Toc184308075"/>
      <w:bookmarkEnd w:id="135"/>
      <w:bookmarkStart w:id="136" w:name="_Toc184310315"/>
      <w:bookmarkEnd w:id="136"/>
      <w:bookmarkStart w:id="137" w:name="_Toc184310276"/>
      <w:bookmarkEnd w:id="137"/>
      <w:bookmarkStart w:id="138" w:name="_Toc184312110"/>
      <w:bookmarkEnd w:id="138"/>
      <w:bookmarkStart w:id="139" w:name="_Toc184312131"/>
      <w:bookmarkEnd w:id="139"/>
      <w:bookmarkStart w:id="140" w:name="_Toc184308099"/>
      <w:bookmarkEnd w:id="140"/>
      <w:bookmarkStart w:id="141" w:name="_Toc184310278"/>
      <w:bookmarkEnd w:id="141"/>
      <w:bookmarkStart w:id="142" w:name="_Toc184312109"/>
      <w:bookmarkEnd w:id="142"/>
      <w:bookmarkStart w:id="143" w:name="_Toc184314474"/>
      <w:bookmarkEnd w:id="143"/>
      <w:bookmarkStart w:id="144" w:name="_Toc184313305"/>
      <w:bookmarkEnd w:id="144"/>
      <w:bookmarkStart w:id="145" w:name="_Toc184313241"/>
      <w:bookmarkEnd w:id="145"/>
      <w:bookmarkStart w:id="146" w:name="_Toc184310326"/>
      <w:bookmarkEnd w:id="146"/>
      <w:bookmarkStart w:id="147" w:name="_Toc184308070"/>
      <w:bookmarkEnd w:id="147"/>
      <w:bookmarkStart w:id="148" w:name="_Toc184313288"/>
      <w:bookmarkEnd w:id="148"/>
      <w:bookmarkStart w:id="149" w:name="_Toc184314463"/>
      <w:bookmarkEnd w:id="149"/>
      <w:bookmarkStart w:id="150" w:name="_Toc184313276"/>
      <w:bookmarkEnd w:id="150"/>
      <w:bookmarkStart w:id="151" w:name="_Toc184308079"/>
      <w:bookmarkEnd w:id="151"/>
      <w:bookmarkStart w:id="152" w:name="_Toc184313263"/>
      <w:bookmarkEnd w:id="152"/>
      <w:bookmarkStart w:id="153" w:name="_Toc184313248"/>
      <w:bookmarkEnd w:id="153"/>
      <w:bookmarkStart w:id="154" w:name="_Toc184310273"/>
      <w:bookmarkEnd w:id="154"/>
      <w:bookmarkStart w:id="155" w:name="_Toc184310324"/>
      <w:bookmarkEnd w:id="155"/>
      <w:bookmarkStart w:id="156" w:name="_Toc184310332"/>
      <w:bookmarkEnd w:id="156"/>
      <w:bookmarkStart w:id="157" w:name="_Toc184314434"/>
      <w:bookmarkEnd w:id="157"/>
      <w:bookmarkStart w:id="158" w:name="_Toc184310291"/>
      <w:bookmarkEnd w:id="158"/>
      <w:bookmarkStart w:id="159" w:name="_Toc184312095"/>
      <w:bookmarkEnd w:id="159"/>
      <w:bookmarkStart w:id="160" w:name="_Toc184314467"/>
      <w:bookmarkEnd w:id="160"/>
      <w:bookmarkStart w:id="161" w:name="_Toc184308040"/>
      <w:bookmarkEnd w:id="161"/>
      <w:bookmarkStart w:id="162" w:name="_Toc184312084"/>
      <w:bookmarkEnd w:id="162"/>
      <w:bookmarkStart w:id="163" w:name="_Toc184313238"/>
      <w:bookmarkEnd w:id="163"/>
      <w:bookmarkStart w:id="164" w:name="_Toc184313279"/>
      <w:bookmarkEnd w:id="164"/>
      <w:bookmarkStart w:id="165" w:name="_Toc184312087"/>
      <w:bookmarkEnd w:id="165"/>
      <w:bookmarkStart w:id="166" w:name="_Toc184310287"/>
      <w:bookmarkEnd w:id="166"/>
      <w:bookmarkStart w:id="167" w:name="_Toc184313259"/>
      <w:bookmarkEnd w:id="167"/>
      <w:bookmarkStart w:id="168" w:name="_Toc184314480"/>
      <w:bookmarkEnd w:id="168"/>
      <w:bookmarkStart w:id="169" w:name="_Toc184313283"/>
      <w:bookmarkEnd w:id="169"/>
      <w:bookmarkStart w:id="170" w:name="_Toc184312126"/>
      <w:bookmarkEnd w:id="170"/>
      <w:bookmarkStart w:id="171" w:name="_Toc184312097"/>
      <w:bookmarkEnd w:id="171"/>
      <w:bookmarkStart w:id="172" w:name="_Toc184312076"/>
      <w:bookmarkEnd w:id="172"/>
      <w:bookmarkStart w:id="173" w:name="_Toc184312091"/>
      <w:bookmarkEnd w:id="173"/>
      <w:bookmarkStart w:id="174" w:name="_Toc184308066"/>
      <w:bookmarkEnd w:id="174"/>
      <w:bookmarkStart w:id="175" w:name="_Toc184310329"/>
      <w:bookmarkEnd w:id="175"/>
      <w:bookmarkStart w:id="176" w:name="_Toc184314421"/>
      <w:bookmarkEnd w:id="176"/>
      <w:bookmarkStart w:id="177" w:name="_Toc184308098"/>
      <w:bookmarkEnd w:id="177"/>
      <w:bookmarkStart w:id="178" w:name="_Toc184312118"/>
      <w:bookmarkEnd w:id="178"/>
      <w:bookmarkStart w:id="179" w:name="_Toc184313268"/>
      <w:bookmarkEnd w:id="179"/>
      <w:bookmarkStart w:id="180" w:name="_Toc184308097"/>
      <w:bookmarkEnd w:id="180"/>
      <w:bookmarkStart w:id="181" w:name="_Toc184313296"/>
      <w:bookmarkEnd w:id="181"/>
      <w:bookmarkStart w:id="182" w:name="_Toc184313262"/>
      <w:bookmarkEnd w:id="182"/>
      <w:bookmarkStart w:id="183" w:name="_Toc184312106"/>
      <w:bookmarkEnd w:id="183"/>
      <w:bookmarkStart w:id="184" w:name="_Toc184313254"/>
      <w:bookmarkEnd w:id="184"/>
      <w:bookmarkStart w:id="185" w:name="_Toc184310296"/>
      <w:bookmarkEnd w:id="185"/>
      <w:bookmarkStart w:id="186" w:name="_Toc184308059"/>
      <w:bookmarkEnd w:id="186"/>
      <w:bookmarkStart w:id="187" w:name="_Toc184308102"/>
      <w:bookmarkEnd w:id="187"/>
      <w:bookmarkStart w:id="188" w:name="_Toc184314429"/>
      <w:bookmarkEnd w:id="188"/>
      <w:bookmarkStart w:id="189" w:name="_Toc184310328"/>
      <w:bookmarkEnd w:id="189"/>
      <w:bookmarkStart w:id="190" w:name="_Toc184314472"/>
      <w:bookmarkEnd w:id="190"/>
      <w:bookmarkStart w:id="191" w:name="_Toc184313294"/>
      <w:bookmarkEnd w:id="191"/>
      <w:bookmarkStart w:id="192" w:name="_Toc184312116"/>
      <w:bookmarkEnd w:id="192"/>
      <w:bookmarkStart w:id="193" w:name="_Toc184313240"/>
      <w:bookmarkEnd w:id="193"/>
      <w:bookmarkStart w:id="194" w:name="_Toc184314468"/>
      <w:bookmarkEnd w:id="194"/>
      <w:bookmarkStart w:id="195" w:name="_Toc184310312"/>
      <w:bookmarkEnd w:id="195"/>
      <w:bookmarkStart w:id="196" w:name="_Toc184314479"/>
      <w:bookmarkEnd w:id="196"/>
      <w:bookmarkStart w:id="197" w:name="_Toc184310343"/>
      <w:bookmarkEnd w:id="197"/>
      <w:bookmarkStart w:id="198" w:name="_Toc184313267"/>
      <w:bookmarkEnd w:id="198"/>
      <w:bookmarkStart w:id="199" w:name="_Toc184312092"/>
      <w:bookmarkEnd w:id="199"/>
      <w:bookmarkStart w:id="200" w:name="_Toc184313300"/>
      <w:bookmarkEnd w:id="200"/>
      <w:bookmarkStart w:id="201" w:name="_Toc184308093"/>
      <w:bookmarkEnd w:id="201"/>
      <w:bookmarkStart w:id="202" w:name="_Toc184310281"/>
      <w:bookmarkEnd w:id="202"/>
      <w:bookmarkStart w:id="203" w:name="_Toc184312098"/>
      <w:bookmarkEnd w:id="203"/>
      <w:bookmarkStart w:id="204" w:name="_Toc184314418"/>
      <w:bookmarkEnd w:id="204"/>
      <w:bookmarkStart w:id="205" w:name="_Toc184312139"/>
      <w:bookmarkEnd w:id="205"/>
      <w:bookmarkStart w:id="206" w:name="_Toc184314475"/>
      <w:bookmarkEnd w:id="206"/>
      <w:bookmarkStart w:id="207" w:name="_Toc184308081"/>
      <w:bookmarkEnd w:id="207"/>
      <w:bookmarkStart w:id="208" w:name="_Toc184314461"/>
      <w:bookmarkEnd w:id="208"/>
      <w:bookmarkStart w:id="209" w:name="_Toc184308069"/>
      <w:bookmarkEnd w:id="209"/>
      <w:bookmarkStart w:id="210" w:name="_Toc184310293"/>
      <w:bookmarkEnd w:id="210"/>
      <w:bookmarkStart w:id="211" w:name="_Toc184314466"/>
      <w:bookmarkEnd w:id="211"/>
      <w:bookmarkStart w:id="212" w:name="_Toc184313282"/>
      <w:bookmarkEnd w:id="212"/>
      <w:bookmarkStart w:id="213" w:name="_Toc184314414"/>
      <w:bookmarkEnd w:id="213"/>
      <w:bookmarkStart w:id="214" w:name="_Toc184314481"/>
      <w:bookmarkEnd w:id="214"/>
      <w:bookmarkStart w:id="215" w:name="_Toc184313247"/>
      <w:bookmarkEnd w:id="215"/>
      <w:bookmarkStart w:id="216" w:name="_Toc184314459"/>
      <w:bookmarkEnd w:id="216"/>
      <w:bookmarkStart w:id="217" w:name="_Toc184312124"/>
      <w:bookmarkEnd w:id="217"/>
      <w:bookmarkStart w:id="218" w:name="_Toc184314456"/>
      <w:bookmarkEnd w:id="218"/>
      <w:bookmarkStart w:id="219" w:name="_Toc184313291"/>
      <w:bookmarkEnd w:id="219"/>
      <w:bookmarkStart w:id="220" w:name="_Toc184310330"/>
      <w:bookmarkEnd w:id="220"/>
      <w:bookmarkStart w:id="221" w:name="_Toc184313266"/>
      <w:bookmarkEnd w:id="221"/>
      <w:bookmarkStart w:id="222" w:name="_Toc184312075"/>
      <w:bookmarkEnd w:id="222"/>
      <w:bookmarkStart w:id="223" w:name="_Toc184312099"/>
      <w:bookmarkEnd w:id="223"/>
      <w:bookmarkStart w:id="224" w:name="_Toc184308036"/>
      <w:bookmarkEnd w:id="224"/>
      <w:bookmarkStart w:id="225" w:name="_Toc184314458"/>
      <w:bookmarkEnd w:id="225"/>
      <w:bookmarkStart w:id="226" w:name="_Toc184314413"/>
      <w:bookmarkEnd w:id="226"/>
      <w:bookmarkStart w:id="227" w:name="_Toc184312115"/>
      <w:bookmarkEnd w:id="227"/>
      <w:bookmarkStart w:id="228" w:name="_Toc184314443"/>
      <w:bookmarkEnd w:id="228"/>
      <w:bookmarkStart w:id="229" w:name="_Toc184314423"/>
      <w:bookmarkEnd w:id="229"/>
      <w:bookmarkStart w:id="230" w:name="_Toc184308071"/>
      <w:bookmarkEnd w:id="230"/>
      <w:bookmarkStart w:id="231" w:name="_Toc184312130"/>
      <w:bookmarkEnd w:id="231"/>
      <w:bookmarkStart w:id="232" w:name="_Toc184312090"/>
      <w:bookmarkEnd w:id="232"/>
      <w:bookmarkStart w:id="233" w:name="_Toc184313306"/>
      <w:bookmarkEnd w:id="233"/>
      <w:bookmarkStart w:id="234" w:name="_Toc184314428"/>
      <w:bookmarkEnd w:id="234"/>
      <w:bookmarkStart w:id="235" w:name="_Toc184313289"/>
      <w:bookmarkEnd w:id="235"/>
      <w:bookmarkStart w:id="236" w:name="_Toc184310319"/>
      <w:bookmarkEnd w:id="236"/>
      <w:bookmarkStart w:id="237" w:name="_Toc184313295"/>
      <w:bookmarkEnd w:id="237"/>
      <w:bookmarkStart w:id="238" w:name="_Toc184313309"/>
      <w:bookmarkEnd w:id="238"/>
      <w:bookmarkStart w:id="239" w:name="_Toc184310304"/>
      <w:bookmarkEnd w:id="239"/>
      <w:bookmarkStart w:id="240" w:name="_Toc184312108"/>
      <w:bookmarkEnd w:id="240"/>
      <w:bookmarkStart w:id="241" w:name="_Toc184308077"/>
      <w:bookmarkEnd w:id="241"/>
      <w:bookmarkStart w:id="242" w:name="_Toc184310280"/>
      <w:bookmarkEnd w:id="242"/>
      <w:bookmarkStart w:id="243" w:name="_Toc184312125"/>
      <w:bookmarkEnd w:id="243"/>
      <w:bookmarkStart w:id="244" w:name="_Toc184308106"/>
      <w:bookmarkEnd w:id="244"/>
      <w:bookmarkStart w:id="245" w:name="_Toc184310309"/>
      <w:bookmarkEnd w:id="245"/>
      <w:bookmarkStart w:id="246" w:name="_Toc184308043"/>
      <w:bookmarkEnd w:id="246"/>
      <w:bookmarkStart w:id="247" w:name="_Toc184310305"/>
      <w:bookmarkEnd w:id="247"/>
      <w:bookmarkStart w:id="248" w:name="_Toc184314437"/>
      <w:bookmarkEnd w:id="248"/>
      <w:bookmarkStart w:id="249" w:name="_Toc184308078"/>
      <w:bookmarkEnd w:id="249"/>
      <w:bookmarkStart w:id="250" w:name="_Toc184312100"/>
      <w:bookmarkEnd w:id="250"/>
      <w:bookmarkStart w:id="251" w:name="_Toc184308083"/>
      <w:bookmarkEnd w:id="251"/>
      <w:bookmarkStart w:id="252" w:name="_Toc184310316"/>
      <w:bookmarkEnd w:id="252"/>
      <w:bookmarkStart w:id="253" w:name="_Toc184308053"/>
      <w:bookmarkEnd w:id="253"/>
      <w:bookmarkStart w:id="254" w:name="_Toc184313253"/>
      <w:bookmarkEnd w:id="254"/>
      <w:bookmarkStart w:id="255" w:name="_Toc184310292"/>
      <w:bookmarkEnd w:id="255"/>
      <w:bookmarkStart w:id="256" w:name="_Toc184308068"/>
      <w:bookmarkEnd w:id="256"/>
      <w:bookmarkStart w:id="257" w:name="_Toc184314445"/>
      <w:bookmarkEnd w:id="257"/>
      <w:bookmarkStart w:id="258" w:name="_Toc184313292"/>
      <w:bookmarkEnd w:id="258"/>
      <w:bookmarkStart w:id="259" w:name="_Toc184308082"/>
      <w:bookmarkEnd w:id="259"/>
      <w:bookmarkStart w:id="260" w:name="_Toc184310298"/>
      <w:bookmarkEnd w:id="260"/>
      <w:bookmarkStart w:id="261" w:name="_Toc184314442"/>
      <w:bookmarkEnd w:id="261"/>
      <w:bookmarkStart w:id="262" w:name="_Toc184312096"/>
      <w:bookmarkEnd w:id="262"/>
      <w:bookmarkStart w:id="263" w:name="_Toc184313242"/>
      <w:bookmarkEnd w:id="263"/>
      <w:bookmarkStart w:id="264" w:name="_Toc184308090"/>
      <w:bookmarkEnd w:id="264"/>
      <w:bookmarkStart w:id="265" w:name="_Toc184308103"/>
      <w:bookmarkEnd w:id="265"/>
      <w:bookmarkStart w:id="266" w:name="_Toc184310317"/>
      <w:bookmarkEnd w:id="266"/>
      <w:bookmarkStart w:id="267" w:name="_Toc184308044"/>
      <w:bookmarkEnd w:id="267"/>
      <w:bookmarkStart w:id="268" w:name="_Toc184313301"/>
      <w:bookmarkEnd w:id="268"/>
      <w:bookmarkStart w:id="269" w:name="_Toc184314424"/>
      <w:bookmarkEnd w:id="269"/>
      <w:bookmarkStart w:id="270" w:name="_Toc184313272"/>
      <w:bookmarkEnd w:id="270"/>
      <w:bookmarkStart w:id="271" w:name="_Toc184314453"/>
      <w:bookmarkEnd w:id="271"/>
      <w:bookmarkStart w:id="272" w:name="_Toc184313265"/>
      <w:bookmarkEnd w:id="272"/>
      <w:bookmarkStart w:id="273" w:name="_Toc184308050"/>
      <w:bookmarkEnd w:id="273"/>
      <w:bookmarkStart w:id="274" w:name="_Toc184314476"/>
      <w:bookmarkEnd w:id="274"/>
      <w:bookmarkStart w:id="275" w:name="_Toc184313251"/>
      <w:bookmarkEnd w:id="275"/>
      <w:bookmarkStart w:id="276" w:name="_Toc184313286"/>
      <w:bookmarkEnd w:id="276"/>
      <w:bookmarkStart w:id="277" w:name="_Toc184313245"/>
      <w:bookmarkEnd w:id="277"/>
      <w:bookmarkStart w:id="278" w:name="_Toc184308084"/>
      <w:bookmarkEnd w:id="278"/>
      <w:bookmarkStart w:id="279" w:name="_Toc184313284"/>
      <w:bookmarkEnd w:id="279"/>
      <w:bookmarkStart w:id="280" w:name="_Toc184313302"/>
      <w:bookmarkEnd w:id="280"/>
      <w:bookmarkStart w:id="281" w:name="_Toc184310322"/>
      <w:bookmarkEnd w:id="281"/>
      <w:bookmarkStart w:id="282" w:name="_Toc184313270"/>
      <w:bookmarkEnd w:id="282"/>
      <w:bookmarkStart w:id="283" w:name="_Toc184312119"/>
      <w:bookmarkEnd w:id="283"/>
      <w:bookmarkStart w:id="284" w:name="_Toc184310327"/>
      <w:bookmarkEnd w:id="284"/>
      <w:bookmarkStart w:id="285" w:name="_Toc184310275"/>
      <w:bookmarkEnd w:id="285"/>
      <w:bookmarkStart w:id="286" w:name="_Toc184313304"/>
      <w:bookmarkEnd w:id="286"/>
      <w:bookmarkStart w:id="287" w:name="_Toc184313271"/>
      <w:bookmarkEnd w:id="287"/>
      <w:bookmarkStart w:id="288" w:name="_Toc184308058"/>
      <w:bookmarkEnd w:id="288"/>
      <w:bookmarkStart w:id="289" w:name="_Toc184313255"/>
      <w:bookmarkEnd w:id="289"/>
      <w:bookmarkStart w:id="290" w:name="_Toc184310333"/>
      <w:bookmarkEnd w:id="290"/>
      <w:bookmarkStart w:id="291" w:name="_Toc184314438"/>
      <w:bookmarkEnd w:id="291"/>
      <w:bookmarkStart w:id="292" w:name="_Toc184314482"/>
      <w:bookmarkEnd w:id="292"/>
      <w:bookmarkStart w:id="293" w:name="_Toc184314444"/>
      <w:bookmarkEnd w:id="293"/>
      <w:bookmarkStart w:id="294" w:name="_Toc184312103"/>
      <w:bookmarkEnd w:id="294"/>
      <w:bookmarkStart w:id="295" w:name="_Toc184314436"/>
      <w:bookmarkEnd w:id="295"/>
      <w:bookmarkStart w:id="296" w:name="_Toc184312107"/>
      <w:bookmarkEnd w:id="296"/>
      <w:bookmarkStart w:id="297" w:name="_Toc184310340"/>
      <w:bookmarkEnd w:id="297"/>
      <w:bookmarkStart w:id="298" w:name="_Toc184310272"/>
      <w:bookmarkEnd w:id="298"/>
      <w:bookmarkStart w:id="299" w:name="_Toc184310341"/>
      <w:bookmarkEnd w:id="299"/>
      <w:bookmarkStart w:id="300" w:name="_Toc184308088"/>
      <w:bookmarkEnd w:id="300"/>
      <w:bookmarkStart w:id="301" w:name="_Toc184314412"/>
      <w:bookmarkEnd w:id="301"/>
      <w:bookmarkStart w:id="302" w:name="_Toc184314415"/>
      <w:bookmarkEnd w:id="302"/>
      <w:bookmarkStart w:id="303" w:name="_Toc184310303"/>
      <w:bookmarkEnd w:id="303"/>
      <w:bookmarkStart w:id="304" w:name="_Toc184312074"/>
      <w:bookmarkEnd w:id="304"/>
      <w:bookmarkStart w:id="305" w:name="_Toc184308072"/>
      <w:bookmarkEnd w:id="305"/>
      <w:bookmarkStart w:id="306" w:name="_Toc184308063"/>
      <w:bookmarkEnd w:id="306"/>
      <w:bookmarkStart w:id="307" w:name="_Toc184308085"/>
      <w:bookmarkEnd w:id="307"/>
      <w:bookmarkStart w:id="308" w:name="_Toc184312082"/>
      <w:bookmarkEnd w:id="308"/>
      <w:bookmarkStart w:id="309" w:name="_Toc184308047"/>
      <w:bookmarkEnd w:id="309"/>
      <w:bookmarkStart w:id="310" w:name="_Toc184312113"/>
      <w:bookmarkEnd w:id="310"/>
      <w:bookmarkStart w:id="311" w:name="_Toc184314448"/>
      <w:bookmarkEnd w:id="311"/>
      <w:bookmarkStart w:id="312" w:name="_Toc184314477"/>
      <w:bookmarkEnd w:id="312"/>
      <w:bookmarkStart w:id="313" w:name="_Toc184312067"/>
      <w:bookmarkEnd w:id="313"/>
      <w:bookmarkStart w:id="314" w:name="_Toc184310331"/>
      <w:bookmarkEnd w:id="314"/>
      <w:bookmarkStart w:id="315" w:name="_Toc184310299"/>
      <w:bookmarkEnd w:id="315"/>
      <w:bookmarkStart w:id="316" w:name="_Toc184308054"/>
      <w:bookmarkEnd w:id="316"/>
      <w:bookmarkStart w:id="317" w:name="_Toc184308073"/>
      <w:bookmarkEnd w:id="317"/>
      <w:bookmarkStart w:id="318" w:name="_Toc184314411"/>
      <w:bookmarkEnd w:id="318"/>
      <w:bookmarkStart w:id="319" w:name="_Toc184314454"/>
      <w:bookmarkEnd w:id="319"/>
      <w:bookmarkStart w:id="320" w:name="_Toc184310306"/>
      <w:bookmarkEnd w:id="320"/>
      <w:bookmarkStart w:id="321" w:name="_Toc184312111"/>
      <w:bookmarkEnd w:id="321"/>
      <w:bookmarkStart w:id="322" w:name="_Toc184314469"/>
      <w:bookmarkEnd w:id="322"/>
      <w:bookmarkStart w:id="323" w:name="_Toc184308076"/>
      <w:bookmarkEnd w:id="323"/>
      <w:bookmarkStart w:id="324" w:name="_Toc184314457"/>
      <w:bookmarkEnd w:id="324"/>
      <w:bookmarkStart w:id="325" w:name="_Toc184314449"/>
      <w:bookmarkEnd w:id="325"/>
      <w:bookmarkStart w:id="326" w:name="_Toc184313269"/>
      <w:bookmarkEnd w:id="326"/>
      <w:bookmarkStart w:id="327" w:name="_Toc184308049"/>
      <w:bookmarkEnd w:id="327"/>
      <w:bookmarkStart w:id="328" w:name="_Toc184314416"/>
      <w:bookmarkEnd w:id="328"/>
      <w:bookmarkStart w:id="329" w:name="_Toc184313303"/>
      <w:bookmarkEnd w:id="329"/>
      <w:bookmarkStart w:id="330" w:name="_Toc184312070"/>
      <w:bookmarkEnd w:id="330"/>
      <w:bookmarkStart w:id="331" w:name="_Toc184313298"/>
      <w:bookmarkEnd w:id="331"/>
      <w:bookmarkStart w:id="332" w:name="_Toc184312128"/>
      <w:bookmarkEnd w:id="332"/>
      <w:bookmarkStart w:id="333" w:name="_Toc184314455"/>
      <w:bookmarkEnd w:id="333"/>
      <w:bookmarkStart w:id="334" w:name="_Toc184310279"/>
      <w:bookmarkEnd w:id="334"/>
      <w:bookmarkStart w:id="335" w:name="_Toc184308105"/>
      <w:bookmarkEnd w:id="335"/>
      <w:bookmarkStart w:id="336" w:name="_Toc184312073"/>
      <w:bookmarkEnd w:id="336"/>
      <w:bookmarkStart w:id="337" w:name="_Toc184314451"/>
      <w:bookmarkEnd w:id="337"/>
      <w:bookmarkStart w:id="338" w:name="_Toc184308037"/>
      <w:bookmarkEnd w:id="338"/>
      <w:bookmarkStart w:id="339" w:name="_Toc184310282"/>
      <w:bookmarkEnd w:id="339"/>
      <w:bookmarkStart w:id="340" w:name="_Toc184310297"/>
      <w:bookmarkEnd w:id="340"/>
      <w:bookmarkStart w:id="341" w:name="_Toc184312129"/>
      <w:bookmarkEnd w:id="341"/>
      <w:bookmarkStart w:id="342" w:name="_Toc184310313"/>
      <w:bookmarkEnd w:id="342"/>
      <w:bookmarkStart w:id="343" w:name="_Toc184314473"/>
      <w:bookmarkEnd w:id="343"/>
      <w:bookmarkStart w:id="344" w:name="_Toc184312072"/>
      <w:bookmarkEnd w:id="344"/>
      <w:bookmarkStart w:id="345" w:name="_Toc184312134"/>
      <w:bookmarkEnd w:id="345"/>
      <w:bookmarkStart w:id="346" w:name="_Toc184308052"/>
      <w:bookmarkEnd w:id="346"/>
      <w:bookmarkStart w:id="347" w:name="_Toc184310325"/>
      <w:bookmarkEnd w:id="347"/>
      <w:bookmarkStart w:id="348" w:name="_Toc184310290"/>
      <w:bookmarkEnd w:id="348"/>
      <w:bookmarkStart w:id="349" w:name="_Toc184312133"/>
      <w:bookmarkEnd w:id="349"/>
      <w:bookmarkStart w:id="350" w:name="_Toc184314410"/>
      <w:bookmarkEnd w:id="350"/>
      <w:bookmarkStart w:id="351" w:name="_Toc184313246"/>
      <w:bookmarkEnd w:id="351"/>
      <w:bookmarkStart w:id="352" w:name="_Toc184310342"/>
      <w:bookmarkEnd w:id="352"/>
      <w:bookmarkStart w:id="353" w:name="_Toc184314431"/>
      <w:bookmarkEnd w:id="353"/>
      <w:bookmarkStart w:id="354" w:name="_Toc184312083"/>
      <w:bookmarkEnd w:id="354"/>
      <w:bookmarkStart w:id="355" w:name="_Toc184310321"/>
      <w:bookmarkEnd w:id="355"/>
      <w:bookmarkStart w:id="356" w:name="_Toc184314440"/>
      <w:bookmarkEnd w:id="356"/>
      <w:bookmarkStart w:id="357" w:name="_Toc184312069"/>
      <w:bookmarkEnd w:id="357"/>
      <w:bookmarkStart w:id="358" w:name="_Toc184312080"/>
      <w:bookmarkEnd w:id="358"/>
      <w:bookmarkStart w:id="359" w:name="_Toc184314470"/>
      <w:bookmarkEnd w:id="359"/>
      <w:bookmarkStart w:id="360" w:name="_Toc184314460"/>
      <w:bookmarkEnd w:id="360"/>
      <w:bookmarkStart w:id="361" w:name="_Toc184313293"/>
      <w:bookmarkEnd w:id="361"/>
      <w:bookmarkStart w:id="362" w:name="_Toc184313258"/>
      <w:bookmarkEnd w:id="362"/>
      <w:bookmarkStart w:id="363" w:name="_Toc184313243"/>
      <w:bookmarkEnd w:id="363"/>
      <w:bookmarkStart w:id="364" w:name="_Toc184314426"/>
      <w:bookmarkEnd w:id="364"/>
      <w:bookmarkStart w:id="365" w:name="_Toc184313260"/>
      <w:bookmarkEnd w:id="365"/>
      <w:bookmarkStart w:id="366" w:name="_Toc184308095"/>
      <w:bookmarkEnd w:id="366"/>
      <w:bookmarkStart w:id="367" w:name="_Toc184308096"/>
      <w:bookmarkEnd w:id="367"/>
      <w:bookmarkStart w:id="368" w:name="_Toc184313277"/>
      <w:bookmarkEnd w:id="368"/>
      <w:bookmarkStart w:id="369" w:name="_Toc184313264"/>
      <w:bookmarkEnd w:id="369"/>
      <w:bookmarkStart w:id="370" w:name="_Toc184310314"/>
      <w:bookmarkEnd w:id="370"/>
      <w:bookmarkStart w:id="371" w:name="_Toc184312132"/>
      <w:bookmarkEnd w:id="371"/>
      <w:bookmarkStart w:id="372" w:name="_Toc184310274"/>
      <w:bookmarkEnd w:id="372"/>
      <w:bookmarkStart w:id="373" w:name="_Toc184308086"/>
      <w:bookmarkEnd w:id="373"/>
      <w:bookmarkStart w:id="374" w:name="_Toc184312135"/>
      <w:bookmarkEnd w:id="374"/>
      <w:bookmarkStart w:id="375" w:name="_Toc184312114"/>
      <w:bookmarkEnd w:id="375"/>
      <w:bookmarkStart w:id="376" w:name="_Toc184310301"/>
      <w:bookmarkEnd w:id="376"/>
      <w:bookmarkStart w:id="377" w:name="_Toc184310339"/>
      <w:bookmarkEnd w:id="377"/>
      <w:bookmarkStart w:id="378" w:name="_Toc184312121"/>
      <w:bookmarkEnd w:id="378"/>
      <w:bookmarkStart w:id="379" w:name="_Toc184308038"/>
      <w:bookmarkEnd w:id="379"/>
      <w:bookmarkStart w:id="380" w:name="_Toc184310310"/>
      <w:bookmarkEnd w:id="380"/>
      <w:bookmarkStart w:id="381" w:name="_Toc184308108"/>
      <w:bookmarkEnd w:id="381"/>
      <w:bookmarkStart w:id="382" w:name="_Toc184314432"/>
      <w:bookmarkEnd w:id="382"/>
      <w:bookmarkStart w:id="383" w:name="_Toc184310336"/>
      <w:bookmarkEnd w:id="383"/>
      <w:bookmarkStart w:id="384" w:name="_Toc184312089"/>
      <w:bookmarkEnd w:id="384"/>
      <w:bookmarkStart w:id="385" w:name="_Toc184308092"/>
      <w:bookmarkEnd w:id="385"/>
      <w:r>
        <w:rPr>
          <w:rFonts w:hint="eastAsia" w:cs="仿宋" w:asciiTheme="minorEastAsia" w:hAnsiTheme="minorEastAsia"/>
          <w:b/>
          <w:color w:val="auto"/>
          <w:sz w:val="36"/>
          <w:szCs w:val="36"/>
        </w:rPr>
        <w:t>评审方法</w:t>
      </w:r>
    </w:p>
    <w:p w14:paraId="1834B05D">
      <w:pPr>
        <w:adjustRightInd w:val="0"/>
        <w:snapToGrid w:val="0"/>
        <w:spacing w:line="460" w:lineRule="exact"/>
        <w:ind w:firstLine="480" w:firstLineChars="200"/>
        <w:rPr>
          <w:rFonts w:cs="仿宋" w:asciiTheme="minorEastAsia" w:hAnsiTheme="minorEastAsia"/>
          <w:color w:val="auto"/>
          <w:sz w:val="24"/>
        </w:rPr>
      </w:pPr>
    </w:p>
    <w:p w14:paraId="1644EB6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A2BA48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E60D89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4C8CC557">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3120E8C5">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745AE49D">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776447B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43A2274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2C97A90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472A0C6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05C8367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70B9C50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14E03CE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0AA74B2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39A03C8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5B825B9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2FA40E9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298D76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02A5065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1909F50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1F01452B">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100880D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43D6BC6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3031C3E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42D34D3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5F22B6FD">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5B21A09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198AEF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473A4430">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833E2D9">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59F5D8CA">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3261AFDD">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23DC57E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10DC192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3CAE5D6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401498EE">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7537EAB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74AB4A4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211201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230AD86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7E81CE93">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w:t>
      </w:r>
      <w:r>
        <w:rPr>
          <w:rFonts w:hint="eastAsia" w:cs="仿宋" w:asciiTheme="minorEastAsia" w:hAnsiTheme="minorEastAsia"/>
          <w:color w:val="auto"/>
          <w:sz w:val="24"/>
        </w:rPr>
        <w:t>规定的其他无效情形。</w:t>
      </w:r>
    </w:p>
    <w:p w14:paraId="1ACCFB63">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60CEB5A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1A25F12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09104765">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7EB6027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20B7794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3F4A033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AAE3E20">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799E3CE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5FC386D1">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038B4FDC">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298E4A9">
      <w:pPr>
        <w:pStyle w:val="7"/>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0F1D0FA7">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31A39FB2">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00B4BDA0">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7D8F3C38">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w:t>
      </w:r>
      <w:r>
        <w:rPr>
          <w:rFonts w:hint="eastAsia" w:cs="仿宋" w:asciiTheme="minorEastAsia" w:hAnsiTheme="minorEastAsia"/>
          <w:color w:val="auto"/>
          <w:sz w:val="24"/>
          <w:highlight w:val="none"/>
        </w:rPr>
        <w:t>额和小写金额不一致的，以大写金额为准；</w:t>
      </w:r>
    </w:p>
    <w:p w14:paraId="7BF635A0">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638EFAD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72EB946D">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2A9BBC2F">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4D2EA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4FC75CA7">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6A18ED9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4AE56E3">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5C17DBD">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2B27E8AE">
      <w:pPr>
        <w:pStyle w:val="13"/>
        <w:rPr>
          <w:rFonts w:cs="仿宋" w:asciiTheme="minorEastAsia" w:hAnsiTheme="minorEastAsia"/>
          <w:color w:val="auto"/>
        </w:rPr>
      </w:pPr>
    </w:p>
    <w:p w14:paraId="5A86B734">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5</w:t>
      </w:r>
      <w:r>
        <w:rPr>
          <w:rFonts w:hint="eastAsia" w:ascii="宋体" w:hAnsi="宋体" w:cs="宋体"/>
          <w:color w:val="auto"/>
          <w:sz w:val="24"/>
          <w:u w:val="single"/>
        </w:rPr>
        <w:t xml:space="preserve">-          </w:t>
      </w:r>
    </w:p>
    <w:p w14:paraId="76F9FB98">
      <w:pPr>
        <w:spacing w:line="480" w:lineRule="auto"/>
        <w:jc w:val="center"/>
        <w:rPr>
          <w:rFonts w:ascii="宋体" w:hAnsi="宋体" w:cs="宋体"/>
          <w:b/>
          <w:color w:val="auto"/>
          <w:sz w:val="28"/>
          <w:szCs w:val="28"/>
        </w:rPr>
      </w:pPr>
    </w:p>
    <w:p w14:paraId="7324CDE1">
      <w:pPr>
        <w:spacing w:line="480" w:lineRule="auto"/>
        <w:jc w:val="center"/>
        <w:rPr>
          <w:rFonts w:ascii="宋体" w:hAnsi="宋体" w:cs="宋体"/>
          <w:b/>
          <w:color w:val="auto"/>
          <w:sz w:val="24"/>
        </w:rPr>
      </w:pPr>
    </w:p>
    <w:p w14:paraId="39D668FD">
      <w:pPr>
        <w:spacing w:line="480" w:lineRule="auto"/>
        <w:jc w:val="center"/>
        <w:rPr>
          <w:rFonts w:ascii="宋体" w:hAnsi="宋体" w:cs="宋体"/>
          <w:b/>
          <w:color w:val="auto"/>
          <w:sz w:val="24"/>
        </w:rPr>
      </w:pPr>
    </w:p>
    <w:p w14:paraId="1F19D66B">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服务类采购合同</w:t>
      </w:r>
    </w:p>
    <w:p w14:paraId="5ECD3D32">
      <w:pPr>
        <w:spacing w:before="120" w:line="22" w:lineRule="atLeast"/>
        <w:rPr>
          <w:rFonts w:ascii="宋体" w:hAnsi="宋体" w:cs="宋体"/>
          <w:color w:val="auto"/>
          <w:sz w:val="24"/>
        </w:rPr>
      </w:pPr>
    </w:p>
    <w:p w14:paraId="4C33423B">
      <w:pPr>
        <w:pStyle w:val="3"/>
        <w:tabs>
          <w:tab w:val="left" w:pos="432"/>
        </w:tabs>
        <w:rPr>
          <w:rFonts w:hint="default" w:eastAsia="黑体"/>
          <w:color w:val="auto"/>
          <w:lang w:val="en-US" w:eastAsia="zh-CN"/>
        </w:rPr>
      </w:pPr>
      <w:r>
        <w:rPr>
          <w:rFonts w:hint="eastAsia"/>
          <w:color w:val="auto"/>
          <w:lang w:val="en-US" w:eastAsia="zh-CN"/>
        </w:rPr>
        <w:t xml:space="preserve">              </w:t>
      </w:r>
    </w:p>
    <w:p w14:paraId="704F6BCE">
      <w:pPr>
        <w:spacing w:before="120" w:line="22" w:lineRule="atLeast"/>
        <w:ind w:left="96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2025年-2026年渗滤液原液成分检测服务采购项目</w:t>
      </w:r>
    </w:p>
    <w:p w14:paraId="62264331">
      <w:pPr>
        <w:rPr>
          <w:rFonts w:ascii="宋体" w:hAnsi="宋体" w:cs="宋体"/>
          <w:color w:val="auto"/>
          <w:sz w:val="24"/>
        </w:rPr>
      </w:pPr>
    </w:p>
    <w:p w14:paraId="0219DF9F">
      <w:pPr>
        <w:spacing w:before="120" w:line="22" w:lineRule="atLeast"/>
        <w:ind w:left="960"/>
        <w:rPr>
          <w:rFonts w:ascii="宋体" w:hAnsi="宋体" w:cs="宋体"/>
          <w:color w:val="auto"/>
          <w:sz w:val="24"/>
          <w:u w:val="single"/>
        </w:rPr>
      </w:pPr>
      <w:r>
        <w:rPr>
          <w:rFonts w:hint="eastAsia" w:ascii="宋体" w:hAnsi="宋体" w:cs="宋体"/>
          <w:color w:val="auto"/>
          <w:sz w:val="24"/>
        </w:rPr>
        <w:t>甲    方：</w:t>
      </w:r>
      <w:r>
        <w:rPr>
          <w:rFonts w:hint="eastAsia" w:ascii="宋体" w:hAnsi="宋体" w:cs="宋体"/>
          <w:color w:val="auto"/>
          <w:sz w:val="24"/>
          <w:u w:val="single"/>
        </w:rPr>
        <w:t xml:space="preserve">  杭州临江环境能源有限公司         </w:t>
      </w:r>
    </w:p>
    <w:p w14:paraId="1028E24A">
      <w:pPr>
        <w:spacing w:before="120" w:line="22" w:lineRule="atLeast"/>
        <w:rPr>
          <w:rFonts w:ascii="宋体" w:hAnsi="宋体" w:cs="宋体"/>
          <w:color w:val="auto"/>
          <w:sz w:val="24"/>
        </w:rPr>
      </w:pPr>
    </w:p>
    <w:p w14:paraId="26730B1E">
      <w:pPr>
        <w:spacing w:before="120" w:line="22" w:lineRule="atLeast"/>
        <w:ind w:left="960"/>
        <w:rPr>
          <w:rFonts w:ascii="宋体" w:hAnsi="宋体" w:cs="宋体"/>
          <w:color w:val="auto"/>
          <w:sz w:val="24"/>
          <w:u w:val="single"/>
        </w:rPr>
      </w:pPr>
      <w:r>
        <w:rPr>
          <w:rFonts w:hint="eastAsia" w:ascii="宋体" w:hAnsi="宋体" w:cs="宋体"/>
          <w:color w:val="auto"/>
          <w:sz w:val="24"/>
        </w:rPr>
        <w:t>乙    方：</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7DE1AA25">
      <w:pPr>
        <w:spacing w:before="120" w:line="22" w:lineRule="atLeast"/>
        <w:rPr>
          <w:rFonts w:ascii="宋体" w:hAnsi="宋体" w:cs="宋体"/>
          <w:color w:val="auto"/>
          <w:sz w:val="24"/>
        </w:rPr>
      </w:pPr>
    </w:p>
    <w:p w14:paraId="526CF468">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6EC4890A">
      <w:pPr>
        <w:spacing w:before="120" w:line="22" w:lineRule="atLeast"/>
        <w:rPr>
          <w:rFonts w:ascii="宋体" w:hAnsi="宋体" w:cs="宋体"/>
          <w:color w:val="auto"/>
          <w:sz w:val="24"/>
        </w:rPr>
      </w:pPr>
    </w:p>
    <w:p w14:paraId="403F29B1">
      <w:pPr>
        <w:spacing w:before="120" w:line="22" w:lineRule="atLeast"/>
        <w:ind w:firstLine="960" w:firstLineChars="400"/>
        <w:rPr>
          <w:rFonts w:ascii="宋体" w:hAnsi="宋体" w:cs="宋体"/>
          <w:color w:val="auto"/>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2025</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EC59235">
      <w:pPr>
        <w:pStyle w:val="15"/>
        <w:ind w:firstLine="214"/>
        <w:jc w:val="center"/>
        <w:rPr>
          <w:rFonts w:hint="eastAsia"/>
          <w:b/>
          <w:bCs/>
          <w:color w:val="auto"/>
        </w:rPr>
      </w:pPr>
      <w:r>
        <w:rPr>
          <w:rFonts w:hint="eastAsia"/>
          <w:b/>
          <w:bCs/>
          <w:color w:val="auto"/>
        </w:rPr>
        <w:t>目录</w:t>
      </w:r>
    </w:p>
    <w:p w14:paraId="6873763F">
      <w:pPr>
        <w:pStyle w:val="8"/>
        <w:spacing w:line="360" w:lineRule="auto"/>
        <w:ind w:firstLine="240" w:firstLineChars="100"/>
        <w:rPr>
          <w:color w:val="auto"/>
        </w:rPr>
      </w:pPr>
      <w:r>
        <w:rPr>
          <w:rFonts w:hint="eastAsia"/>
          <w:color w:val="auto"/>
        </w:rPr>
        <w:t>第一章 合同书  …………………………………………………………（页码）</w:t>
      </w:r>
    </w:p>
    <w:p w14:paraId="78889BD1">
      <w:pPr>
        <w:pStyle w:val="8"/>
        <w:spacing w:line="360" w:lineRule="auto"/>
        <w:ind w:firstLine="240" w:firstLineChars="100"/>
        <w:rPr>
          <w:rFonts w:hint="eastAsia"/>
          <w:color w:val="auto"/>
        </w:rPr>
      </w:pPr>
      <w:r>
        <w:rPr>
          <w:rFonts w:hint="eastAsia"/>
          <w:color w:val="auto"/>
        </w:rPr>
        <w:t>第二章 合同一般条款……………………………………………………（页码）</w:t>
      </w:r>
    </w:p>
    <w:p w14:paraId="533AFFD7">
      <w:pPr>
        <w:pStyle w:val="8"/>
        <w:spacing w:line="360" w:lineRule="auto"/>
        <w:ind w:firstLine="240" w:firstLineChars="100"/>
        <w:rPr>
          <w:rFonts w:hint="eastAsia"/>
          <w:color w:val="auto"/>
        </w:rPr>
      </w:pPr>
      <w:r>
        <w:rPr>
          <w:rFonts w:hint="eastAsia"/>
          <w:color w:val="auto"/>
        </w:rPr>
        <w:t>第三章 安全协议…………………………………………………………（页码）</w:t>
      </w:r>
    </w:p>
    <w:p w14:paraId="63F127F8">
      <w:pPr>
        <w:pStyle w:val="8"/>
        <w:spacing w:line="360" w:lineRule="auto"/>
        <w:ind w:firstLine="240" w:firstLineChars="100"/>
        <w:rPr>
          <w:color w:val="auto"/>
        </w:rPr>
      </w:pPr>
      <w:r>
        <w:rPr>
          <w:rFonts w:hint="eastAsia"/>
          <w:color w:val="auto"/>
        </w:rPr>
        <w:t>第四章 廉洁协议…………………………………………………………（页码）</w:t>
      </w:r>
    </w:p>
    <w:p w14:paraId="0061303A">
      <w:pPr>
        <w:spacing w:line="360" w:lineRule="auto"/>
        <w:ind w:firstLine="480" w:firstLineChars="200"/>
        <w:rPr>
          <w:rFonts w:ascii="宋体" w:hAnsi="宋体"/>
          <w:color w:val="auto"/>
          <w:sz w:val="24"/>
          <w:u w:val="single"/>
          <w:lang w:val="zh-CN"/>
        </w:rPr>
      </w:pPr>
    </w:p>
    <w:p w14:paraId="0890B09E">
      <w:pPr>
        <w:spacing w:line="360" w:lineRule="auto"/>
        <w:ind w:firstLine="480" w:firstLineChars="200"/>
        <w:rPr>
          <w:rFonts w:ascii="宋体" w:hAnsi="宋体"/>
          <w:color w:val="auto"/>
          <w:sz w:val="24"/>
          <w:u w:val="single"/>
          <w:lang w:val="zh-CN"/>
        </w:rPr>
      </w:pPr>
    </w:p>
    <w:p w14:paraId="11164C15">
      <w:pPr>
        <w:spacing w:line="360" w:lineRule="auto"/>
        <w:ind w:firstLine="480" w:firstLineChars="200"/>
        <w:rPr>
          <w:rFonts w:ascii="宋体" w:hAnsi="宋体"/>
          <w:color w:val="auto"/>
          <w:sz w:val="24"/>
          <w:u w:val="single"/>
          <w:lang w:val="zh-CN"/>
        </w:rPr>
      </w:pPr>
    </w:p>
    <w:p w14:paraId="7459A9DC">
      <w:pPr>
        <w:spacing w:line="360" w:lineRule="auto"/>
        <w:ind w:firstLine="480" w:firstLineChars="200"/>
        <w:rPr>
          <w:rFonts w:ascii="宋体" w:hAnsi="宋体"/>
          <w:color w:val="auto"/>
          <w:sz w:val="24"/>
          <w:u w:val="single"/>
          <w:lang w:val="zh-CN"/>
        </w:rPr>
      </w:pPr>
    </w:p>
    <w:p w14:paraId="70A723DA">
      <w:pPr>
        <w:spacing w:line="360" w:lineRule="auto"/>
        <w:ind w:firstLine="480" w:firstLineChars="200"/>
        <w:rPr>
          <w:rFonts w:ascii="宋体" w:hAnsi="宋体"/>
          <w:color w:val="auto"/>
          <w:sz w:val="24"/>
          <w:u w:val="single"/>
          <w:lang w:val="zh-CN"/>
        </w:rPr>
      </w:pPr>
    </w:p>
    <w:p w14:paraId="7D12CB20">
      <w:pPr>
        <w:spacing w:line="360" w:lineRule="auto"/>
        <w:ind w:firstLine="480" w:firstLineChars="200"/>
        <w:rPr>
          <w:rFonts w:ascii="宋体" w:hAnsi="宋体"/>
          <w:color w:val="auto"/>
          <w:sz w:val="24"/>
          <w:u w:val="single"/>
          <w:lang w:val="zh-CN"/>
        </w:rPr>
      </w:pPr>
    </w:p>
    <w:p w14:paraId="46E274F7">
      <w:pPr>
        <w:spacing w:line="360" w:lineRule="auto"/>
        <w:ind w:firstLine="480" w:firstLineChars="200"/>
        <w:rPr>
          <w:rFonts w:ascii="宋体" w:hAnsi="宋体"/>
          <w:color w:val="auto"/>
          <w:sz w:val="24"/>
          <w:u w:val="single"/>
          <w:lang w:val="zh-CN"/>
        </w:rPr>
      </w:pPr>
    </w:p>
    <w:p w14:paraId="75366684">
      <w:pPr>
        <w:spacing w:line="360" w:lineRule="auto"/>
        <w:ind w:firstLine="480" w:firstLineChars="200"/>
        <w:rPr>
          <w:rFonts w:ascii="宋体" w:hAnsi="宋体"/>
          <w:color w:val="auto"/>
          <w:sz w:val="24"/>
          <w:u w:val="single"/>
          <w:lang w:val="zh-CN"/>
        </w:rPr>
      </w:pPr>
    </w:p>
    <w:p w14:paraId="63364AA6">
      <w:pPr>
        <w:spacing w:line="360" w:lineRule="auto"/>
        <w:ind w:firstLine="480" w:firstLineChars="200"/>
        <w:rPr>
          <w:rFonts w:ascii="宋体" w:hAnsi="宋体"/>
          <w:color w:val="auto"/>
          <w:sz w:val="24"/>
          <w:u w:val="single"/>
          <w:lang w:val="zh-CN"/>
        </w:rPr>
      </w:pPr>
    </w:p>
    <w:p w14:paraId="096B45F1">
      <w:pPr>
        <w:spacing w:line="360" w:lineRule="auto"/>
        <w:ind w:firstLine="480" w:firstLineChars="200"/>
        <w:rPr>
          <w:rFonts w:ascii="宋体" w:hAnsi="宋体"/>
          <w:color w:val="auto"/>
          <w:sz w:val="24"/>
          <w:u w:val="single"/>
          <w:lang w:val="zh-CN"/>
        </w:rPr>
      </w:pPr>
    </w:p>
    <w:p w14:paraId="10BDE4A4">
      <w:pPr>
        <w:spacing w:line="360" w:lineRule="auto"/>
        <w:ind w:firstLine="480" w:firstLineChars="200"/>
        <w:rPr>
          <w:rFonts w:ascii="宋体" w:hAnsi="宋体"/>
          <w:color w:val="auto"/>
          <w:sz w:val="24"/>
          <w:u w:val="single"/>
          <w:lang w:val="zh-CN"/>
        </w:rPr>
      </w:pPr>
    </w:p>
    <w:p w14:paraId="7FFEE3E3">
      <w:pPr>
        <w:spacing w:line="360" w:lineRule="auto"/>
        <w:ind w:firstLine="480" w:firstLineChars="200"/>
        <w:rPr>
          <w:rFonts w:ascii="宋体" w:hAnsi="宋体"/>
          <w:color w:val="auto"/>
          <w:sz w:val="24"/>
          <w:u w:val="single"/>
          <w:lang w:val="zh-CN"/>
        </w:rPr>
      </w:pPr>
    </w:p>
    <w:p w14:paraId="1E59831F">
      <w:pPr>
        <w:spacing w:line="360" w:lineRule="auto"/>
        <w:ind w:firstLine="480" w:firstLineChars="200"/>
        <w:rPr>
          <w:rFonts w:ascii="宋体" w:hAnsi="宋体"/>
          <w:color w:val="auto"/>
          <w:sz w:val="24"/>
          <w:u w:val="single"/>
          <w:lang w:val="zh-CN"/>
        </w:rPr>
      </w:pPr>
    </w:p>
    <w:p w14:paraId="424EFA85">
      <w:pPr>
        <w:spacing w:line="360" w:lineRule="auto"/>
        <w:ind w:firstLine="480" w:firstLineChars="200"/>
        <w:rPr>
          <w:rFonts w:ascii="宋体" w:hAnsi="宋体"/>
          <w:color w:val="auto"/>
          <w:sz w:val="24"/>
          <w:u w:val="single"/>
          <w:lang w:val="zh-CN"/>
        </w:rPr>
      </w:pPr>
    </w:p>
    <w:p w14:paraId="6A71FF22">
      <w:pPr>
        <w:spacing w:line="360" w:lineRule="auto"/>
        <w:ind w:firstLine="480" w:firstLineChars="200"/>
        <w:rPr>
          <w:rFonts w:ascii="宋体" w:hAnsi="宋体"/>
          <w:color w:val="auto"/>
          <w:sz w:val="24"/>
          <w:u w:val="single"/>
          <w:lang w:val="zh-CN"/>
        </w:rPr>
      </w:pPr>
    </w:p>
    <w:p w14:paraId="44B854D2">
      <w:pPr>
        <w:spacing w:line="360" w:lineRule="auto"/>
        <w:ind w:firstLine="480" w:firstLineChars="200"/>
        <w:rPr>
          <w:rFonts w:ascii="宋体" w:hAnsi="宋体"/>
          <w:color w:val="auto"/>
          <w:sz w:val="24"/>
          <w:u w:val="single"/>
          <w:lang w:val="zh-CN"/>
        </w:rPr>
      </w:pPr>
    </w:p>
    <w:p w14:paraId="466AF30E">
      <w:pPr>
        <w:spacing w:line="360" w:lineRule="auto"/>
        <w:ind w:firstLine="480" w:firstLineChars="200"/>
        <w:rPr>
          <w:rFonts w:ascii="宋体" w:hAnsi="宋体"/>
          <w:color w:val="auto"/>
          <w:sz w:val="24"/>
          <w:u w:val="single"/>
          <w:lang w:val="zh-CN"/>
        </w:rPr>
      </w:pPr>
    </w:p>
    <w:p w14:paraId="23AEAE5C">
      <w:pPr>
        <w:spacing w:line="360" w:lineRule="auto"/>
        <w:ind w:firstLine="480" w:firstLineChars="200"/>
        <w:rPr>
          <w:rFonts w:ascii="宋体" w:hAnsi="宋体"/>
          <w:color w:val="auto"/>
          <w:sz w:val="24"/>
          <w:u w:val="single"/>
          <w:lang w:val="zh-CN"/>
        </w:rPr>
      </w:pPr>
    </w:p>
    <w:p w14:paraId="234B4321">
      <w:pPr>
        <w:spacing w:line="360" w:lineRule="auto"/>
        <w:ind w:firstLine="480" w:firstLineChars="200"/>
        <w:rPr>
          <w:rFonts w:ascii="宋体" w:hAnsi="宋体"/>
          <w:color w:val="auto"/>
          <w:sz w:val="24"/>
          <w:u w:val="single"/>
          <w:lang w:val="zh-CN"/>
        </w:rPr>
      </w:pPr>
    </w:p>
    <w:p w14:paraId="6C226F73">
      <w:pPr>
        <w:spacing w:line="360" w:lineRule="auto"/>
        <w:ind w:firstLine="480" w:firstLineChars="200"/>
        <w:rPr>
          <w:rFonts w:ascii="宋体" w:hAnsi="宋体"/>
          <w:color w:val="auto"/>
          <w:sz w:val="24"/>
          <w:u w:val="single"/>
          <w:lang w:val="zh-CN"/>
        </w:rPr>
      </w:pPr>
    </w:p>
    <w:p w14:paraId="37FF2250">
      <w:pPr>
        <w:spacing w:line="360" w:lineRule="auto"/>
        <w:ind w:firstLine="480" w:firstLineChars="200"/>
        <w:rPr>
          <w:rFonts w:ascii="宋体" w:hAnsi="宋体"/>
          <w:color w:val="auto"/>
          <w:sz w:val="24"/>
          <w:u w:val="single"/>
          <w:lang w:val="zh-CN"/>
        </w:rPr>
      </w:pPr>
    </w:p>
    <w:p w14:paraId="783093A4">
      <w:pPr>
        <w:spacing w:line="360" w:lineRule="auto"/>
        <w:ind w:firstLine="480" w:firstLineChars="200"/>
        <w:rPr>
          <w:rFonts w:ascii="宋体" w:hAnsi="宋体"/>
          <w:color w:val="auto"/>
          <w:sz w:val="24"/>
          <w:u w:val="single"/>
          <w:lang w:val="zh-CN"/>
        </w:rPr>
      </w:pPr>
    </w:p>
    <w:p w14:paraId="6B176ED6">
      <w:pPr>
        <w:pStyle w:val="7"/>
        <w:rPr>
          <w:color w:val="auto"/>
          <w:lang w:val="zh-CN"/>
        </w:rPr>
      </w:pPr>
    </w:p>
    <w:p w14:paraId="2EA65C34">
      <w:pPr>
        <w:spacing w:line="360" w:lineRule="auto"/>
        <w:ind w:firstLine="480" w:firstLineChars="200"/>
        <w:rPr>
          <w:rFonts w:ascii="宋体" w:hAnsi="宋体"/>
          <w:color w:val="auto"/>
          <w:sz w:val="24"/>
          <w:u w:val="single"/>
          <w:lang w:val="zh-CN"/>
        </w:rPr>
      </w:pPr>
    </w:p>
    <w:p w14:paraId="2F3F65EE">
      <w:pPr>
        <w:spacing w:line="360" w:lineRule="auto"/>
        <w:ind w:firstLine="480" w:firstLineChars="200"/>
        <w:rPr>
          <w:rFonts w:ascii="宋体" w:hAnsi="宋体"/>
          <w:color w:val="auto"/>
          <w:sz w:val="24"/>
          <w:u w:val="single"/>
          <w:lang w:val="zh-CN"/>
        </w:rPr>
      </w:pPr>
    </w:p>
    <w:p w14:paraId="5F295B5F">
      <w:pPr>
        <w:pStyle w:val="24"/>
        <w:ind w:left="0" w:leftChars="0" w:firstLine="0" w:firstLineChars="0"/>
        <w:jc w:val="center"/>
        <w:rPr>
          <w:rFonts w:ascii="宋体" w:hAnsi="宋体"/>
          <w:color w:val="auto"/>
          <w:u w:val="single"/>
          <w:lang w:val="zh-CN"/>
        </w:rPr>
      </w:pPr>
      <w:r>
        <w:rPr>
          <w:rFonts w:hint="eastAsia" w:ascii="宋体" w:hAnsi="宋体" w:cs="宋体"/>
          <w:b/>
          <w:color w:val="auto"/>
          <w:szCs w:val="24"/>
        </w:rPr>
        <w:t>第一章 合同书</w:t>
      </w:r>
    </w:p>
    <w:p w14:paraId="5C5B146D">
      <w:pPr>
        <w:spacing w:line="360" w:lineRule="auto"/>
        <w:ind w:firstLine="480" w:firstLineChars="200"/>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u w:val="single"/>
          <w:lang w:val="en-US" w:eastAsia="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none"/>
        </w:rPr>
        <w:t xml:space="preserve"> </w:t>
      </w:r>
      <w:r>
        <w:rPr>
          <w:rFonts w:hint="eastAsia" w:ascii="宋体" w:hAnsi="宋体"/>
          <w:color w:val="auto"/>
          <w:sz w:val="24"/>
          <w:u w:val="none"/>
        </w:rPr>
        <w:t>杭州临江环境能源有限公司</w:t>
      </w:r>
      <w:r>
        <w:rPr>
          <w:rFonts w:hint="eastAsia" w:ascii="宋体" w:hAnsi="宋体"/>
          <w:color w:val="auto"/>
          <w:sz w:val="24"/>
        </w:rPr>
        <w:t>以</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形式对</w:t>
      </w:r>
      <w:r>
        <w:rPr>
          <w:rFonts w:hint="eastAsia" w:ascii="宋体" w:hAnsi="宋体"/>
          <w:color w:val="auto"/>
          <w:sz w:val="24"/>
          <w:lang w:val="en-US" w:eastAsia="zh-CN"/>
        </w:rPr>
        <w:t xml:space="preserve"> </w:t>
      </w:r>
      <w:r>
        <w:rPr>
          <w:rFonts w:hint="eastAsia" w:ascii="宋体" w:hAnsi="宋体" w:cs="宋体"/>
          <w:color w:val="auto"/>
          <w:sz w:val="24"/>
          <w:u w:val="single"/>
          <w:lang w:val="en-US" w:eastAsia="zh-CN"/>
        </w:rPr>
        <w:t xml:space="preserve"> 2025年-2026年渗滤液原液成分检测服务采购项目   </w:t>
      </w:r>
      <w:r>
        <w:rPr>
          <w:rFonts w:hint="eastAsia" w:ascii="宋体" w:hAnsi="宋体"/>
          <w:color w:val="auto"/>
          <w:sz w:val="24"/>
        </w:rPr>
        <w:t>项目进行了采购。经</w:t>
      </w:r>
      <w:r>
        <w:rPr>
          <w:rFonts w:ascii="宋体" w:hAnsi="宋体"/>
          <w:color w:val="auto"/>
          <w:sz w:val="24"/>
          <w:u w:val="single"/>
        </w:rPr>
        <w:t xml:space="preserve"> </w:t>
      </w:r>
      <w:r>
        <w:rPr>
          <w:rFonts w:hint="eastAsia" w:ascii="宋体" w:hAnsi="宋体"/>
          <w:color w:val="auto"/>
          <w:sz w:val="24"/>
          <w:u w:val="single"/>
          <w:lang w:val="en-US" w:eastAsia="zh-CN"/>
        </w:rPr>
        <w:t xml:space="preserve"> 评审小组  </w:t>
      </w:r>
      <w:r>
        <w:rPr>
          <w:rFonts w:ascii="宋体" w:hAnsi="宋体"/>
          <w:color w:val="auto"/>
          <w:sz w:val="24"/>
          <w:u w:val="single"/>
        </w:rPr>
        <w:t xml:space="preserve">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lang w:eastAsia="zh-CN"/>
        </w:rPr>
        <w:t xml:space="preserve"> </w:t>
      </w:r>
      <w:r>
        <w:rPr>
          <w:rFonts w:hint="eastAsia" w:ascii="宋体" w:hAnsi="宋体"/>
          <w:color w:val="auto"/>
          <w:sz w:val="24"/>
          <w:u w:val="single"/>
          <w:lang w:val="en-US" w:eastAsia="zh-CN"/>
        </w:rPr>
        <w:t xml:space="preserve"> ***有限公司  </w:t>
      </w:r>
      <w:r>
        <w:rPr>
          <w:rFonts w:hint="eastAsia" w:ascii="宋体" w:hAnsi="宋体"/>
          <w:color w:val="auto"/>
          <w:sz w:val="24"/>
          <w:u w:val="single"/>
          <w:lang w:eastAsia="zh-CN"/>
        </w:rPr>
        <w:t xml:space="preserve"> </w:t>
      </w:r>
      <w:r>
        <w:rPr>
          <w:rFonts w:hint="eastAsia" w:ascii="宋体" w:hAnsi="宋体"/>
          <w:color w:val="auto"/>
          <w:sz w:val="24"/>
        </w:rPr>
        <w:t>为该项目</w:t>
      </w:r>
      <w:r>
        <w:rPr>
          <w:rFonts w:hint="eastAsia" w:ascii="宋体" w:hAnsi="宋体" w:cs="宋体"/>
          <w:color w:val="auto"/>
          <w:sz w:val="24"/>
        </w:rPr>
        <w:t>中标或者成交供应商</w:t>
      </w:r>
      <w:r>
        <w:rPr>
          <w:rFonts w:hint="eastAsia" w:ascii="宋体" w:hAnsi="宋体"/>
          <w:color w:val="auto"/>
          <w:sz w:val="24"/>
        </w:rPr>
        <w:t>。现于</w:t>
      </w:r>
      <w:r>
        <w:rPr>
          <w:rFonts w:hint="eastAsia" w:ascii="宋体" w:hAnsi="宋体" w:cs="宋体"/>
          <w:color w:val="auto"/>
          <w:sz w:val="24"/>
        </w:rPr>
        <w:t>中标或者成交通知书</w:t>
      </w:r>
      <w:r>
        <w:rPr>
          <w:rFonts w:hint="eastAsia" w:ascii="宋体" w:hAnsi="宋体"/>
          <w:color w:val="auto"/>
          <w:sz w:val="24"/>
        </w:rPr>
        <w:t>发出之日起30</w:t>
      </w:r>
      <w:r>
        <w:rPr>
          <w:rFonts w:hint="eastAsia" w:ascii="宋体" w:hAnsi="宋体"/>
          <w:color w:val="auto"/>
          <w:sz w:val="24"/>
          <w:lang w:val="en-US" w:eastAsia="zh-CN"/>
        </w:rPr>
        <w:t>天</w:t>
      </w:r>
      <w:r>
        <w:rPr>
          <w:rFonts w:hint="eastAsia" w:ascii="宋体" w:hAnsi="宋体"/>
          <w:color w:val="auto"/>
          <w:sz w:val="24"/>
        </w:rPr>
        <w:t>内，按照采购文件确定的事项签订本合同。</w:t>
      </w:r>
    </w:p>
    <w:p w14:paraId="5BC48642">
      <w:pPr>
        <w:spacing w:line="360" w:lineRule="auto"/>
        <w:ind w:firstLine="480" w:firstLineChars="200"/>
        <w:rPr>
          <w:rFonts w:ascii="宋体" w:hAnsi="宋体"/>
          <w:color w:val="auto"/>
          <w:sz w:val="24"/>
        </w:rPr>
      </w:pPr>
      <w:r>
        <w:rPr>
          <w:rFonts w:hint="eastAsia" w:ascii="宋体" w:hAnsi="宋体"/>
          <w:color w:val="auto"/>
          <w:sz w:val="24"/>
          <w:lang w:val="zh-CN"/>
        </w:rPr>
        <w:t>根据《中华人民共和国民法典》等相关法律法规之规定，按照平等、自愿、公平和诚实信用的原则，经</w:t>
      </w:r>
      <w:r>
        <w:rPr>
          <w:rFonts w:ascii="宋体" w:hAnsi="宋体"/>
          <w:color w:val="auto"/>
          <w:sz w:val="24"/>
          <w:u w:val="single"/>
        </w:rPr>
        <w:t xml:space="preserve"> </w:t>
      </w:r>
      <w:r>
        <w:rPr>
          <w:rFonts w:hint="eastAsia" w:ascii="宋体" w:hAnsi="宋体"/>
          <w:color w:val="auto"/>
          <w:sz w:val="24"/>
          <w:u w:val="single"/>
        </w:rPr>
        <w:t>杭州临江环境能源有限公司</w:t>
      </w:r>
      <w:r>
        <w:rPr>
          <w:rFonts w:ascii="宋体" w:hAnsi="宋体"/>
          <w:color w:val="auto"/>
          <w:sz w:val="24"/>
          <w:u w:val="none"/>
        </w:rPr>
        <w:t xml:space="preserve">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 xml:space="preserve">***有限公司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57B27555">
      <w:pPr>
        <w:spacing w:line="360" w:lineRule="auto"/>
        <w:ind w:firstLine="482" w:firstLineChars="200"/>
        <w:outlineLvl w:val="0"/>
        <w:rPr>
          <w:rFonts w:ascii="宋体" w:hAnsi="宋体"/>
          <w:color w:val="auto"/>
          <w:sz w:val="24"/>
        </w:rPr>
      </w:pPr>
      <w:bookmarkStart w:id="386" w:name="_Toc15367"/>
      <w:bookmarkStart w:id="387" w:name="_Toc19273"/>
      <w:bookmarkStart w:id="388" w:name="_Toc22967"/>
      <w:bookmarkStart w:id="389" w:name="_Toc20421"/>
      <w:bookmarkStart w:id="390" w:name="_Toc28855"/>
      <w:r>
        <w:rPr>
          <w:rFonts w:hint="eastAsia" w:ascii="宋体" w:hAnsi="宋体"/>
          <w:b/>
          <w:color w:val="auto"/>
          <w:sz w:val="24"/>
        </w:rPr>
        <w:t>一、</w:t>
      </w:r>
      <w:r>
        <w:rPr>
          <w:rFonts w:ascii="宋体" w:hAnsi="宋体"/>
          <w:b/>
          <w:color w:val="auto"/>
          <w:sz w:val="24"/>
        </w:rPr>
        <w:t xml:space="preserve"> </w:t>
      </w:r>
      <w:r>
        <w:rPr>
          <w:rFonts w:hint="eastAsia" w:ascii="宋体" w:hAnsi="宋体"/>
          <w:b/>
          <w:color w:val="auto"/>
          <w:sz w:val="24"/>
        </w:rPr>
        <w:t>合同组成部分</w:t>
      </w:r>
      <w:bookmarkEnd w:id="386"/>
      <w:bookmarkEnd w:id="387"/>
      <w:bookmarkEnd w:id="388"/>
      <w:bookmarkEnd w:id="389"/>
      <w:bookmarkEnd w:id="390"/>
    </w:p>
    <w:p w14:paraId="36A51D3B">
      <w:pPr>
        <w:spacing w:line="360" w:lineRule="auto"/>
        <w:ind w:firstLine="480" w:firstLineChars="200"/>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olor w:val="auto"/>
          <w:sz w:val="24"/>
          <w:lang w:eastAsia="zh-CN"/>
        </w:rPr>
        <w:t>份文件</w:t>
      </w:r>
      <w:r>
        <w:rPr>
          <w:rFonts w:hint="eastAsia" w:ascii="宋体" w:hAnsi="宋体"/>
          <w:color w:val="auto"/>
          <w:sz w:val="24"/>
        </w:rPr>
        <w:t>的优先适用顺序如下：</w:t>
      </w:r>
    </w:p>
    <w:p w14:paraId="090F5073">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本合同及其补充合同、变更协议；</w:t>
      </w:r>
    </w:p>
    <w:p w14:paraId="5DFE2296">
      <w:pPr>
        <w:spacing w:line="360" w:lineRule="auto"/>
        <w:ind w:firstLine="480" w:firstLineChars="200"/>
        <w:rPr>
          <w:rFonts w:ascii="宋体" w:hAnsi="宋体"/>
          <w:color w:val="auto"/>
          <w:sz w:val="24"/>
        </w:rPr>
      </w:pPr>
      <w:r>
        <w:rPr>
          <w:rFonts w:hint="eastAsia" w:ascii="宋体" w:hAnsi="宋体"/>
          <w:color w:val="auto"/>
          <w:sz w:val="24"/>
        </w:rPr>
        <w:t>2.中标或者成交通知书；</w:t>
      </w:r>
    </w:p>
    <w:p w14:paraId="14EC9C77">
      <w:pPr>
        <w:spacing w:line="360" w:lineRule="auto"/>
        <w:ind w:firstLine="480" w:firstLineChars="200"/>
        <w:rPr>
          <w:rFonts w:ascii="宋体" w:hAnsi="宋体"/>
          <w:color w:val="auto"/>
          <w:sz w:val="24"/>
        </w:rPr>
      </w:pPr>
      <w:r>
        <w:rPr>
          <w:rFonts w:hint="eastAsia" w:ascii="宋体" w:hAnsi="宋体"/>
          <w:color w:val="auto"/>
          <w:sz w:val="24"/>
        </w:rPr>
        <w:t>3.投标或者响应文件（含澄清或者说明文件）；</w:t>
      </w:r>
    </w:p>
    <w:p w14:paraId="2B4CEF47">
      <w:pPr>
        <w:spacing w:line="360" w:lineRule="auto"/>
        <w:ind w:firstLine="480" w:firstLineChars="200"/>
        <w:rPr>
          <w:rFonts w:ascii="宋体" w:hAnsi="宋体"/>
          <w:color w:val="auto"/>
          <w:sz w:val="24"/>
        </w:rPr>
      </w:pPr>
      <w:r>
        <w:rPr>
          <w:rFonts w:hint="eastAsia" w:ascii="宋体" w:hAnsi="宋体"/>
          <w:color w:val="auto"/>
          <w:sz w:val="24"/>
        </w:rPr>
        <w:t>4.采购文件（含澄清或者修改文件）；</w:t>
      </w:r>
    </w:p>
    <w:p w14:paraId="6B790A54">
      <w:pPr>
        <w:spacing w:line="360" w:lineRule="auto"/>
        <w:ind w:firstLine="480" w:firstLineChars="200"/>
        <w:rPr>
          <w:rFonts w:ascii="宋体" w:hAnsi="宋体"/>
          <w:color w:val="auto"/>
          <w:sz w:val="24"/>
        </w:rPr>
      </w:pPr>
      <w:r>
        <w:rPr>
          <w:rFonts w:hint="eastAsia" w:ascii="宋体" w:hAnsi="宋体"/>
          <w:color w:val="auto"/>
          <w:sz w:val="24"/>
        </w:rPr>
        <w:t>5.其他相关采购文件。</w:t>
      </w:r>
    </w:p>
    <w:p w14:paraId="37C17C2B">
      <w:pPr>
        <w:spacing w:line="360" w:lineRule="auto"/>
        <w:ind w:firstLine="482" w:firstLineChars="200"/>
        <w:outlineLvl w:val="0"/>
        <w:rPr>
          <w:rFonts w:hint="eastAsia" w:ascii="宋体" w:hAnsi="宋体"/>
          <w:b/>
          <w:color w:val="auto"/>
          <w:sz w:val="24"/>
        </w:rPr>
      </w:pPr>
      <w:bookmarkStart w:id="391" w:name="_Toc6311"/>
      <w:bookmarkStart w:id="392" w:name="_Toc18585"/>
      <w:bookmarkStart w:id="393" w:name="_Toc2918"/>
      <w:bookmarkStart w:id="394" w:name="_Toc6773"/>
      <w:bookmarkStart w:id="395" w:name="_Toc22185"/>
      <w:r>
        <w:rPr>
          <w:rFonts w:hint="eastAsia" w:ascii="宋体" w:hAnsi="宋体"/>
          <w:b/>
          <w:color w:val="auto"/>
          <w:sz w:val="24"/>
        </w:rPr>
        <w:t>二、合同标的</w:t>
      </w:r>
      <w:bookmarkEnd w:id="391"/>
      <w:bookmarkEnd w:id="392"/>
      <w:bookmarkEnd w:id="393"/>
      <w:bookmarkEnd w:id="394"/>
      <w:bookmarkEnd w:id="395"/>
      <w:r>
        <w:rPr>
          <w:rFonts w:hint="eastAsia" w:ascii="宋体" w:hAnsi="宋体"/>
          <w:b/>
          <w:color w:val="auto"/>
          <w:sz w:val="24"/>
        </w:rPr>
        <w:t>及价款</w:t>
      </w:r>
    </w:p>
    <w:p w14:paraId="67587272">
      <w:pPr>
        <w:spacing w:line="360" w:lineRule="auto"/>
        <w:ind w:firstLine="480" w:firstLineChars="200"/>
        <w:rPr>
          <w:rFonts w:ascii="宋体" w:hAnsi="宋体"/>
          <w:color w:val="auto"/>
          <w:sz w:val="24"/>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b/>
          <w:bCs/>
          <w:color w:val="auto"/>
          <w:sz w:val="24"/>
          <w:u w:val="single"/>
          <w:lang w:val="en-US" w:eastAsia="zh-CN"/>
        </w:rPr>
        <w:t xml:space="preserve">  </w:t>
      </w:r>
      <w:r>
        <w:rPr>
          <w:rFonts w:hint="eastAsia" w:ascii="宋体" w:hAnsi="宋体"/>
          <w:b/>
          <w:bCs/>
          <w:color w:val="auto"/>
          <w:sz w:val="24"/>
          <w:u w:val="single"/>
        </w:rPr>
        <w:t xml:space="preserve"> </w:t>
      </w:r>
      <w:r>
        <w:rPr>
          <w:rFonts w:hint="eastAsia" w:ascii="宋体" w:hAnsi="宋体"/>
          <w:color w:val="auto"/>
          <w:sz w:val="24"/>
        </w:rPr>
        <w:t xml:space="preserve"> %；</w:t>
      </w:r>
      <w:r>
        <w:rPr>
          <w:rFonts w:hint="eastAsia" w:ascii="宋体" w:hAnsi="宋体" w:cs="宋体"/>
          <w:color w:val="auto"/>
          <w:sz w:val="24"/>
        </w:rPr>
        <w:t>服务费采用以下第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695B6BCA">
      <w:pPr>
        <w:spacing w:line="360" w:lineRule="auto"/>
        <w:ind w:firstLine="480" w:firstLineChars="200"/>
        <w:rPr>
          <w:rFonts w:hint="eastAsia" w:ascii="宋体" w:hAnsi="宋体"/>
          <w:color w:val="auto"/>
          <w:sz w:val="24"/>
          <w:u w:val="single"/>
          <w:lang w:val="en-US" w:eastAsia="zh-CN"/>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p>
    <w:p w14:paraId="255057CB">
      <w:pPr>
        <w:spacing w:line="360" w:lineRule="auto"/>
        <w:rPr>
          <w:rFonts w:hint="eastAsia" w:ascii="宋体" w:hAnsi="宋体" w:cs="宋体"/>
          <w:color w:val="auto"/>
          <w:sz w:val="24"/>
        </w:rPr>
      </w:pP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p w14:paraId="3C8D4D8C">
      <w:pPr>
        <w:spacing w:line="360" w:lineRule="auto"/>
        <w:rPr>
          <w:rFonts w:hint="eastAsia" w:ascii="宋体" w:hAnsi="宋体" w:cs="宋体"/>
          <w:color w:val="auto"/>
          <w:sz w:val="24"/>
        </w:rPr>
      </w:pPr>
    </w:p>
    <w:tbl>
      <w:tblPr>
        <w:tblStyle w:val="16"/>
        <w:tblW w:w="492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03"/>
        <w:gridCol w:w="2242"/>
        <w:gridCol w:w="1973"/>
        <w:gridCol w:w="1396"/>
        <w:gridCol w:w="670"/>
        <w:gridCol w:w="656"/>
        <w:gridCol w:w="656"/>
        <w:gridCol w:w="658"/>
      </w:tblGrid>
      <w:tr w14:paraId="52807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 w:hRule="atLeast"/>
        </w:trPr>
        <w:tc>
          <w:tcPr>
            <w:tcW w:w="493" w:type="pct"/>
            <w:tcBorders>
              <w:tl2br w:val="nil"/>
              <w:tr2bl w:val="nil"/>
            </w:tcBorders>
            <w:shd w:val="clear" w:color="auto" w:fill="auto"/>
            <w:vAlign w:val="center"/>
          </w:tcPr>
          <w:p w14:paraId="33BED9D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24" w:type="pct"/>
            <w:tcBorders>
              <w:tl2br w:val="nil"/>
              <w:tr2bl w:val="nil"/>
            </w:tcBorders>
            <w:shd w:val="clear" w:color="auto" w:fill="auto"/>
            <w:vAlign w:val="center"/>
          </w:tcPr>
          <w:p w14:paraId="7E972A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服务名称</w:t>
            </w:r>
          </w:p>
        </w:tc>
        <w:tc>
          <w:tcPr>
            <w:tcW w:w="1077" w:type="pct"/>
            <w:tcBorders>
              <w:tl2br w:val="nil"/>
              <w:tr2bl w:val="nil"/>
            </w:tcBorders>
            <w:shd w:val="clear" w:color="auto" w:fill="auto"/>
            <w:vAlign w:val="center"/>
          </w:tcPr>
          <w:p w14:paraId="5CF16FCB">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检测要求</w:t>
            </w:r>
          </w:p>
        </w:tc>
        <w:tc>
          <w:tcPr>
            <w:tcW w:w="762" w:type="pct"/>
            <w:tcBorders>
              <w:tl2br w:val="nil"/>
              <w:tr2bl w:val="nil"/>
            </w:tcBorders>
            <w:shd w:val="clear" w:color="auto" w:fill="auto"/>
            <w:vAlign w:val="center"/>
          </w:tcPr>
          <w:p w14:paraId="09761C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服务期限</w:t>
            </w:r>
          </w:p>
        </w:tc>
        <w:tc>
          <w:tcPr>
            <w:tcW w:w="366" w:type="pct"/>
            <w:tcBorders>
              <w:tl2br w:val="nil"/>
              <w:tr2bl w:val="nil"/>
            </w:tcBorders>
            <w:shd w:val="clear" w:color="auto" w:fill="auto"/>
            <w:vAlign w:val="center"/>
          </w:tcPr>
          <w:p w14:paraId="03F653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58" w:type="pct"/>
            <w:tcBorders>
              <w:tl2br w:val="nil"/>
              <w:tr2bl w:val="nil"/>
            </w:tcBorders>
            <w:shd w:val="clear" w:color="auto" w:fill="auto"/>
            <w:vAlign w:val="center"/>
          </w:tcPr>
          <w:p w14:paraId="01A9EFA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c>
          <w:tcPr>
            <w:tcW w:w="358" w:type="pct"/>
            <w:tcBorders>
              <w:tl2br w:val="nil"/>
              <w:tr2bl w:val="nil"/>
            </w:tcBorders>
            <w:shd w:val="clear" w:color="auto" w:fill="auto"/>
            <w:vAlign w:val="center"/>
          </w:tcPr>
          <w:p w14:paraId="6A298F30">
            <w:pPr>
              <w:spacing w:line="360" w:lineRule="auto"/>
              <w:jc w:val="center"/>
              <w:rPr>
                <w:rFonts w:hint="eastAsia" w:ascii="宋体" w:hAnsi="宋体" w:eastAsia="宋体" w:cs="宋体"/>
                <w:b/>
                <w:bCs/>
                <w:i w:val="0"/>
                <w:iCs w:val="0"/>
                <w:color w:val="auto"/>
                <w:kern w:val="0"/>
                <w:sz w:val="22"/>
                <w:szCs w:val="22"/>
                <w:u w:val="none"/>
                <w:lang w:val="en-US" w:eastAsia="zh-CN" w:bidi="ar"/>
              </w:rPr>
            </w:pPr>
            <w:r>
              <w:rPr>
                <w:rFonts w:hint="eastAsia" w:cs="仿宋" w:asciiTheme="minorEastAsia" w:hAnsiTheme="minorEastAsia"/>
                <w:b w:val="0"/>
                <w:bCs/>
                <w:color w:val="auto"/>
                <w:sz w:val="24"/>
                <w:highlight w:val="none"/>
                <w:lang w:val="en-US" w:eastAsia="zh-CN"/>
              </w:rPr>
              <w:t>单价</w:t>
            </w:r>
          </w:p>
        </w:tc>
        <w:tc>
          <w:tcPr>
            <w:tcW w:w="359" w:type="pct"/>
            <w:tcBorders>
              <w:tl2br w:val="nil"/>
              <w:tr2bl w:val="nil"/>
            </w:tcBorders>
            <w:shd w:val="clear" w:color="auto" w:fill="auto"/>
            <w:vAlign w:val="center"/>
          </w:tcPr>
          <w:p w14:paraId="7EA96FF2">
            <w:pPr>
              <w:spacing w:line="360" w:lineRule="auto"/>
              <w:jc w:val="center"/>
              <w:rPr>
                <w:rFonts w:hint="eastAsia" w:ascii="宋体" w:hAnsi="宋体" w:eastAsia="宋体" w:cs="宋体"/>
                <w:b/>
                <w:bCs/>
                <w:i w:val="0"/>
                <w:iCs w:val="0"/>
                <w:color w:val="auto"/>
                <w:kern w:val="0"/>
                <w:sz w:val="22"/>
                <w:szCs w:val="22"/>
                <w:u w:val="none"/>
                <w:lang w:val="en-US" w:eastAsia="zh-CN" w:bidi="ar"/>
              </w:rPr>
            </w:pPr>
            <w:r>
              <w:rPr>
                <w:rFonts w:hint="eastAsia" w:cs="仿宋" w:asciiTheme="minorEastAsia" w:hAnsiTheme="minorEastAsia"/>
                <w:b w:val="0"/>
                <w:bCs/>
                <w:color w:val="auto"/>
                <w:sz w:val="24"/>
                <w:highlight w:val="none"/>
                <w:lang w:val="en-US" w:eastAsia="zh-CN"/>
              </w:rPr>
              <w:t>总价</w:t>
            </w:r>
          </w:p>
        </w:tc>
      </w:tr>
      <w:tr w14:paraId="73897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418844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24" w:type="pct"/>
            <w:tcBorders>
              <w:tl2br w:val="nil"/>
              <w:tr2bl w:val="nil"/>
            </w:tcBorders>
            <w:shd w:val="clear" w:color="auto" w:fill="auto"/>
            <w:vAlign w:val="center"/>
          </w:tcPr>
          <w:p w14:paraId="217E94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VOCs&amp;SVOCs 全扫描</w:t>
            </w:r>
          </w:p>
        </w:tc>
        <w:tc>
          <w:tcPr>
            <w:tcW w:w="1077" w:type="pct"/>
            <w:tcBorders>
              <w:tl2br w:val="nil"/>
              <w:tr2bl w:val="nil"/>
            </w:tcBorders>
            <w:shd w:val="clear" w:color="auto" w:fill="auto"/>
            <w:vAlign w:val="center"/>
          </w:tcPr>
          <w:p w14:paraId="2375E8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GC-MS全扫描 定性分析</w:t>
            </w:r>
          </w:p>
        </w:tc>
        <w:tc>
          <w:tcPr>
            <w:tcW w:w="762" w:type="pct"/>
            <w:tcBorders>
              <w:tl2br w:val="nil"/>
              <w:tr2bl w:val="nil"/>
            </w:tcBorders>
            <w:shd w:val="clear" w:color="auto" w:fill="auto"/>
            <w:vAlign w:val="center"/>
          </w:tcPr>
          <w:p w14:paraId="5C0E2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每月一次，每次2份样品</w:t>
            </w:r>
          </w:p>
        </w:tc>
        <w:tc>
          <w:tcPr>
            <w:tcW w:w="366" w:type="pct"/>
            <w:tcBorders>
              <w:tl2br w:val="nil"/>
              <w:tr2bl w:val="nil"/>
            </w:tcBorders>
            <w:shd w:val="clear" w:color="auto" w:fill="auto"/>
            <w:vAlign w:val="center"/>
          </w:tcPr>
          <w:p w14:paraId="339DCA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4C52C0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58" w:type="pct"/>
            <w:tcBorders>
              <w:tl2br w:val="nil"/>
              <w:tr2bl w:val="nil"/>
            </w:tcBorders>
            <w:shd w:val="clear" w:color="auto" w:fill="auto"/>
            <w:vAlign w:val="center"/>
          </w:tcPr>
          <w:p w14:paraId="47D89C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0166F71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6BDEC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493" w:type="pct"/>
            <w:tcBorders>
              <w:tl2br w:val="nil"/>
              <w:tr2bl w:val="nil"/>
            </w:tcBorders>
            <w:shd w:val="clear" w:color="auto" w:fill="auto"/>
            <w:vAlign w:val="center"/>
          </w:tcPr>
          <w:p w14:paraId="2CAEB4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24" w:type="pct"/>
            <w:tcBorders>
              <w:tl2br w:val="nil"/>
              <w:tr2bl w:val="nil"/>
            </w:tcBorders>
            <w:shd w:val="clear" w:color="auto" w:fill="auto"/>
            <w:vAlign w:val="center"/>
          </w:tcPr>
          <w:p w14:paraId="230D0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金属总量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(Ag);砷(As);硼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(B);钡(Ba);铍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(Be);钙(Ca);镉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(Cd);钴(Co);铬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(Cr);铜(Cu);铁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(Fe);钾(K);锂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(Li);镁(Mg);锰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(Mn);钼(Mo);钠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(Na);镍(Ni);铅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(Pb);锑(Sb);硒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(Se);硅(Si);锡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(Sn);锶(Sr);钛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(Ti);锌(Zn);铝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(Al);钒(V);汞（Hg）</w:t>
            </w:r>
          </w:p>
        </w:tc>
        <w:tc>
          <w:tcPr>
            <w:tcW w:w="1077" w:type="pct"/>
            <w:tcBorders>
              <w:tl2br w:val="nil"/>
              <w:tr2bl w:val="nil"/>
            </w:tcBorders>
            <w:shd w:val="clear" w:color="auto" w:fill="auto"/>
            <w:vAlign w:val="center"/>
          </w:tcPr>
          <w:p w14:paraId="3B6F97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776-2015</w:t>
            </w:r>
          </w:p>
        </w:tc>
        <w:tc>
          <w:tcPr>
            <w:tcW w:w="762" w:type="pct"/>
            <w:tcBorders>
              <w:tl2br w:val="nil"/>
              <w:tr2bl w:val="nil"/>
            </w:tcBorders>
            <w:shd w:val="clear" w:color="auto" w:fill="auto"/>
            <w:vAlign w:val="center"/>
          </w:tcPr>
          <w:p w14:paraId="6E980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0C285A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2F2E57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53CD32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64C9F1C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027C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09916D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24" w:type="pct"/>
            <w:tcBorders>
              <w:tl2br w:val="nil"/>
              <w:tr2bl w:val="nil"/>
            </w:tcBorders>
            <w:shd w:val="clear" w:color="auto" w:fill="auto"/>
            <w:vAlign w:val="center"/>
          </w:tcPr>
          <w:p w14:paraId="4DDD53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原液油脂（总油）</w:t>
            </w:r>
          </w:p>
        </w:tc>
        <w:tc>
          <w:tcPr>
            <w:tcW w:w="1077" w:type="pct"/>
            <w:tcBorders>
              <w:tl2br w:val="nil"/>
              <w:tr2bl w:val="nil"/>
            </w:tcBorders>
            <w:shd w:val="clear" w:color="auto" w:fill="auto"/>
            <w:vAlign w:val="center"/>
          </w:tcPr>
          <w:p w14:paraId="4E102F2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637-2018</w:t>
            </w:r>
          </w:p>
        </w:tc>
        <w:tc>
          <w:tcPr>
            <w:tcW w:w="762" w:type="pct"/>
            <w:tcBorders>
              <w:tl2br w:val="nil"/>
              <w:tr2bl w:val="nil"/>
            </w:tcBorders>
            <w:shd w:val="clear" w:color="auto" w:fill="auto"/>
            <w:vAlign w:val="center"/>
          </w:tcPr>
          <w:p w14:paraId="15DE8D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69CDDF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28BF58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34460E0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129BDC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23A2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 w:hRule="atLeast"/>
        </w:trPr>
        <w:tc>
          <w:tcPr>
            <w:tcW w:w="493" w:type="pct"/>
            <w:tcBorders>
              <w:tl2br w:val="nil"/>
              <w:tr2bl w:val="nil"/>
            </w:tcBorders>
            <w:shd w:val="clear" w:color="auto" w:fill="auto"/>
            <w:vAlign w:val="center"/>
          </w:tcPr>
          <w:p w14:paraId="5DBFD3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24" w:type="pct"/>
            <w:tcBorders>
              <w:tl2br w:val="nil"/>
              <w:tr2bl w:val="nil"/>
            </w:tcBorders>
            <w:shd w:val="clear" w:color="auto" w:fill="auto"/>
            <w:vAlign w:val="center"/>
          </w:tcPr>
          <w:p w14:paraId="409BC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主要毒性金属离子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三价铁（Fe3+）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六价铬（CrVI）</w:t>
            </w:r>
          </w:p>
        </w:tc>
        <w:tc>
          <w:tcPr>
            <w:tcW w:w="1077" w:type="pct"/>
            <w:tcBorders>
              <w:tl2br w:val="nil"/>
              <w:tr2bl w:val="nil"/>
            </w:tcBorders>
            <w:shd w:val="clear" w:color="auto" w:fill="auto"/>
            <w:vAlign w:val="center"/>
          </w:tcPr>
          <w:p w14:paraId="1FFC4C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 7467-1987（六价铬）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HJ/T 345-2007（三价铁）</w:t>
            </w:r>
          </w:p>
        </w:tc>
        <w:tc>
          <w:tcPr>
            <w:tcW w:w="762" w:type="pct"/>
            <w:tcBorders>
              <w:tl2br w:val="nil"/>
              <w:tr2bl w:val="nil"/>
            </w:tcBorders>
            <w:shd w:val="clear" w:color="auto" w:fill="auto"/>
            <w:vAlign w:val="center"/>
          </w:tcPr>
          <w:p w14:paraId="5905E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5B9B48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609287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76A56AB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26E17E8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6559C466">
      <w:pPr>
        <w:spacing w:line="360" w:lineRule="auto"/>
        <w:outlineLvl w:val="0"/>
        <w:rPr>
          <w:rFonts w:hint="eastAsia" w:ascii="宋体" w:hAnsi="宋体"/>
          <w:b/>
          <w:color w:val="auto"/>
          <w:sz w:val="24"/>
        </w:rPr>
      </w:pPr>
      <w:bookmarkStart w:id="396" w:name="_Toc10340"/>
      <w:bookmarkStart w:id="397" w:name="_Toc22618"/>
      <w:bookmarkStart w:id="398" w:name="_Toc1814"/>
      <w:bookmarkStart w:id="399" w:name="_Toc4760"/>
      <w:bookmarkStart w:id="400" w:name="_Toc3625"/>
      <w:bookmarkStart w:id="401" w:name="_Toc11108"/>
      <w:bookmarkStart w:id="402" w:name="_Toc8772"/>
      <w:bookmarkStart w:id="403" w:name="_Toc31421"/>
    </w:p>
    <w:p w14:paraId="1EC5A984">
      <w:pPr>
        <w:spacing w:line="360" w:lineRule="auto"/>
        <w:ind w:firstLine="482" w:firstLineChars="200"/>
        <w:outlineLvl w:val="0"/>
        <w:rPr>
          <w:rFonts w:ascii="宋体" w:hAnsi="宋体"/>
          <w:b/>
          <w:color w:val="auto"/>
          <w:sz w:val="24"/>
        </w:rPr>
      </w:pPr>
      <w:r>
        <w:rPr>
          <w:rFonts w:hint="eastAsia" w:ascii="宋体" w:hAnsi="宋体"/>
          <w:b/>
          <w:color w:val="auto"/>
          <w:sz w:val="24"/>
        </w:rPr>
        <w:t>三、</w:t>
      </w:r>
      <w:r>
        <w:rPr>
          <w:rFonts w:hint="eastAsia" w:ascii="宋体" w:hAnsi="宋体"/>
          <w:b/>
          <w:color w:val="auto"/>
          <w:sz w:val="24"/>
          <w:lang w:val="en-US" w:eastAsia="zh-CN"/>
        </w:rPr>
        <w:t>合同服务</w:t>
      </w:r>
      <w:r>
        <w:rPr>
          <w:rFonts w:ascii="宋体" w:hAnsi="宋体"/>
          <w:b/>
          <w:color w:val="auto"/>
          <w:sz w:val="24"/>
        </w:rPr>
        <w:t>期限</w:t>
      </w:r>
      <w:r>
        <w:rPr>
          <w:rFonts w:hint="eastAsia" w:ascii="宋体" w:hAnsi="宋体"/>
          <w:b/>
          <w:color w:val="auto"/>
          <w:sz w:val="24"/>
        </w:rPr>
        <w:t>、地点、联系方式、交付方式</w:t>
      </w:r>
    </w:p>
    <w:p w14:paraId="2543B6B1">
      <w:pPr>
        <w:spacing w:line="360" w:lineRule="auto"/>
        <w:ind w:firstLine="480" w:firstLineChars="200"/>
        <w:rPr>
          <w:rFonts w:hint="eastAsia" w:ascii="宋体" w:hAnsi="宋体"/>
          <w:color w:val="auto"/>
          <w:sz w:val="24"/>
          <w:u w:val="single"/>
        </w:rPr>
      </w:pPr>
      <w:r>
        <w:rPr>
          <w:rFonts w:hint="eastAsia" w:ascii="宋体" w:hAnsi="宋体"/>
          <w:color w:val="auto"/>
          <w:sz w:val="24"/>
        </w:rPr>
        <w:t>1.</w:t>
      </w:r>
      <w:r>
        <w:rPr>
          <w:rFonts w:hint="eastAsia" w:ascii="宋体" w:hAnsi="宋体"/>
          <w:color w:val="auto"/>
          <w:sz w:val="24"/>
          <w:lang w:val="en-US" w:eastAsia="zh-CN"/>
        </w:rPr>
        <w:t>合同服务期限</w:t>
      </w:r>
      <w:r>
        <w:rPr>
          <w:rFonts w:ascii="宋体" w:hAnsi="宋体"/>
          <w:color w:val="auto"/>
          <w:sz w:val="24"/>
        </w:rPr>
        <w:t>：</w:t>
      </w:r>
    </w:p>
    <w:p w14:paraId="0D46565E">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p>
    <w:p w14:paraId="46098CF4">
      <w:pPr>
        <w:spacing w:line="360" w:lineRule="auto"/>
        <w:ind w:firstLine="480" w:firstLineChars="200"/>
        <w:rPr>
          <w:rFonts w:ascii="宋体" w:hAnsi="宋体"/>
          <w:color w:val="auto"/>
          <w:sz w:val="24"/>
        </w:rPr>
      </w:pPr>
      <w:r>
        <w:rPr>
          <w:rFonts w:hint="eastAsia" w:ascii="宋体" w:hAnsi="宋体"/>
          <w:color w:val="auto"/>
          <w:sz w:val="24"/>
        </w:rPr>
        <w:t>2.服</w:t>
      </w:r>
      <w:r>
        <w:rPr>
          <w:rFonts w:hint="eastAsia" w:ascii="宋体" w:hAnsi="宋体" w:cs="宋体"/>
          <w:color w:val="auto"/>
          <w:sz w:val="24"/>
        </w:rPr>
        <w:t>务交付（实施）的地点（地域范围）：</w:t>
      </w:r>
      <w:r>
        <w:rPr>
          <w:rFonts w:hint="eastAsia" w:ascii="宋体" w:hAnsi="宋体"/>
          <w:b/>
          <w:i/>
          <w:color w:val="auto"/>
          <w:sz w:val="24"/>
          <w:u w:val="single"/>
        </w:rPr>
        <w:t xml:space="preserve"> </w:t>
      </w:r>
      <w:r>
        <w:rPr>
          <w:rFonts w:hint="eastAsia" w:ascii="宋体" w:hAnsi="宋体"/>
          <w:b/>
          <w:iCs/>
          <w:color w:val="auto"/>
          <w:sz w:val="24"/>
          <w:u w:val="single"/>
          <w:lang w:val="en-US" w:eastAsia="zh-CN"/>
        </w:rPr>
        <w:t>乙方根据收到的样品及甲方提出的要求进行分析检测，在收到样品后3个工作日内完成</w:t>
      </w:r>
      <w:r>
        <w:rPr>
          <w:rFonts w:hint="eastAsia" w:ascii="宋体" w:hAnsi="宋体"/>
          <w:b/>
          <w:iCs/>
          <w:color w:val="auto"/>
          <w:sz w:val="24"/>
          <w:u w:val="single"/>
        </w:rPr>
        <w:t>检测并提供</w:t>
      </w:r>
      <w:r>
        <w:rPr>
          <w:rFonts w:hint="eastAsia" w:ascii="宋体" w:hAnsi="宋体"/>
          <w:b/>
          <w:iCs/>
          <w:color w:val="auto"/>
          <w:sz w:val="24"/>
          <w:u w:val="single"/>
          <w:lang w:val="en-US" w:eastAsia="zh-CN"/>
        </w:rPr>
        <w:t>盖章电子</w:t>
      </w:r>
      <w:r>
        <w:rPr>
          <w:rFonts w:hint="eastAsia" w:ascii="宋体" w:hAnsi="宋体"/>
          <w:b/>
          <w:iCs/>
          <w:color w:val="auto"/>
          <w:sz w:val="24"/>
          <w:u w:val="single"/>
        </w:rPr>
        <w:t>检测报告</w:t>
      </w:r>
      <w:r>
        <w:rPr>
          <w:rFonts w:hint="eastAsia" w:ascii="宋体" w:hAnsi="宋体"/>
          <w:iCs/>
          <w:color w:val="auto"/>
          <w:sz w:val="24"/>
        </w:rPr>
        <w:t>；</w:t>
      </w:r>
    </w:p>
    <w:p w14:paraId="709317E5">
      <w:pPr>
        <w:spacing w:line="360" w:lineRule="auto"/>
        <w:ind w:firstLine="480" w:firstLineChars="200"/>
        <w:rPr>
          <w:rFonts w:ascii="宋体" w:hAnsi="宋体"/>
          <w:color w:val="auto"/>
          <w:sz w:val="24"/>
        </w:rPr>
      </w:pPr>
      <w:r>
        <w:rPr>
          <w:rFonts w:hint="eastAsia" w:ascii="宋体" w:hAnsi="宋体"/>
          <w:color w:val="auto"/>
          <w:sz w:val="24"/>
        </w:rPr>
        <w:t>3.服务交付（实施）的方式：</w:t>
      </w:r>
      <w:r>
        <w:rPr>
          <w:rFonts w:hint="eastAsia" w:ascii="宋体" w:hAnsi="宋体"/>
          <w:b/>
          <w:i/>
          <w:color w:val="auto"/>
          <w:sz w:val="24"/>
          <w:u w:val="single"/>
        </w:rPr>
        <w:t xml:space="preserve">  </w:t>
      </w:r>
      <w:r>
        <w:rPr>
          <w:rFonts w:hint="eastAsia" w:ascii="宋体" w:hAnsi="宋体"/>
          <w:b/>
          <w:iCs/>
          <w:color w:val="auto"/>
          <w:sz w:val="24"/>
          <w:u w:val="single"/>
          <w:lang w:val="en-US" w:eastAsia="zh-CN"/>
        </w:rPr>
        <w:t xml:space="preserve">  提供盖章的检测报告      </w:t>
      </w:r>
      <w:r>
        <w:rPr>
          <w:rFonts w:hint="eastAsia" w:ascii="宋体" w:hAnsi="宋体"/>
          <w:b/>
          <w:i/>
          <w:color w:val="auto"/>
          <w:sz w:val="24"/>
          <w:u w:val="single"/>
        </w:rPr>
        <w:t xml:space="preserve">  </w:t>
      </w:r>
      <w:r>
        <w:rPr>
          <w:rFonts w:hint="eastAsia" w:ascii="宋体" w:hAnsi="宋体"/>
          <w:color w:val="auto"/>
          <w:sz w:val="24"/>
        </w:rPr>
        <w:t>。</w:t>
      </w:r>
    </w:p>
    <w:p w14:paraId="1151FCE2">
      <w:pPr>
        <w:spacing w:line="360" w:lineRule="auto"/>
        <w:ind w:firstLine="480" w:firstLineChars="200"/>
        <w:outlineLvl w:val="0"/>
        <w:rPr>
          <w:rFonts w:hint="eastAsia" w:ascii="宋体" w:hAnsi="宋体" w:cs="宋体"/>
          <w:color w:val="auto"/>
          <w:sz w:val="24"/>
          <w:u w:val="single"/>
        </w:rPr>
      </w:pPr>
      <w:r>
        <w:rPr>
          <w:rFonts w:hint="eastAsia" w:ascii="宋体" w:hAnsi="宋体"/>
          <w:bCs/>
          <w:color w:val="auto"/>
          <w:sz w:val="24"/>
        </w:rPr>
        <w:t>4.</w:t>
      </w:r>
      <w:r>
        <w:rPr>
          <w:rFonts w:hint="eastAsia" w:ascii="宋体" w:hAnsi="宋体" w:cs="宋体"/>
          <w:color w:val="auto"/>
          <w:sz w:val="24"/>
        </w:rPr>
        <w:t>交付甲方联系人及联系方式：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14:paraId="03D309ED">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p>
    <w:p w14:paraId="19CABF19">
      <w:pPr>
        <w:spacing w:line="360" w:lineRule="auto"/>
        <w:ind w:firstLine="482" w:firstLineChars="200"/>
        <w:outlineLvl w:val="0"/>
        <w:rPr>
          <w:rFonts w:hint="eastAsia" w:ascii="宋体" w:hAnsi="宋体" w:cs="宋体"/>
          <w:b/>
          <w:color w:val="auto"/>
          <w:kern w:val="0"/>
          <w:sz w:val="24"/>
        </w:rPr>
      </w:pPr>
      <w:r>
        <w:rPr>
          <w:rFonts w:hint="eastAsia" w:ascii="宋体" w:hAnsi="宋体" w:cs="宋体"/>
          <w:b/>
          <w:color w:val="auto"/>
          <w:kern w:val="0"/>
          <w:sz w:val="24"/>
        </w:rPr>
        <w:t>四、质量和服务要求</w:t>
      </w:r>
    </w:p>
    <w:p w14:paraId="21919B28">
      <w:pPr>
        <w:pStyle w:val="7"/>
        <w:numPr>
          <w:ilvl w:val="0"/>
          <w:numId w:val="0"/>
        </w:numPr>
        <w:ind w:firstLine="480" w:firstLineChars="200"/>
        <w:rPr>
          <w:rFonts w:hint="default"/>
          <w:color w:val="auto"/>
          <w:lang w:val="en-US" w:eastAsia="zh-CN"/>
        </w:rPr>
      </w:pPr>
      <w:bookmarkStart w:id="404" w:name="_Toc1125"/>
      <w:bookmarkStart w:id="405" w:name="_Toc14563"/>
      <w:bookmarkStart w:id="406" w:name="_Toc6596"/>
      <w:r>
        <w:rPr>
          <w:rFonts w:hint="eastAsia" w:hAnsi="宋体" w:cs="宋体"/>
          <w:bCs/>
          <w:color w:val="auto"/>
          <w:sz w:val="24"/>
          <w:highlight w:val="none"/>
          <w:lang w:val="en-US" w:eastAsia="zh-CN"/>
        </w:rPr>
        <w:t>1.乙方应参照相关国家标准或行业标准开展检测服务（如有新的标准， 以新的标准执行）：《水质 32种元素的测定 电感耦合等离子体发射光谱法》（</w:t>
      </w:r>
      <w:r>
        <w:rPr>
          <w:rFonts w:hint="eastAsia"/>
          <w:color w:val="auto"/>
          <w:lang w:val="en-US" w:eastAsia="zh-CN"/>
        </w:rPr>
        <w:t>HJ 776-2015）、《水质 石油类和动植物油类的测定 红外分光光度法》（HJ637-2018）、《水质 六价铬的测定 二苯碳酰二肼分光光度法》</w:t>
      </w:r>
      <w:r>
        <w:rPr>
          <w:rFonts w:hint="eastAsia" w:ascii="宋体"/>
          <w:color w:val="auto"/>
          <w:lang w:val="en-US" w:eastAsia="zh-CN"/>
        </w:rPr>
        <w:t>（GB/T7467-1987）</w:t>
      </w:r>
      <w:r>
        <w:rPr>
          <w:rFonts w:hint="eastAsia"/>
          <w:color w:val="auto"/>
          <w:lang w:val="en-US" w:eastAsia="zh-CN"/>
        </w:rPr>
        <w:t>、《水质 铁的测定 邻菲啰啉分光光度法（试行）》</w:t>
      </w:r>
      <w:r>
        <w:rPr>
          <w:rFonts w:hint="eastAsia" w:ascii="宋体"/>
          <w:color w:val="auto"/>
          <w:lang w:val="en-US" w:eastAsia="zh-CN"/>
        </w:rPr>
        <w:t>（HJ/T345-2007）；</w:t>
      </w:r>
    </w:p>
    <w:p w14:paraId="33BBED2E">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2.乙方须满足甲方所有检测项目的检测需求，并能确保样品的有效性。乙方应确保提供优质的服务，如果甲方对提供的服务不满意，可以要求乙方更换人员和增加或减少人员，乙方应予以接受。</w:t>
      </w:r>
    </w:p>
    <w:p w14:paraId="7C02681B">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3.甲方对检验结果若有异议，可于收到《检测报告》之日起十五日内向乙方提出复检。复检结果如甲方的异议成立的，复检费用由乙方承担；甲方的异议不成立的，复检费用由甲方承担。</w:t>
      </w:r>
    </w:p>
    <w:p w14:paraId="13488CE7">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4.乙方所提供的服务应符合国家规范、规程和地方法规规定，并满足甲方的要求。</w:t>
      </w:r>
    </w:p>
    <w:p w14:paraId="4A7DE507">
      <w:pPr>
        <w:pStyle w:val="7"/>
        <w:numPr>
          <w:ilvl w:val="0"/>
          <w:numId w:val="0"/>
        </w:numPr>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w:t>
      </w:r>
      <w:r>
        <w:rPr>
          <w:rFonts w:hint="eastAsia" w:ascii="宋体"/>
          <w:color w:val="auto"/>
          <w:highlight w:val="none"/>
          <w:lang w:val="en-US" w:eastAsia="zh-CN"/>
        </w:rPr>
        <w:t>乙方负责提供取样工具、容器，甲方负责取样。样品由甲方邮寄至乙方指定地址。</w:t>
      </w:r>
    </w:p>
    <w:p w14:paraId="0F1818FB">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6.在满足正常检测工作条件的情况下，乙方在收到邮寄样品后，3个工作日内提供相应电子检测报告，10个工作日内提供相应纸质检测报告；检测报告包括一式两份的纸质检测报告及一份电子报告，书面报告（一式两份）需送达甲方指定地址。</w:t>
      </w:r>
    </w:p>
    <w:p w14:paraId="5B52DF01">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7.每一批样品至少带一个质控样品留样。</w:t>
      </w:r>
    </w:p>
    <w:p w14:paraId="2CEA1926">
      <w:pPr>
        <w:pStyle w:val="7"/>
        <w:numPr>
          <w:ilvl w:val="0"/>
          <w:numId w:val="0"/>
        </w:numPr>
        <w:ind w:firstLine="480" w:firstLineChars="200"/>
        <w:rPr>
          <w:rFonts w:hint="default"/>
          <w:color w:val="auto"/>
          <w:lang w:val="en-US" w:eastAsia="zh-CN"/>
        </w:rPr>
      </w:pPr>
      <w:r>
        <w:rPr>
          <w:rFonts w:hint="eastAsia" w:cs="仿宋" w:asciiTheme="minorEastAsia" w:hAnsiTheme="minorEastAsia"/>
          <w:color w:val="auto"/>
          <w:sz w:val="24"/>
          <w:lang w:val="en-US" w:eastAsia="zh-CN"/>
        </w:rPr>
        <w:t>8.</w:t>
      </w:r>
      <w:r>
        <w:rPr>
          <w:rFonts w:hint="eastAsia" w:ascii="宋体"/>
          <w:color w:val="auto"/>
          <w:highlight w:val="none"/>
          <w:lang w:val="en-US" w:eastAsia="zh-CN"/>
        </w:rPr>
        <w:t>乙方承担所有邮寄费用。</w:t>
      </w:r>
    </w:p>
    <w:p w14:paraId="5ABE6765">
      <w:pPr>
        <w:pStyle w:val="7"/>
        <w:ind w:firstLine="480" w:firstLineChars="200"/>
        <w:rPr>
          <w:rFonts w:hint="eastAsia"/>
          <w:color w:val="auto"/>
          <w:lang w:val="en-US" w:eastAsia="zh-CN"/>
        </w:rPr>
      </w:pPr>
      <w:r>
        <w:rPr>
          <w:rFonts w:hint="eastAsia"/>
          <w:color w:val="auto"/>
          <w:lang w:val="en-US" w:eastAsia="zh-CN"/>
        </w:rPr>
        <w:t>9</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售后服务要求</w:t>
      </w:r>
      <w:r>
        <w:rPr>
          <w:rFonts w:hint="eastAsia"/>
          <w:color w:val="auto"/>
          <w:highlight w:val="none"/>
          <w:lang w:val="en-US"/>
        </w:rPr>
        <w:t>。</w:t>
      </w:r>
      <w:r>
        <w:rPr>
          <w:rFonts w:hint="eastAsia"/>
          <w:color w:val="auto"/>
          <w:highlight w:val="none"/>
          <w:lang w:val="en-US" w:eastAsia="zh-CN"/>
        </w:rPr>
        <w:t>若</w:t>
      </w:r>
      <w:r>
        <w:rPr>
          <w:rFonts w:hint="eastAsia"/>
          <w:color w:val="auto"/>
          <w:lang w:val="en-US" w:eastAsia="zh-CN"/>
        </w:rPr>
        <w:t>发现报告内容存在不符合要求的情况，</w:t>
      </w:r>
      <w:r>
        <w:rPr>
          <w:rFonts w:hint="eastAsia" w:ascii="宋体"/>
          <w:color w:val="auto"/>
          <w:lang w:val="en-US" w:eastAsia="zh-CN"/>
        </w:rPr>
        <w:t>乙方须在接到甲方通知后24小时内做出书面答复并提供解决方案</w:t>
      </w:r>
      <w:r>
        <w:rPr>
          <w:rFonts w:hint="eastAsia"/>
          <w:color w:val="auto"/>
          <w:lang w:val="en-US" w:eastAsia="zh-CN"/>
        </w:rPr>
        <w:t>。</w:t>
      </w:r>
    </w:p>
    <w:p w14:paraId="04424027">
      <w:pPr>
        <w:pStyle w:val="7"/>
        <w:numPr>
          <w:ilvl w:val="0"/>
          <w:numId w:val="0"/>
        </w:numPr>
        <w:ind w:firstLine="480" w:firstLineChars="200"/>
        <w:rPr>
          <w:rFonts w:hint="eastAsia"/>
          <w:color w:val="auto"/>
          <w:lang w:val="en-US" w:eastAsia="zh-CN"/>
        </w:rPr>
      </w:pPr>
      <w:r>
        <w:rPr>
          <w:rFonts w:hint="eastAsia"/>
          <w:color w:val="auto"/>
          <w:lang w:val="en-US" w:eastAsia="zh-CN"/>
        </w:rPr>
        <w:t>10.甲方不再对任何售后服务进行付费。乙方的派遣人员产生的一切费用由乙方承担。</w:t>
      </w:r>
    </w:p>
    <w:p w14:paraId="1B95CB5B">
      <w:pPr>
        <w:pStyle w:val="7"/>
        <w:numPr>
          <w:ilvl w:val="0"/>
          <w:numId w:val="0"/>
        </w:numPr>
        <w:ind w:firstLine="480" w:firstLineChars="200"/>
        <w:rPr>
          <w:rFonts w:hint="default"/>
          <w:b/>
          <w:bCs/>
          <w:color w:val="auto"/>
          <w:lang w:val="en-US" w:eastAsia="zh-CN"/>
        </w:rPr>
      </w:pPr>
      <w:r>
        <w:rPr>
          <w:rFonts w:hint="eastAsia" w:ascii="宋体"/>
          <w:color w:val="auto"/>
          <w:lang w:val="en-US" w:eastAsia="zh-CN"/>
        </w:rPr>
        <w:t>11.保密服务要求：乙方对甲方提供的所有业务技术资料、文档，有责任对第三方保密；</w:t>
      </w:r>
    </w:p>
    <w:p w14:paraId="29888CA6">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04"/>
      <w:bookmarkEnd w:id="405"/>
      <w:bookmarkEnd w:id="406"/>
    </w:p>
    <w:p w14:paraId="5C7F0E80">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olor w:val="auto"/>
          <w:sz w:val="24"/>
        </w:rPr>
        <w:t>1.乙方按照合同的约定，完成合同约定的工作内容，甲方按照合同的约定要求进行验收。</w:t>
      </w:r>
      <w:r>
        <w:rPr>
          <w:rFonts w:hint="eastAsia" w:ascii="宋体" w:hAnsi="宋体" w:cs="宋体"/>
          <w:color w:val="auto"/>
          <w:sz w:val="24"/>
        </w:rPr>
        <w:t>若甲方认为有必要可依法邀请相关方参加。</w:t>
      </w:r>
      <w:r>
        <w:rPr>
          <w:rFonts w:hint="eastAsia" w:ascii="宋体" w:hAnsi="宋体" w:cs="宋体"/>
          <w:b/>
          <w:bCs/>
          <w:color w:val="auto"/>
          <w:sz w:val="24"/>
        </w:rPr>
        <w:t>若有验收特别约定的，按特别约定条款执行。</w:t>
      </w:r>
    </w:p>
    <w:p w14:paraId="7A3547B1">
      <w:pPr>
        <w:tabs>
          <w:tab w:val="left" w:pos="360"/>
          <w:tab w:val="left" w:pos="540"/>
          <w:tab w:val="left" w:pos="1080"/>
        </w:tabs>
        <w:spacing w:line="360" w:lineRule="auto"/>
        <w:ind w:firstLine="480" w:firstLineChars="200"/>
        <w:rPr>
          <w:rFonts w:hint="eastAsia" w:ascii="宋体" w:hAnsi="宋体"/>
          <w:color w:val="auto"/>
          <w:sz w:val="24"/>
        </w:rPr>
      </w:pPr>
      <w:r>
        <w:rPr>
          <w:rFonts w:hint="eastAsia" w:ascii="宋体" w:hAnsi="宋体"/>
          <w:color w:val="auto"/>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color w:val="auto"/>
          <w:sz w:val="24"/>
        </w:rPr>
        <w:t>验收单或者验收报告</w:t>
      </w:r>
      <w:r>
        <w:rPr>
          <w:rFonts w:hint="eastAsia" w:ascii="宋体" w:hAnsi="宋体"/>
          <w:color w:val="auto"/>
          <w:sz w:val="24"/>
        </w:rPr>
        <w:t>。</w:t>
      </w:r>
    </w:p>
    <w:p w14:paraId="77B6158A">
      <w:pPr>
        <w:tabs>
          <w:tab w:val="left" w:pos="360"/>
          <w:tab w:val="left" w:pos="540"/>
          <w:tab w:val="left" w:pos="1080"/>
        </w:tabs>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.检验和验收标准、程序等具体内容以及前述验收书的效力如下：有合法资质第三方机构验收单或者验收报告效力</w:t>
      </w:r>
      <w:r>
        <w:rPr>
          <w:rFonts w:hint="eastAsia" w:ascii="宋体" w:hAnsi="宋体" w:cs="宋体"/>
          <w:color w:val="auto"/>
          <w:sz w:val="24"/>
          <w:lang w:val="en-US" w:eastAsia="zh-CN"/>
        </w:rPr>
        <w:t>＞</w:t>
      </w:r>
      <w:r>
        <w:rPr>
          <w:rFonts w:hint="eastAsia" w:ascii="宋体" w:hAnsi="宋体" w:cs="宋体"/>
          <w:color w:val="auto"/>
          <w:sz w:val="24"/>
        </w:rPr>
        <w:t>甲方的验收单或者验收报告</w:t>
      </w:r>
      <w:r>
        <w:rPr>
          <w:rFonts w:hint="eastAsia" w:ascii="宋体" w:hAnsi="宋体" w:cs="宋体"/>
          <w:color w:val="auto"/>
          <w:sz w:val="24"/>
          <w:lang w:val="en-US" w:eastAsia="zh-CN"/>
        </w:rPr>
        <w:t>＞</w:t>
      </w:r>
      <w:r>
        <w:rPr>
          <w:rFonts w:hint="eastAsia" w:ascii="宋体" w:hAnsi="宋体" w:cs="宋体"/>
          <w:color w:val="auto"/>
          <w:sz w:val="24"/>
        </w:rPr>
        <w:t xml:space="preserve">合格证或出厂检测报告。 </w:t>
      </w:r>
    </w:p>
    <w:p w14:paraId="4C113242">
      <w:pPr>
        <w:pStyle w:val="7"/>
        <w:ind w:firstLine="482" w:firstLineChars="200"/>
        <w:rPr>
          <w:rFonts w:hint="eastAsia" w:ascii="宋体" w:hAnsi="宋体"/>
          <w:b/>
          <w:color w:val="auto"/>
          <w:sz w:val="24"/>
        </w:rPr>
      </w:pPr>
      <w:r>
        <w:rPr>
          <w:rFonts w:hint="eastAsia" w:ascii="宋体" w:hAnsi="宋体" w:cs="Arial"/>
          <w:b/>
          <w:snapToGrid w:val="0"/>
          <w:color w:val="auto"/>
          <w:sz w:val="24"/>
          <w:szCs w:val="21"/>
        </w:rPr>
        <w:t>六、</w:t>
      </w:r>
      <w:r>
        <w:rPr>
          <w:rFonts w:hint="eastAsia" w:ascii="宋体" w:hAnsi="宋体"/>
          <w:b/>
          <w:color w:val="auto"/>
          <w:sz w:val="24"/>
        </w:rPr>
        <w:t>验收特别约定条款</w:t>
      </w:r>
    </w:p>
    <w:p w14:paraId="278DDD0F">
      <w:pPr>
        <w:tabs>
          <w:tab w:val="left" w:pos="360"/>
          <w:tab w:val="left" w:pos="540"/>
          <w:tab w:val="left" w:pos="1080"/>
        </w:tabs>
        <w:spacing w:line="360" w:lineRule="auto"/>
        <w:ind w:firstLine="480" w:firstLineChars="200"/>
        <w:rPr>
          <w:rFonts w:hint="eastAsia" w:ascii="宋体" w:hAnsi="宋体" w:cs="宋体"/>
          <w:color w:val="auto"/>
          <w:sz w:val="24"/>
          <w:u w:val="single"/>
        </w:rPr>
      </w:pPr>
      <w:r>
        <w:rPr>
          <w:rFonts w:hint="eastAsia" w:ascii="宋体" w:hAnsi="宋体" w:cs="宋体"/>
          <w:color w:val="auto"/>
          <w:sz w:val="24"/>
          <w:lang w:val="en-US" w:eastAsia="zh-CN"/>
        </w:rPr>
        <w:t>/</w:t>
      </w:r>
      <w:r>
        <w:rPr>
          <w:rFonts w:hint="eastAsia" w:ascii="宋体" w:hAnsi="宋体"/>
          <w:b/>
          <w:bCs/>
          <w:color w:val="auto"/>
          <w:sz w:val="24"/>
          <w:u w:val="single"/>
          <w:lang w:val="en-US" w:eastAsia="zh-CN"/>
        </w:rPr>
        <w:t>。</w:t>
      </w:r>
    </w:p>
    <w:p w14:paraId="15E12E88">
      <w:pPr>
        <w:pStyle w:val="25"/>
        <w:spacing w:before="0" w:beforeAutospacing="0" w:after="0" w:afterAutospacing="0" w:line="360" w:lineRule="auto"/>
        <w:ind w:firstLine="480"/>
        <w:rPr>
          <w:b/>
          <w:color w:val="auto"/>
        </w:rPr>
      </w:pPr>
      <w:r>
        <w:rPr>
          <w:rFonts w:hint="eastAsia"/>
          <w:b/>
          <w:color w:val="auto"/>
        </w:rPr>
        <w:t>七、履约保证金</w:t>
      </w:r>
    </w:p>
    <w:p w14:paraId="11EB875C">
      <w:pPr>
        <w:pStyle w:val="25"/>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5DCAA941">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5</w:t>
      </w:r>
      <w:r>
        <w:rPr>
          <w:rFonts w:hint="eastAsia" w:ascii="宋体" w:hAnsi="宋体" w:cs="宋体"/>
          <w:b/>
          <w:bCs/>
          <w:i/>
          <w:iCs/>
          <w:color w:val="auto"/>
          <w:kern w:val="0"/>
          <w:sz w:val="24"/>
          <w:u w:val="single"/>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14:paraId="3B3C50E0">
      <w:pPr>
        <w:spacing w:line="360" w:lineRule="auto"/>
        <w:ind w:firstLine="480" w:firstLineChars="200"/>
        <w:outlineLvl w:val="0"/>
        <w:rPr>
          <w:rFonts w:hint="eastAsia"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14:paraId="690F656A">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rPr>
        <w:t>3.履约保证金</w:t>
      </w:r>
      <w:r>
        <w:rPr>
          <w:rFonts w:hint="eastAsia" w:ascii="宋体" w:hAnsi="宋体" w:cs="宋体"/>
          <w:color w:val="auto"/>
          <w:kern w:val="0"/>
          <w:sz w:val="24"/>
          <w:u w:val="none"/>
        </w:rPr>
        <w:t>支付方式： 电汇/转账 ；账户信息如下：</w:t>
      </w:r>
    </w:p>
    <w:p w14:paraId="3BF68E30">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 xml:space="preserve">名称：杭州临江环境能源有限公司   </w:t>
      </w:r>
    </w:p>
    <w:p w14:paraId="0E977877">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税号：91330100MA2B02NX2L</w:t>
      </w:r>
    </w:p>
    <w:p w14:paraId="0C7C40AB">
      <w:pPr>
        <w:spacing w:line="360" w:lineRule="auto"/>
        <w:ind w:firstLine="480" w:firstLineChars="200"/>
        <w:outlineLvl w:val="0"/>
        <w:rPr>
          <w:rFonts w:hint="eastAsia" w:ascii="宋体" w:hAnsi="宋体" w:cs="宋体"/>
          <w:color w:val="auto"/>
          <w:kern w:val="0"/>
          <w:sz w:val="24"/>
          <w:u w:val="none"/>
        </w:rPr>
      </w:pPr>
      <w:r>
        <w:rPr>
          <w:rFonts w:hint="eastAsia" w:ascii="宋体" w:hAnsi="宋体" w:cs="宋体"/>
          <w:color w:val="auto"/>
          <w:kern w:val="0"/>
          <w:sz w:val="24"/>
          <w:u w:val="none"/>
        </w:rPr>
        <w:t>地址电话：浙江省杭州市钱塘区临江街道红十五路10388-123号 0571-81997919</w:t>
      </w:r>
    </w:p>
    <w:p w14:paraId="6FA37F1A">
      <w:pPr>
        <w:spacing w:line="360" w:lineRule="auto"/>
        <w:ind w:firstLine="480" w:firstLineChars="200"/>
        <w:outlineLvl w:val="0"/>
        <w:rPr>
          <w:rFonts w:ascii="宋体" w:hAnsi="宋体" w:cs="宋体"/>
          <w:color w:val="auto"/>
          <w:kern w:val="0"/>
          <w:sz w:val="24"/>
          <w:u w:val="none"/>
        </w:rPr>
      </w:pPr>
      <w:r>
        <w:rPr>
          <w:rFonts w:hint="eastAsia" w:ascii="宋体" w:hAnsi="宋体" w:cs="宋体"/>
          <w:color w:val="auto"/>
          <w:kern w:val="0"/>
          <w:sz w:val="24"/>
          <w:u w:val="none"/>
        </w:rPr>
        <w:t>开户行及账号：杭州银行大江东支行 3301040160008775754</w:t>
      </w:r>
    </w:p>
    <w:p w14:paraId="3D607E01">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4.</w:t>
      </w:r>
      <w:r>
        <w:rPr>
          <w:rFonts w:hint="eastAsia" w:ascii="宋体" w:hAnsi="宋体" w:eastAsia="宋体" w:cs="宋体"/>
          <w:color w:val="auto"/>
          <w:kern w:val="0"/>
          <w:sz w:val="24"/>
        </w:rPr>
        <w:t>如果乙方</w:t>
      </w:r>
      <w:r>
        <w:rPr>
          <w:rFonts w:hint="eastAsia" w:ascii="宋体" w:hAnsi="宋体" w:eastAsia="宋体" w:cs="宋体"/>
          <w:color w:val="auto"/>
          <w:kern w:val="0"/>
          <w:sz w:val="24"/>
          <w:lang w:val="en-US" w:eastAsia="zh-CN"/>
        </w:rPr>
        <w:t>完全</w:t>
      </w:r>
      <w:r>
        <w:rPr>
          <w:rFonts w:hint="eastAsia" w:ascii="宋体" w:hAnsi="宋体" w:eastAsia="宋体" w:cs="宋体"/>
          <w:color w:val="auto"/>
          <w:kern w:val="0"/>
          <w:sz w:val="24"/>
        </w:rPr>
        <w:t>不履行合同</w:t>
      </w:r>
      <w:r>
        <w:rPr>
          <w:rFonts w:hint="eastAsia" w:ascii="宋体" w:hAnsi="宋体" w:eastAsia="宋体" w:cs="宋体"/>
          <w:color w:val="auto"/>
          <w:kern w:val="0"/>
          <w:sz w:val="24"/>
          <w:lang w:val="en-US" w:eastAsia="zh-CN"/>
        </w:rPr>
        <w:t>或未全面履行合同义务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149A260B">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5.甲方在合同</w:t>
      </w:r>
      <w:r>
        <w:rPr>
          <w:rFonts w:hint="eastAsia" w:ascii="宋体" w:hAnsi="宋体" w:cs="宋体"/>
          <w:color w:val="auto"/>
          <w:kern w:val="0"/>
          <w:sz w:val="24"/>
          <w:highlight w:val="none"/>
          <w:u w:val="single"/>
          <w:lang w:val="en-US" w:eastAsia="zh-CN"/>
        </w:rPr>
        <w:t>结束后</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lang w:val="en-US" w:eastAsia="zh-CN"/>
        </w:rPr>
        <w:t>及时退还履约保证金。如无服务质保期约定，甲方在项目通过验收之日</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olor w:val="auto"/>
          <w:sz w:val="24"/>
          <w:lang w:val="en-US" w:eastAsia="zh-CN"/>
        </w:rPr>
        <w:t xml:space="preserve"> 30个工作日内将履约保证金无息退还乙方。</w:t>
      </w:r>
    </w:p>
    <w:p w14:paraId="0F0C8BE9">
      <w:pPr>
        <w:spacing w:line="360" w:lineRule="auto"/>
        <w:ind w:firstLine="480" w:firstLineChars="200"/>
        <w:outlineLvl w:val="0"/>
        <w:rPr>
          <w:rFonts w:hint="eastAsia"/>
          <w:color w:val="auto"/>
          <w:lang w:val="en-US" w:eastAsia="zh-CN"/>
        </w:rPr>
      </w:pPr>
      <w:r>
        <w:rPr>
          <w:rFonts w:hint="eastAsia" w:ascii="宋体" w:hAnsi="宋体" w:cs="宋体"/>
          <w:color w:val="auto"/>
          <w:kern w:val="0"/>
          <w:sz w:val="24"/>
          <w:lang w:val="en-US" w:eastAsia="zh-CN"/>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6"/>
    <w:bookmarkEnd w:id="397"/>
    <w:bookmarkEnd w:id="398"/>
    <w:p w14:paraId="2BCFB19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八、预付款</w:t>
      </w:r>
    </w:p>
    <w:p w14:paraId="6788851E">
      <w:pPr>
        <w:pStyle w:val="25"/>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559C311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50C0DD83">
      <w:pPr>
        <w:pStyle w:val="25"/>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2F6210A5">
      <w:pPr>
        <w:pStyle w:val="25"/>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1D771413">
      <w:pPr>
        <w:pStyle w:val="25"/>
        <w:spacing w:before="0" w:beforeAutospacing="0" w:after="0" w:afterAutospacing="0" w:line="360" w:lineRule="auto"/>
        <w:ind w:firstLine="480"/>
        <w:rPr>
          <w:b/>
          <w:bCs/>
          <w:color w:val="auto"/>
        </w:rPr>
      </w:pPr>
      <w:r>
        <w:rPr>
          <w:rFonts w:hint="eastAsia"/>
          <w:b/>
          <w:bCs/>
          <w:color w:val="auto"/>
        </w:rPr>
        <w:t>九、资金支付</w:t>
      </w:r>
    </w:p>
    <w:p w14:paraId="0F50C858">
      <w:pPr>
        <w:pStyle w:val="25"/>
        <w:spacing w:before="0" w:beforeAutospacing="0" w:after="0" w:afterAutospacing="0" w:line="360" w:lineRule="auto"/>
        <w:ind w:firstLine="480"/>
        <w:rPr>
          <w:rFonts w:hint="eastAsia"/>
          <w:color w:val="auto"/>
        </w:rPr>
      </w:pPr>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w:t>
      </w:r>
      <w:r>
        <w:rPr>
          <w:rFonts w:hint="eastAsia"/>
          <w:b/>
          <w:bCs/>
          <w:color w:val="auto"/>
          <w:lang w:val="en-US" w:eastAsia="zh-CN"/>
        </w:rPr>
        <w:t>若支付金额中需要扣除违约金的，乙方需开具全额发票。甲方支付扣除违约金后的金额，甲方向乙方提供违约金收据</w:t>
      </w:r>
      <w:r>
        <w:rPr>
          <w:rFonts w:hint="eastAsia"/>
          <w:b/>
          <w:bCs/>
          <w:color w:val="auto"/>
        </w:rPr>
        <w:t>。</w:t>
      </w:r>
      <w:r>
        <w:rPr>
          <w:rFonts w:hint="eastAsia"/>
          <w:color w:val="auto"/>
        </w:rPr>
        <w:t>如乙方提供的发票存在问题，甲方有权延迟付款且不承担任何责任。</w:t>
      </w:r>
    </w:p>
    <w:p w14:paraId="463CF4F4">
      <w:pPr>
        <w:pStyle w:val="25"/>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w:t>
      </w:r>
      <w:r>
        <w:rPr>
          <w:rFonts w:hint="eastAsia"/>
          <w:color w:val="auto"/>
          <w:u w:val="none"/>
          <w:lang w:val="en-US" w:eastAsia="zh-CN"/>
        </w:rPr>
        <w:t>自验收合格后</w:t>
      </w:r>
      <w:r>
        <w:rPr>
          <w:rFonts w:hint="eastAsia"/>
          <w:color w:val="auto"/>
          <w:u w:val="single"/>
          <w:lang w:val="en-US" w:eastAsia="zh-CN"/>
        </w:rPr>
        <w:t xml:space="preserve">  / </w:t>
      </w:r>
      <w:r>
        <w:rPr>
          <w:rFonts w:hint="eastAsia"/>
          <w:color w:val="auto"/>
          <w:u w:val="none"/>
          <w:lang w:val="en-US" w:eastAsia="zh-CN"/>
        </w:rPr>
        <w:t xml:space="preserve">个月   </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68A0A6A6">
      <w:pPr>
        <w:pStyle w:val="25"/>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u w:val="single"/>
        </w:rPr>
        <w:t xml:space="preserve"> </w:t>
      </w:r>
      <w:r>
        <w:rPr>
          <w:rFonts w:hint="eastAsia"/>
          <w:color w:val="auto"/>
        </w:rPr>
        <w:t>%；</w:t>
      </w:r>
    </w:p>
    <w:p w14:paraId="1E04EA03">
      <w:pPr>
        <w:pStyle w:val="25"/>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14:paraId="2E629997">
      <w:pPr>
        <w:pStyle w:val="25"/>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 xml:space="preserve"> </w:t>
      </w:r>
      <w:r>
        <w:rPr>
          <w:rFonts w:hint="eastAsia"/>
          <w:color w:val="auto"/>
        </w:rPr>
        <w:t>条款规定：</w:t>
      </w:r>
    </w:p>
    <w:p w14:paraId="3E318287">
      <w:pPr>
        <w:pStyle w:val="25"/>
        <w:spacing w:before="0" w:beforeAutospacing="0" w:after="0" w:afterAutospacing="0" w:line="360" w:lineRule="auto"/>
        <w:ind w:firstLine="480"/>
        <w:rPr>
          <w:rFonts w:hint="eastAsia"/>
          <w:color w:val="auto"/>
          <w:u w:val="single"/>
        </w:rPr>
      </w:pPr>
      <w:r>
        <w:rPr>
          <w:rFonts w:hint="eastAsia"/>
          <w:color w:val="auto"/>
          <w:u w:val="single"/>
        </w:rPr>
        <w:t>（1） 按月支付，甲方每月对乙方上月服务质量进行考核，经考核合格的，甲方收到乙方提供的增值税专用发票后，甲方在本合同约定时间内完成支付；经考核不合格的，按本合同约定的考核标准扣除相应费用；考核要求、标准</w:t>
      </w:r>
      <w:r>
        <w:rPr>
          <w:rFonts w:hint="eastAsia"/>
          <w:b/>
          <w:bCs/>
          <w:color w:val="auto"/>
          <w:u w:val="single"/>
        </w:rPr>
        <w:t>按验收特别约定条款、甲方制度规定（以要求较高者为准）执行，如前述条款/规定无考核要求、标准的，乙方于次月1</w:t>
      </w:r>
      <w:r>
        <w:rPr>
          <w:b/>
          <w:bCs/>
          <w:color w:val="auto"/>
          <w:u w:val="single"/>
        </w:rPr>
        <w:t>5</w:t>
      </w:r>
      <w:r>
        <w:rPr>
          <w:rFonts w:hint="eastAsia"/>
          <w:b/>
          <w:bCs/>
          <w:color w:val="auto"/>
          <w:u w:val="single"/>
        </w:rPr>
        <w:t>日前向甲方提供增值税专用发票，</w:t>
      </w:r>
      <w:r>
        <w:rPr>
          <w:rFonts w:hint="eastAsia"/>
          <w:color w:val="auto"/>
          <w:u w:val="single"/>
        </w:rPr>
        <w:t>甲方收到乙方提供的增值税专用发票后，甲方在本合同约定时间内完成支付；</w:t>
      </w:r>
    </w:p>
    <w:p w14:paraId="63220419">
      <w:pPr>
        <w:spacing w:line="360" w:lineRule="auto"/>
        <w:ind w:firstLine="482" w:firstLineChars="200"/>
        <w:rPr>
          <w:rFonts w:hint="eastAsia" w:ascii="宋体" w:hAnsi="宋体"/>
          <w:color w:val="auto"/>
          <w:sz w:val="24"/>
          <w:lang w:val="en-US" w:eastAsia="zh-CN"/>
        </w:rPr>
      </w:pPr>
      <w:r>
        <w:rPr>
          <w:rFonts w:hint="eastAsia" w:ascii="宋体" w:hAnsi="宋体"/>
          <w:b/>
          <w:color w:val="auto"/>
          <w:sz w:val="24"/>
        </w:rPr>
        <w:t>十、</w:t>
      </w:r>
      <w:bookmarkEnd w:id="399"/>
      <w:bookmarkEnd w:id="400"/>
      <w:bookmarkEnd w:id="401"/>
      <w:bookmarkEnd w:id="402"/>
      <w:bookmarkEnd w:id="403"/>
      <w:bookmarkStart w:id="407" w:name="_Toc5698"/>
      <w:bookmarkStart w:id="408" w:name="_Toc3079"/>
      <w:bookmarkStart w:id="409" w:name="_Toc8586"/>
      <w:bookmarkStart w:id="410" w:name="_Toc2375"/>
      <w:bookmarkStart w:id="411" w:name="_Toc24662"/>
      <w:r>
        <w:rPr>
          <w:rFonts w:hint="eastAsia" w:ascii="宋体" w:hAnsi="宋体"/>
          <w:b/>
          <w:color w:val="auto"/>
          <w:sz w:val="24"/>
        </w:rPr>
        <w:t>违约责任</w:t>
      </w:r>
      <w:bookmarkEnd w:id="407"/>
      <w:bookmarkEnd w:id="408"/>
      <w:bookmarkEnd w:id="409"/>
      <w:bookmarkEnd w:id="410"/>
      <w:bookmarkEnd w:id="411"/>
    </w:p>
    <w:p w14:paraId="6F5B13BA">
      <w:pPr>
        <w:spacing w:line="360" w:lineRule="auto"/>
        <w:ind w:firstLine="480" w:firstLineChars="200"/>
        <w:rPr>
          <w:rFonts w:hint="eastAsia" w:ascii="宋体" w:hAnsi="宋体" w:eastAsia="宋体" w:cs="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w:t>
      </w:r>
      <w:r>
        <w:rPr>
          <w:rFonts w:ascii="宋体" w:hAnsi="宋体"/>
          <w:color w:val="auto"/>
          <w:sz w:val="24"/>
        </w:rPr>
        <w:t>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违约金每迟延</w:t>
      </w:r>
      <w:r>
        <w:rPr>
          <w:rFonts w:hint="eastAsia" w:ascii="宋体" w:hAnsi="宋体"/>
          <w:color w:val="auto"/>
          <w:sz w:val="24"/>
        </w:rPr>
        <w:t>履行</w:t>
      </w:r>
      <w:r>
        <w:rPr>
          <w:rFonts w:ascii="宋体" w:hAnsi="宋体"/>
          <w:color w:val="auto"/>
          <w:sz w:val="24"/>
        </w:rPr>
        <w:t>一日</w:t>
      </w:r>
      <w:r>
        <w:rPr>
          <w:rFonts w:hint="eastAsia" w:ascii="宋体" w:hAnsi="宋体"/>
          <w:color w:val="auto"/>
          <w:sz w:val="24"/>
        </w:rPr>
        <w:t>按</w:t>
      </w:r>
      <w:r>
        <w:rPr>
          <w:rFonts w:hint="eastAsia" w:ascii="宋体" w:hAnsi="宋体" w:cs="宋体"/>
          <w:color w:val="auto"/>
          <w:sz w:val="24"/>
          <w:highlight w:val="none"/>
          <w:lang w:val="en-US" w:eastAsia="zh-CN"/>
        </w:rPr>
        <w:t>合同未完成部分的总金额</w:t>
      </w:r>
      <w:r>
        <w:rPr>
          <w:rFonts w:ascii="宋体" w:hAnsi="宋体"/>
          <w:color w:val="auto"/>
          <w:sz w:val="24"/>
          <w:highlight w:val="none"/>
        </w:rPr>
        <w:t>的</w:t>
      </w:r>
      <w:r>
        <w:rPr>
          <w:rFonts w:hint="eastAsia" w:ascii="宋体" w:hAnsi="宋体"/>
          <w:b/>
          <w:bCs/>
          <w:color w:val="auto"/>
          <w:sz w:val="24"/>
          <w:highlight w:val="none"/>
          <w:u w:val="single"/>
        </w:rPr>
        <w:t>0.1</w:t>
      </w:r>
      <w:r>
        <w:rPr>
          <w:rFonts w:ascii="宋体" w:hAnsi="宋体"/>
          <w:b/>
          <w:bCs/>
          <w:color w:val="auto"/>
          <w:sz w:val="24"/>
          <w:highlight w:val="none"/>
        </w:rPr>
        <w:t>%</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履行达到15天</w:t>
      </w:r>
      <w:r>
        <w:rPr>
          <w:rFonts w:ascii="宋体" w:hAnsi="宋体"/>
          <w:color w:val="auto"/>
          <w:sz w:val="24"/>
          <w:highlight w:val="none"/>
        </w:rPr>
        <w:t>的</w:t>
      </w:r>
      <w:r>
        <w:rPr>
          <w:rFonts w:hint="eastAsia" w:ascii="宋体" w:hAnsi="宋体"/>
          <w:color w:val="auto"/>
          <w:sz w:val="24"/>
          <w:highlight w:val="none"/>
        </w:rPr>
        <w:t>，</w:t>
      </w:r>
      <w:r>
        <w:rPr>
          <w:rFonts w:ascii="宋体" w:hAnsi="宋体"/>
          <w:color w:val="auto"/>
          <w:sz w:val="24"/>
          <w:highlight w:val="none"/>
        </w:rPr>
        <w:t>甲方有权</w:t>
      </w:r>
      <w:r>
        <w:rPr>
          <w:rFonts w:hint="eastAsia" w:ascii="宋体" w:hAnsi="宋体"/>
          <w:color w:val="auto"/>
          <w:sz w:val="24"/>
          <w:highlight w:val="none"/>
        </w:rPr>
        <w:t>单方</w:t>
      </w:r>
      <w:r>
        <w:rPr>
          <w:rFonts w:ascii="宋体" w:hAnsi="宋体"/>
          <w:color w:val="auto"/>
          <w:sz w:val="24"/>
          <w:highlight w:val="none"/>
        </w:rPr>
        <w:t>解除本合同</w:t>
      </w:r>
      <w:r>
        <w:rPr>
          <w:rFonts w:hint="eastAsia" w:ascii="宋体" w:hAnsi="宋体"/>
          <w:color w:val="auto"/>
          <w:sz w:val="24"/>
          <w:highlight w:val="none"/>
        </w:rPr>
        <w:t>，并要求乙方一次性承担</w:t>
      </w:r>
      <w:r>
        <w:rPr>
          <w:rFonts w:hint="eastAsia" w:ascii="宋体" w:hAnsi="宋体"/>
          <w:color w:val="auto"/>
          <w:sz w:val="24"/>
          <w:highlight w:val="none"/>
          <w:u w:val="single"/>
        </w:rPr>
        <w:t>（□本合同累计已发生金额/</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合同约定总金额</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合同未完成部分的总金额</w:t>
      </w:r>
      <w:r>
        <w:rPr>
          <w:rFonts w:hint="eastAsia" w:ascii="宋体" w:hAnsi="宋体"/>
          <w:color w:val="auto"/>
          <w:sz w:val="24"/>
          <w:highlight w:val="none"/>
          <w:u w:val="single"/>
        </w:rPr>
        <w:t>）</w:t>
      </w:r>
      <w:r>
        <w:rPr>
          <w:rFonts w:hint="eastAsia" w:ascii="宋体" w:hAnsi="宋体" w:cs="宋体"/>
          <w:color w:val="auto"/>
          <w:sz w:val="24"/>
          <w:highlight w:val="none"/>
        </w:rPr>
        <w:t>30%</w:t>
      </w:r>
      <w:r>
        <w:rPr>
          <w:rFonts w:hint="eastAsia" w:ascii="宋体" w:hAnsi="宋体" w:cs="宋体"/>
          <w:color w:val="auto"/>
          <w:sz w:val="24"/>
        </w:rPr>
        <w:t>的违约</w:t>
      </w:r>
      <w:r>
        <w:rPr>
          <w:rFonts w:hint="eastAsia" w:ascii="宋体" w:hAnsi="宋体" w:cs="宋体"/>
          <w:color w:val="auto"/>
          <w:sz w:val="24"/>
          <w:lang w:val="en-US" w:eastAsia="zh-CN"/>
        </w:rPr>
        <w:t>金</w:t>
      </w:r>
      <w:r>
        <w:rPr>
          <w:rFonts w:hint="eastAsia" w:ascii="宋体" w:hAnsi="宋体" w:cs="宋体"/>
          <w:color w:val="auto"/>
          <w:sz w:val="24"/>
          <w:lang w:eastAsia="zh-CN"/>
        </w:rPr>
        <w:t>。经双方同意延期的情形不在此列。</w:t>
      </w:r>
    </w:p>
    <w:p w14:paraId="2DCD75E9">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07CAAA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color w:val="auto"/>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18DB6C01">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color w:val="auto"/>
          <w:sz w:val="24"/>
          <w:highlight w:val="none"/>
          <w:lang w:val="en-US" w:eastAsia="zh-CN"/>
        </w:rPr>
        <w:t>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0EB22E29">
      <w:pPr>
        <w:spacing w:line="360" w:lineRule="auto"/>
        <w:ind w:firstLine="480" w:firstLineChars="200"/>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.除不可抗力外，如果甲方没有按照本合同约定的付款</w:t>
      </w:r>
      <w:r>
        <w:rPr>
          <w:rFonts w:hint="eastAsia" w:ascii="宋体" w:hAnsi="宋体" w:cs="宋体"/>
          <w:color w:val="auto"/>
          <w:sz w:val="24"/>
        </w:rPr>
        <w:t>方式付款，那么乙方可要求甲方支付违约金，违约金按每迟延付款一日的应付而未付款的</w:t>
      </w:r>
      <w:r>
        <w:rPr>
          <w:rFonts w:hint="eastAsia" w:ascii="宋体" w:hAnsi="宋体" w:cs="宋体"/>
          <w:color w:val="auto"/>
          <w:sz w:val="24"/>
          <w:u w:val="single"/>
        </w:rPr>
        <w:t xml:space="preserve">   </w:t>
      </w:r>
      <w:r>
        <w:rPr>
          <w:rFonts w:hint="eastAsia" w:ascii="宋体" w:hAnsi="宋体" w:cs="宋体"/>
          <w:b/>
          <w:bCs/>
          <w:color w:val="auto"/>
          <w:sz w:val="24"/>
          <w:u w:val="single"/>
        </w:rPr>
        <w:t>0.0</w:t>
      </w:r>
      <w:r>
        <w:rPr>
          <w:rFonts w:hint="eastAsia" w:ascii="宋体" w:hAnsi="宋体" w:cs="宋体"/>
          <w:b/>
          <w:bCs/>
          <w:color w:val="auto"/>
          <w:sz w:val="24"/>
          <w:u w:val="single"/>
          <w:lang w:val="en-US" w:eastAsia="zh-CN"/>
        </w:rPr>
        <w:t>3</w:t>
      </w:r>
      <w:r>
        <w:rPr>
          <w:rFonts w:hint="eastAsia" w:ascii="宋体" w:hAnsi="宋体" w:cs="宋体"/>
          <w:b/>
          <w:bCs/>
          <w:color w:val="auto"/>
          <w:sz w:val="24"/>
          <w:u w:val="single"/>
        </w:rPr>
        <w:t xml:space="preserve">  </w:t>
      </w:r>
      <w:r>
        <w:rPr>
          <w:rFonts w:hint="eastAsia" w:ascii="宋体" w:hAnsi="宋体" w:cs="宋体"/>
          <w:color w:val="auto"/>
          <w:sz w:val="24"/>
        </w:rPr>
        <w:t>%计算</w:t>
      </w:r>
      <w:r>
        <w:rPr>
          <w:rFonts w:hint="eastAsia" w:ascii="宋体" w:hAnsi="宋体"/>
          <w:color w:val="auto"/>
          <w:sz w:val="24"/>
        </w:rPr>
        <w:t>；</w:t>
      </w:r>
    </w:p>
    <w:p w14:paraId="7526B02F">
      <w:pPr>
        <w:spacing w:line="360" w:lineRule="auto"/>
        <w:ind w:firstLine="480" w:firstLineChars="200"/>
        <w:rPr>
          <w:rFonts w:ascii="宋体" w:hAnsi="宋体" w:cs="宋体"/>
          <w:color w:val="auto"/>
          <w:sz w:val="24"/>
        </w:rPr>
      </w:pPr>
      <w:bookmarkStart w:id="412" w:name="_Toc26807"/>
      <w:bookmarkStart w:id="413" w:name="_Toc30329"/>
      <w:bookmarkStart w:id="414" w:name="_Toc18683"/>
      <w:bookmarkStart w:id="415" w:name="_Toc32454"/>
      <w:bookmarkStart w:id="416" w:name="_Toc9497"/>
      <w:r>
        <w:rPr>
          <w:rFonts w:hint="eastAsia" w:ascii="宋体" w:hAnsi="宋体" w:cs="宋体"/>
          <w:color w:val="auto"/>
          <w:sz w:val="24"/>
          <w:lang w:val="en-US" w:eastAsia="zh-CN"/>
        </w:rPr>
        <w:t>3</w:t>
      </w:r>
      <w:r>
        <w:rPr>
          <w:rFonts w:hint="eastAsia" w:ascii="宋体" w:hAnsi="宋体" w:cs="宋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95026F">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7EA314">
      <w:pPr>
        <w:spacing w:line="360" w:lineRule="auto"/>
        <w:ind w:firstLine="480" w:firstLineChars="200"/>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B12BA80">
      <w:pPr>
        <w:spacing w:line="360" w:lineRule="auto"/>
        <w:ind w:right="-420" w:rightChars="-200" w:firstLine="480" w:firstLineChars="200"/>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.违约责任另有约定的，从其约定，具体如下：</w:t>
      </w:r>
    </w:p>
    <w:p w14:paraId="6B8DE6B7">
      <w:pPr>
        <w:spacing w:line="360" w:lineRule="auto"/>
        <w:ind w:right="-420" w:rightChars="-200" w:firstLine="480" w:firstLineChars="200"/>
        <w:rPr>
          <w:rFonts w:hint="eastAsia" w:ascii="宋体" w:hAnsi="宋体" w:eastAsia="宋体" w:cs="宋体"/>
          <w:color w:val="auto"/>
          <w:sz w:val="24"/>
          <w:u w:val="single"/>
        </w:rPr>
      </w:pPr>
      <w:r>
        <w:rPr>
          <w:rFonts w:hint="eastAsia" w:ascii="宋体" w:hAnsi="宋体" w:cs="宋体"/>
          <w:color w:val="auto"/>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同时甲方有权要求解除合同，不再接受逾期交付的成果</w:t>
      </w:r>
      <w:r>
        <w:rPr>
          <w:rFonts w:hint="eastAsia" w:ascii="宋体" w:hAnsi="宋体" w:cs="宋体"/>
          <w:color w:val="auto"/>
          <w:sz w:val="24"/>
          <w:u w:val="single"/>
        </w:rPr>
        <w:t>；</w:t>
      </w:r>
      <w:r>
        <w:rPr>
          <w:rFonts w:hint="eastAsia" w:ascii="宋体" w:hAnsi="宋体" w:eastAsia="宋体" w:cs="宋体"/>
          <w:color w:val="auto"/>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4412C693">
      <w:pPr>
        <w:spacing w:line="360" w:lineRule="auto"/>
        <w:ind w:right="-420" w:rightChars="-200" w:firstLine="480" w:firstLineChars="200"/>
        <w:rPr>
          <w:rFonts w:hint="eastAsia"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bookmarkEnd w:id="412"/>
    <w:bookmarkEnd w:id="413"/>
    <w:bookmarkEnd w:id="414"/>
    <w:bookmarkEnd w:id="415"/>
    <w:bookmarkEnd w:id="416"/>
    <w:p w14:paraId="01F470CA">
      <w:pPr>
        <w:pStyle w:val="15"/>
        <w:rPr>
          <w:rFonts w:hint="default"/>
          <w:color w:val="auto"/>
          <w:lang w:val="en-US"/>
        </w:rPr>
      </w:pPr>
      <w:bookmarkStart w:id="417" w:name="_Toc28375"/>
      <w:bookmarkStart w:id="418" w:name="_Toc15583"/>
      <w:bookmarkStart w:id="419" w:name="_Toc16021"/>
      <w:r>
        <w:rPr>
          <w:rFonts w:hint="eastAsia" w:hAnsi="宋体" w:cs="宋体"/>
          <w:snapToGrid/>
          <w:color w:val="auto"/>
          <w:kern w:val="2"/>
          <w:sz w:val="24"/>
          <w:szCs w:val="24"/>
          <w:lang w:val="en-US" w:eastAsia="zh-CN" w:bidi="ar-SA"/>
        </w:rPr>
        <w:t>7.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0E88B8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bookmarkEnd w:id="417"/>
      <w:bookmarkEnd w:id="418"/>
      <w:bookmarkEnd w:id="419"/>
    </w:p>
    <w:p w14:paraId="2A091683">
      <w:pPr>
        <w:spacing w:line="360" w:lineRule="auto"/>
        <w:ind w:left="-420" w:leftChars="-200" w:right="-420" w:rightChars="-200" w:firstLine="840" w:firstLineChars="35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本合同履行过程中发生的任何争议，双方当事人均可通过和解或者调解解决；不愿和解、调解或者和解、调解不成的，向</w:t>
      </w:r>
      <w:r>
        <w:rPr>
          <w:rFonts w:hint="eastAsia" w:ascii="宋体" w:hAnsi="宋体" w:cs="宋体"/>
          <w:b/>
          <w:iCs/>
          <w:color w:val="auto"/>
          <w:sz w:val="24"/>
          <w:u w:val="single"/>
        </w:rPr>
        <w:t>甲方所在地人</w:t>
      </w:r>
      <w:r>
        <w:rPr>
          <w:rFonts w:hint="eastAsia" w:ascii="宋体" w:hAnsi="宋体" w:cs="宋体"/>
          <w:color w:val="auto"/>
          <w:sz w:val="24"/>
        </w:rPr>
        <w:t>民法院起诉。</w:t>
      </w:r>
    </w:p>
    <w:p w14:paraId="5D3C5AF9">
      <w:pPr>
        <w:spacing w:line="360" w:lineRule="auto"/>
        <w:ind w:firstLine="482" w:firstLineChars="200"/>
        <w:outlineLvl w:val="0"/>
        <w:rPr>
          <w:rFonts w:ascii="宋体" w:hAnsi="宋体" w:cs="宋体"/>
          <w:b/>
          <w:color w:val="auto"/>
          <w:sz w:val="24"/>
        </w:rPr>
      </w:pPr>
      <w:bookmarkStart w:id="420" w:name="_Toc15322"/>
      <w:bookmarkStart w:id="421" w:name="_Toc7245"/>
      <w:bookmarkStart w:id="422" w:name="_Toc11173"/>
      <w:r>
        <w:rPr>
          <w:rFonts w:hint="eastAsia" w:ascii="宋体" w:hAnsi="宋体" w:cs="宋体"/>
          <w:b/>
          <w:color w:val="auto"/>
          <w:sz w:val="24"/>
        </w:rPr>
        <w:t>十二、合同生效</w:t>
      </w:r>
      <w:bookmarkEnd w:id="420"/>
      <w:bookmarkEnd w:id="421"/>
      <w:bookmarkEnd w:id="422"/>
    </w:p>
    <w:p w14:paraId="7F8B3CFB">
      <w:pPr>
        <w:pStyle w:val="24"/>
        <w:ind w:left="0" w:leftChars="0"/>
        <w:jc w:val="left"/>
        <w:rPr>
          <w:rFonts w:hint="eastAsia"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lang w:eastAsia="zh-CN"/>
        </w:rPr>
        <w:t>，</w:t>
      </w:r>
      <w:r>
        <w:rPr>
          <w:rFonts w:hint="eastAsia" w:ascii="宋体" w:hAnsi="宋体"/>
          <w:color w:val="auto"/>
          <w:lang w:val="en-US" w:eastAsia="zh-CN"/>
        </w:rPr>
        <w:t>甲方三份，乙方一份</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、第三章安全协议、第四章廉洁协议为本合同不可分割的一部分，</w:t>
      </w:r>
      <w:r>
        <w:rPr>
          <w:rFonts w:ascii="宋体" w:hAnsi="宋体"/>
          <w:color w:val="auto"/>
        </w:rPr>
        <w:t>均具有同等法律效力</w:t>
      </w:r>
      <w:r>
        <w:rPr>
          <w:rFonts w:hint="eastAsia" w:ascii="宋体" w:hAnsi="宋体"/>
          <w:color w:val="auto"/>
        </w:rPr>
        <w:t>。</w:t>
      </w:r>
    </w:p>
    <w:p w14:paraId="73503F22">
      <w:pPr>
        <w:pStyle w:val="24"/>
        <w:ind w:left="0" w:leftChars="0" w:firstLine="0" w:firstLineChars="0"/>
        <w:jc w:val="center"/>
        <w:rPr>
          <w:rFonts w:ascii="宋体" w:hAnsi="宋体"/>
          <w:b/>
          <w:color w:val="auto"/>
          <w:szCs w:val="24"/>
        </w:rPr>
      </w:pPr>
      <w:r>
        <w:rPr>
          <w:rFonts w:hint="eastAsia" w:ascii="宋体" w:hAnsi="宋体"/>
          <w:b/>
          <w:color w:val="auto"/>
          <w:szCs w:val="24"/>
        </w:rPr>
        <w:t>第二章</w:t>
      </w:r>
      <w:r>
        <w:rPr>
          <w:rFonts w:ascii="宋体" w:hAnsi="宋体"/>
          <w:b/>
          <w:color w:val="auto"/>
          <w:szCs w:val="24"/>
        </w:rPr>
        <w:t xml:space="preserve"> </w:t>
      </w:r>
      <w:r>
        <w:rPr>
          <w:rFonts w:hint="eastAsia" w:ascii="宋体" w:hAnsi="宋体"/>
          <w:b/>
          <w:color w:val="auto"/>
          <w:szCs w:val="24"/>
        </w:rPr>
        <w:t>合同一般条款</w:t>
      </w:r>
    </w:p>
    <w:p w14:paraId="0CC9AD0B">
      <w:pPr>
        <w:spacing w:line="360" w:lineRule="auto"/>
        <w:ind w:firstLine="482" w:firstLineChars="200"/>
        <w:outlineLvl w:val="0"/>
        <w:rPr>
          <w:rFonts w:ascii="宋体" w:hAnsi="宋体"/>
          <w:b/>
          <w:color w:val="auto"/>
          <w:sz w:val="24"/>
        </w:rPr>
      </w:pPr>
      <w:bookmarkStart w:id="423" w:name="_Toc25079"/>
      <w:bookmarkStart w:id="424" w:name="_Toc14021"/>
      <w:bookmarkStart w:id="425" w:name="_Toc31297"/>
      <w:bookmarkStart w:id="426" w:name="_Toc5228"/>
      <w:bookmarkStart w:id="427" w:name="_Toc19680"/>
      <w:r>
        <w:rPr>
          <w:rFonts w:hint="eastAsia" w:ascii="宋体" w:hAnsi="宋体"/>
          <w:b/>
          <w:color w:val="auto"/>
          <w:sz w:val="24"/>
        </w:rPr>
        <w:t>一、</w:t>
      </w:r>
      <w:r>
        <w:rPr>
          <w:rFonts w:ascii="宋体" w:hAnsi="宋体"/>
          <w:b/>
          <w:color w:val="auto"/>
          <w:sz w:val="24"/>
        </w:rPr>
        <w:t>定义</w:t>
      </w:r>
      <w:bookmarkEnd w:id="423"/>
      <w:bookmarkEnd w:id="424"/>
      <w:bookmarkEnd w:id="425"/>
      <w:bookmarkEnd w:id="426"/>
      <w:bookmarkEnd w:id="427"/>
    </w:p>
    <w:p w14:paraId="4DD05C60">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1A5FD0DE">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“合同”系指采购人和</w:t>
      </w:r>
      <w:r>
        <w:rPr>
          <w:rFonts w:hint="eastAsia" w:ascii="宋体" w:hAnsi="宋体" w:cs="宋体"/>
          <w:color w:val="auto"/>
          <w:sz w:val="24"/>
        </w:rPr>
        <w:t>中标或成交</w:t>
      </w:r>
      <w:r>
        <w:rPr>
          <w:rFonts w:ascii="宋体" w:hAnsi="宋体"/>
          <w:color w:val="auto"/>
          <w:sz w:val="24"/>
        </w:rPr>
        <w:t>供应商签订的载明双方当事人所达成的协议，并包括所有的附件、附录和构成合同的其他文件。</w:t>
      </w:r>
    </w:p>
    <w:p w14:paraId="4AA8AD8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159047EB">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hint="eastAsia" w:ascii="宋体" w:hAnsi="宋体"/>
          <w:color w:val="auto"/>
          <w:sz w:val="24"/>
          <w:lang w:val="en-US" w:eastAsia="zh-CN"/>
        </w:rPr>
        <w:t>的</w:t>
      </w:r>
      <w:r>
        <w:rPr>
          <w:rFonts w:hint="eastAsia" w:ascii="宋体" w:hAnsi="宋体"/>
          <w:color w:val="auto"/>
          <w:sz w:val="24"/>
        </w:rPr>
        <w:t>服务。</w:t>
      </w:r>
    </w:p>
    <w:p w14:paraId="32737E97">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2E545701">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 xml:space="preserve">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652C2C6">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“现场”系指合同约定提供服务的地点。</w:t>
      </w:r>
    </w:p>
    <w:p w14:paraId="3E56E752">
      <w:pPr>
        <w:spacing w:line="360" w:lineRule="auto"/>
        <w:ind w:firstLine="480" w:firstLineChars="200"/>
        <w:rPr>
          <w:rFonts w:hint="default" w:ascii="宋体" w:hAnsi="宋体" w:eastAsia="宋体" w:cs="宋体"/>
          <w:color w:val="auto"/>
          <w:sz w:val="24"/>
          <w:lang w:val="en-US" w:eastAsia="zh-CN"/>
        </w:rPr>
      </w:pPr>
      <w:bookmarkStart w:id="428" w:name="_Toc3769"/>
      <w:bookmarkStart w:id="429" w:name="_Toc31402"/>
      <w:bookmarkStart w:id="430" w:name="_Toc23289"/>
      <w:bookmarkStart w:id="431" w:name="_Toc16752"/>
      <w:bookmarkStart w:id="432" w:name="_Toc19539"/>
      <w:r>
        <w:rPr>
          <w:rFonts w:hint="eastAsia" w:ascii="宋体" w:hAnsi="宋体" w:cs="宋体"/>
          <w:color w:val="auto"/>
          <w:sz w:val="24"/>
          <w:lang w:val="en-US" w:eastAsia="zh-CN"/>
        </w:rPr>
        <w:t>7. 除特别约定为工作日之外，本合同所有提及的“天”“日”均为日历天。</w:t>
      </w:r>
    </w:p>
    <w:p w14:paraId="55750879">
      <w:pPr>
        <w:spacing w:line="360" w:lineRule="auto"/>
        <w:ind w:firstLine="482" w:firstLineChars="200"/>
        <w:outlineLvl w:val="0"/>
        <w:rPr>
          <w:rFonts w:ascii="宋体" w:hAnsi="宋体"/>
          <w:b/>
          <w:color w:val="auto"/>
          <w:sz w:val="24"/>
        </w:rPr>
      </w:pPr>
      <w:r>
        <w:rPr>
          <w:rFonts w:hint="eastAsia" w:ascii="宋体" w:hAnsi="宋体"/>
          <w:b/>
          <w:color w:val="auto"/>
          <w:sz w:val="24"/>
        </w:rPr>
        <w:t>二、</w:t>
      </w:r>
      <w:r>
        <w:rPr>
          <w:rFonts w:ascii="宋体" w:hAnsi="宋体"/>
          <w:b/>
          <w:color w:val="auto"/>
          <w:sz w:val="24"/>
        </w:rPr>
        <w:t xml:space="preserve"> 技术规范</w:t>
      </w:r>
      <w:bookmarkEnd w:id="428"/>
      <w:bookmarkEnd w:id="429"/>
      <w:bookmarkEnd w:id="430"/>
      <w:bookmarkEnd w:id="431"/>
      <w:bookmarkEnd w:id="432"/>
    </w:p>
    <w:p w14:paraId="2EEE6D04">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w:t>
      </w:r>
      <w:r>
        <w:rPr>
          <w:rFonts w:ascii="宋体" w:hAnsi="宋体"/>
          <w:color w:val="auto"/>
          <w:sz w:val="24"/>
          <w:u w:val="single"/>
        </w:rPr>
        <w:t>(</w:t>
      </w:r>
      <w:r>
        <w:rPr>
          <w:rFonts w:ascii="宋体" w:hAnsi="宋体"/>
          <w:b/>
          <w:bCs/>
          <w:color w:val="auto"/>
          <w:sz w:val="24"/>
          <w:u w:val="single"/>
        </w:rPr>
        <w:t>如果有的话</w:t>
      </w:r>
      <w:r>
        <w:rPr>
          <w:rFonts w:ascii="宋体" w:hAnsi="宋体"/>
          <w:color w:val="auto"/>
          <w:sz w:val="24"/>
          <w:u w:val="single"/>
        </w:rPr>
        <w:t>)</w:t>
      </w:r>
      <w:r>
        <w:rPr>
          <w:rFonts w:ascii="宋体" w:hAnsi="宋体"/>
          <w:color w:val="auto"/>
          <w:sz w:val="24"/>
        </w:rPr>
        <w:t>及其技术规范偏差表</w:t>
      </w:r>
      <w:r>
        <w:rPr>
          <w:rFonts w:ascii="宋体" w:hAnsi="宋体"/>
          <w:b/>
          <w:bCs/>
          <w:color w:val="auto"/>
          <w:sz w:val="24"/>
          <w:u w:val="single"/>
        </w:rPr>
        <w:t>(如果被甲方接受的话)</w:t>
      </w:r>
      <w:r>
        <w:rPr>
          <w:rFonts w:ascii="宋体" w:hAnsi="宋体"/>
          <w:color w:val="auto"/>
          <w:sz w:val="24"/>
        </w:rPr>
        <w:t>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5F978DA9">
      <w:pPr>
        <w:spacing w:line="360" w:lineRule="auto"/>
        <w:ind w:firstLine="482" w:firstLineChars="200"/>
        <w:outlineLvl w:val="0"/>
        <w:rPr>
          <w:rFonts w:ascii="宋体" w:hAnsi="宋体"/>
          <w:b/>
          <w:color w:val="auto"/>
          <w:sz w:val="24"/>
        </w:rPr>
      </w:pPr>
      <w:bookmarkStart w:id="433" w:name="_Toc4133"/>
      <w:bookmarkStart w:id="434" w:name="_Toc27945"/>
      <w:bookmarkStart w:id="435" w:name="_Toc13673"/>
      <w:bookmarkStart w:id="436" w:name="_Toc12412"/>
      <w:bookmarkStart w:id="437" w:name="_Toc9161"/>
      <w:r>
        <w:rPr>
          <w:rFonts w:hint="eastAsia" w:ascii="宋体" w:hAnsi="宋体"/>
          <w:b/>
          <w:color w:val="auto"/>
          <w:sz w:val="24"/>
        </w:rPr>
        <w:t>三、</w:t>
      </w:r>
      <w:r>
        <w:rPr>
          <w:rFonts w:ascii="宋体" w:hAnsi="宋体"/>
          <w:b/>
          <w:color w:val="auto"/>
          <w:sz w:val="24"/>
        </w:rPr>
        <w:t xml:space="preserve"> 知识产权</w:t>
      </w:r>
      <w:bookmarkEnd w:id="433"/>
      <w:bookmarkEnd w:id="434"/>
      <w:bookmarkEnd w:id="435"/>
      <w:bookmarkEnd w:id="436"/>
      <w:bookmarkEnd w:id="437"/>
    </w:p>
    <w:p w14:paraId="7B61E766">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w:t>
      </w:r>
      <w:r>
        <w:rPr>
          <w:rFonts w:hint="eastAsia" w:ascii="宋体" w:hAnsi="宋体"/>
          <w:color w:val="auto"/>
          <w:sz w:val="24"/>
          <w:lang w:val="en-US" w:eastAsia="zh-CN"/>
        </w:rPr>
        <w:t>索赔</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36642E3D">
      <w:pPr>
        <w:spacing w:line="360" w:lineRule="auto"/>
        <w:ind w:firstLine="480" w:firstLineChars="200"/>
        <w:rPr>
          <w:rFonts w:ascii="宋体" w:hAnsi="宋体"/>
          <w:color w:val="auto"/>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如双方未另行签订书面协议的，乙方为履行本合同下义务所形成的各项成果文件之所有权、知识产权均归属于甲方所有</w:t>
      </w:r>
      <w:r>
        <w:rPr>
          <w:rFonts w:hint="eastAsia" w:ascii="宋体" w:hAnsi="宋体"/>
          <w:color w:val="auto"/>
          <w:sz w:val="24"/>
          <w:lang w:eastAsia="zh-CN"/>
        </w:rPr>
        <w:t>，</w:t>
      </w:r>
      <w:r>
        <w:rPr>
          <w:rFonts w:hint="eastAsia" w:ascii="宋体" w:hAnsi="宋体"/>
          <w:color w:val="auto"/>
          <w:sz w:val="24"/>
          <w:lang w:val="en-US" w:eastAsia="zh-CN"/>
        </w:rPr>
        <w:t>乙方应当根据甲方要求提供项目成果原始文件</w:t>
      </w:r>
      <w:r>
        <w:rPr>
          <w:rFonts w:hint="eastAsia" w:ascii="宋体" w:hAnsi="宋体"/>
          <w:color w:val="auto"/>
          <w:sz w:val="24"/>
        </w:rPr>
        <w:t>，且甲方有权自行或委托第三方进行修改。</w:t>
      </w:r>
    </w:p>
    <w:p w14:paraId="5F114137">
      <w:pPr>
        <w:spacing w:line="360" w:lineRule="auto"/>
        <w:ind w:firstLine="482" w:firstLineChars="200"/>
        <w:rPr>
          <w:rFonts w:ascii="宋体" w:hAnsi="宋体"/>
          <w:b/>
          <w:color w:val="auto"/>
          <w:sz w:val="24"/>
        </w:rPr>
      </w:pPr>
      <w:r>
        <w:rPr>
          <w:rFonts w:hint="eastAsia" w:ascii="宋体" w:hAnsi="宋体"/>
          <w:b/>
          <w:color w:val="auto"/>
          <w:sz w:val="24"/>
        </w:rPr>
        <w:t>四、履约检查和问题反馈</w:t>
      </w:r>
    </w:p>
    <w:p w14:paraId="411D5449">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3DD1A523">
      <w:pPr>
        <w:spacing w:line="360" w:lineRule="auto"/>
        <w:ind w:firstLine="480" w:firstLineChars="200"/>
        <w:rPr>
          <w:rFonts w:ascii="宋体" w:hAnsi="宋体"/>
          <w:color w:val="auto"/>
          <w:sz w:val="24"/>
        </w:rPr>
      </w:pPr>
      <w:r>
        <w:rPr>
          <w:rFonts w:hint="eastAsia" w:ascii="宋体" w:hAnsi="宋体"/>
          <w:color w:val="auto"/>
          <w:sz w:val="24"/>
        </w:rPr>
        <w:t>2.合同履行期间，甲方有权将履行过程中出现的问题反馈给乙方，双方当事人应以书面形式约定需要完善和改进的内容。</w:t>
      </w:r>
    </w:p>
    <w:p w14:paraId="67004180">
      <w:pPr>
        <w:spacing w:line="360" w:lineRule="auto"/>
        <w:ind w:firstLine="482" w:firstLineChars="200"/>
        <w:outlineLvl w:val="0"/>
        <w:rPr>
          <w:rFonts w:ascii="宋体" w:hAnsi="宋体"/>
          <w:b/>
          <w:color w:val="auto"/>
          <w:sz w:val="24"/>
        </w:rPr>
      </w:pPr>
      <w:bookmarkStart w:id="438" w:name="_Toc32670"/>
      <w:bookmarkStart w:id="439" w:name="_Toc15447"/>
      <w:bookmarkStart w:id="440" w:name="_Toc26555"/>
      <w:bookmarkStart w:id="441" w:name="_Toc22011"/>
      <w:bookmarkStart w:id="442" w:name="_Toc31233"/>
      <w:r>
        <w:rPr>
          <w:rFonts w:hint="eastAsia" w:ascii="宋体" w:hAnsi="宋体"/>
          <w:b/>
          <w:color w:val="auto"/>
          <w:sz w:val="24"/>
        </w:rPr>
        <w:t>五、</w:t>
      </w:r>
      <w:r>
        <w:rPr>
          <w:rFonts w:ascii="宋体" w:hAnsi="宋体"/>
          <w:b/>
          <w:color w:val="auto"/>
          <w:sz w:val="24"/>
        </w:rPr>
        <w:t>结算方式和付款条件</w:t>
      </w:r>
      <w:bookmarkEnd w:id="438"/>
      <w:bookmarkEnd w:id="439"/>
      <w:bookmarkEnd w:id="440"/>
      <w:bookmarkEnd w:id="441"/>
      <w:bookmarkEnd w:id="442"/>
    </w:p>
    <w:p w14:paraId="60089CA2">
      <w:pPr>
        <w:spacing w:line="360" w:lineRule="auto"/>
        <w:ind w:firstLine="480" w:firstLineChars="200"/>
        <w:outlineLvl w:val="0"/>
        <w:rPr>
          <w:rFonts w:hint="eastAsia" w:ascii="宋体" w:hAnsi="宋体"/>
          <w:bCs/>
          <w:color w:val="auto"/>
          <w:sz w:val="24"/>
        </w:rPr>
      </w:pPr>
      <w:bookmarkStart w:id="443" w:name="_Toc16163"/>
      <w:bookmarkStart w:id="444" w:name="_Toc30507"/>
      <w:bookmarkStart w:id="445" w:name="_Toc18990"/>
      <w:bookmarkStart w:id="446" w:name="_Toc13467"/>
      <w:bookmarkStart w:id="447" w:name="_Toc13154"/>
      <w:r>
        <w:rPr>
          <w:rFonts w:hint="eastAsia" w:ascii="宋体" w:hAnsi="宋体"/>
          <w:bCs/>
          <w:color w:val="auto"/>
          <w:sz w:val="24"/>
        </w:rPr>
        <w:t>1.结算方式为转账或者电汇，若甲方采用银行承兑支付，双方另行协商；</w:t>
      </w:r>
    </w:p>
    <w:p w14:paraId="06451EA2">
      <w:pPr>
        <w:spacing w:line="360" w:lineRule="auto"/>
        <w:ind w:firstLine="480" w:firstLineChars="200"/>
        <w:outlineLvl w:val="0"/>
        <w:rPr>
          <w:rFonts w:hint="eastAsia" w:ascii="宋体" w:hAnsi="宋体"/>
          <w:bCs/>
          <w:color w:val="auto"/>
          <w:sz w:val="24"/>
        </w:rPr>
      </w:pPr>
      <w:r>
        <w:rPr>
          <w:rFonts w:hint="eastAsia" w:ascii="宋体" w:hAnsi="宋体"/>
          <w:bCs/>
          <w:color w:val="auto"/>
          <w:sz w:val="24"/>
        </w:rPr>
        <w:t>2.付款条件：乙方提供的服务或者货物应满足合同约定要求，未出现违规违约的情况 ；</w:t>
      </w:r>
    </w:p>
    <w:p w14:paraId="578443FB">
      <w:pPr>
        <w:spacing w:line="360" w:lineRule="auto"/>
        <w:ind w:firstLine="482" w:firstLineChars="200"/>
        <w:outlineLvl w:val="0"/>
        <w:rPr>
          <w:rFonts w:ascii="宋体" w:hAnsi="宋体"/>
          <w:b/>
          <w:color w:val="auto"/>
          <w:sz w:val="24"/>
        </w:rPr>
      </w:pPr>
      <w:r>
        <w:rPr>
          <w:rFonts w:hint="eastAsia" w:ascii="宋体" w:hAnsi="宋体"/>
          <w:b/>
          <w:color w:val="auto"/>
          <w:sz w:val="24"/>
        </w:rPr>
        <w:t>六、</w:t>
      </w:r>
      <w:r>
        <w:rPr>
          <w:rFonts w:ascii="宋体" w:hAnsi="宋体"/>
          <w:b/>
          <w:color w:val="auto"/>
          <w:sz w:val="24"/>
        </w:rPr>
        <w:t>技术资料和保密义务</w:t>
      </w:r>
      <w:bookmarkEnd w:id="443"/>
      <w:bookmarkEnd w:id="444"/>
      <w:bookmarkEnd w:id="445"/>
      <w:bookmarkEnd w:id="446"/>
      <w:bookmarkEnd w:id="447"/>
    </w:p>
    <w:p w14:paraId="7B5E1002">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乙方有权依据合同约定和项目需要，向甲方了解有关情况，调阅有关资料等，甲方应予积极配合；</w:t>
      </w:r>
    </w:p>
    <w:p w14:paraId="086A1612">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乙方有义务妥善保管和保护由甲方提供的前款信息和资料等；</w:t>
      </w:r>
    </w:p>
    <w:p w14:paraId="0868C2D5">
      <w:pPr>
        <w:spacing w:line="360" w:lineRule="auto"/>
        <w:ind w:firstLine="480" w:firstLineChars="200"/>
        <w:rPr>
          <w:rFonts w:ascii="宋体" w:hAnsi="宋体"/>
          <w:color w:val="auto"/>
          <w:sz w:val="24"/>
        </w:rPr>
      </w:pPr>
      <w:r>
        <w:rPr>
          <w:rFonts w:hint="eastAsia" w:ascii="宋体" w:hAnsi="宋体"/>
          <w:color w:val="auto"/>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23E09373">
      <w:pPr>
        <w:spacing w:line="360" w:lineRule="auto"/>
        <w:ind w:firstLine="482" w:firstLineChars="200"/>
        <w:outlineLvl w:val="0"/>
        <w:rPr>
          <w:rFonts w:ascii="宋体" w:hAnsi="宋体"/>
          <w:b/>
          <w:color w:val="auto"/>
          <w:sz w:val="24"/>
        </w:rPr>
      </w:pPr>
      <w:bookmarkStart w:id="448" w:name="_Toc19069"/>
      <w:r>
        <w:rPr>
          <w:rFonts w:hint="eastAsia" w:ascii="宋体" w:hAnsi="宋体"/>
          <w:b/>
          <w:color w:val="auto"/>
          <w:sz w:val="24"/>
        </w:rPr>
        <w:t>七、质量保证</w:t>
      </w:r>
      <w:bookmarkEnd w:id="448"/>
    </w:p>
    <w:p w14:paraId="51C80B0A">
      <w:pPr>
        <w:spacing w:line="360" w:lineRule="auto"/>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乙方应保证履行合同的人员数量和素质、软件和硬件设备的配置、场地、环境和设施等满足全面履行合同的要求。</w:t>
      </w:r>
    </w:p>
    <w:p w14:paraId="6C6942A1">
      <w:pPr>
        <w:spacing w:line="360" w:lineRule="auto"/>
        <w:ind w:firstLine="482" w:firstLineChars="200"/>
        <w:outlineLvl w:val="0"/>
        <w:rPr>
          <w:rFonts w:ascii="宋体" w:hAnsi="宋体"/>
          <w:b/>
          <w:color w:val="auto"/>
          <w:sz w:val="24"/>
        </w:rPr>
      </w:pPr>
      <w:bookmarkStart w:id="449" w:name="_Toc22267"/>
      <w:r>
        <w:rPr>
          <w:rFonts w:hint="eastAsia" w:ascii="宋体" w:hAnsi="宋体"/>
          <w:b/>
          <w:color w:val="auto"/>
          <w:sz w:val="24"/>
        </w:rPr>
        <w:t>八、</w:t>
      </w:r>
      <w:r>
        <w:rPr>
          <w:rFonts w:ascii="宋体" w:hAnsi="宋体"/>
          <w:b/>
          <w:color w:val="auto"/>
          <w:sz w:val="24"/>
        </w:rPr>
        <w:t xml:space="preserve"> </w:t>
      </w:r>
      <w:r>
        <w:rPr>
          <w:rFonts w:hint="eastAsia" w:ascii="宋体" w:hAnsi="宋体"/>
          <w:b/>
          <w:color w:val="auto"/>
          <w:sz w:val="24"/>
        </w:rPr>
        <w:t>延迟履行</w:t>
      </w:r>
      <w:bookmarkEnd w:id="449"/>
    </w:p>
    <w:p w14:paraId="2B336F8C">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p>
    <w:p w14:paraId="6C2BB7F7">
      <w:pPr>
        <w:spacing w:line="360" w:lineRule="auto"/>
        <w:ind w:firstLine="482" w:firstLineChars="200"/>
        <w:outlineLvl w:val="0"/>
        <w:rPr>
          <w:rFonts w:ascii="宋体" w:hAnsi="宋体"/>
          <w:b/>
          <w:color w:val="auto"/>
          <w:sz w:val="24"/>
        </w:rPr>
      </w:pPr>
      <w:bookmarkStart w:id="450" w:name="_Toc10611"/>
      <w:r>
        <w:rPr>
          <w:rFonts w:hint="eastAsia" w:ascii="宋体" w:hAnsi="宋体"/>
          <w:b/>
          <w:color w:val="auto"/>
          <w:sz w:val="24"/>
        </w:rPr>
        <w:t>九、合同变更</w:t>
      </w:r>
      <w:bookmarkEnd w:id="450"/>
      <w:r>
        <w:rPr>
          <w:rFonts w:hint="eastAsia" w:ascii="宋体" w:hAnsi="宋体" w:cs="宋体"/>
          <w:b/>
          <w:color w:val="auto"/>
          <w:sz w:val="24"/>
        </w:rPr>
        <w:t>或补充</w:t>
      </w:r>
    </w:p>
    <w:p w14:paraId="3303DECA">
      <w:pPr>
        <w:spacing w:line="360" w:lineRule="auto"/>
        <w:ind w:firstLine="480" w:firstLineChars="200"/>
        <w:rPr>
          <w:rFonts w:hint="eastAsia" w:ascii="宋体" w:hAnsi="宋体"/>
          <w:color w:val="auto"/>
          <w:sz w:val="24"/>
        </w:rPr>
      </w:pPr>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21ADC456">
      <w:pPr>
        <w:spacing w:line="360" w:lineRule="auto"/>
        <w:ind w:firstLine="480" w:firstLineChars="200"/>
        <w:rPr>
          <w:rFonts w:hint="eastAsia" w:ascii="宋体" w:hAnsi="宋体"/>
          <w:color w:val="auto"/>
          <w:sz w:val="24"/>
        </w:rPr>
      </w:pPr>
      <w:bookmarkStart w:id="451" w:name="_Toc21830"/>
      <w:bookmarkStart w:id="452" w:name="_Toc42"/>
      <w:bookmarkStart w:id="453" w:name="_Toc10663"/>
      <w:bookmarkStart w:id="454" w:name="_Toc23368"/>
      <w:bookmarkStart w:id="455" w:name="_Toc26689"/>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04AAE14A">
      <w:pPr>
        <w:spacing w:line="360" w:lineRule="auto"/>
        <w:ind w:firstLine="480" w:firstLineChars="200"/>
        <w:rPr>
          <w:rFonts w:ascii="宋体" w:hAnsi="宋体"/>
          <w:color w:val="auto"/>
          <w:sz w:val="24"/>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59E1A7B0">
      <w:pPr>
        <w:spacing w:line="360" w:lineRule="auto"/>
        <w:ind w:firstLine="482" w:firstLineChars="200"/>
        <w:outlineLvl w:val="0"/>
        <w:rPr>
          <w:rFonts w:ascii="宋体" w:hAnsi="宋体"/>
          <w:b/>
          <w:color w:val="auto"/>
          <w:sz w:val="24"/>
        </w:rPr>
      </w:pPr>
      <w:r>
        <w:rPr>
          <w:rFonts w:hint="eastAsia" w:ascii="宋体" w:hAnsi="宋体"/>
          <w:b/>
          <w:color w:val="auto"/>
          <w:sz w:val="24"/>
        </w:rPr>
        <w:t>十、</w:t>
      </w:r>
      <w:r>
        <w:rPr>
          <w:rFonts w:ascii="宋体" w:hAnsi="宋体"/>
          <w:b/>
          <w:color w:val="auto"/>
          <w:sz w:val="24"/>
        </w:rPr>
        <w:t>合同转让和分包</w:t>
      </w:r>
      <w:bookmarkEnd w:id="451"/>
      <w:bookmarkEnd w:id="452"/>
      <w:bookmarkEnd w:id="453"/>
      <w:bookmarkEnd w:id="454"/>
      <w:bookmarkEnd w:id="455"/>
    </w:p>
    <w:p w14:paraId="2578BAEE">
      <w:pPr>
        <w:spacing w:line="360" w:lineRule="auto"/>
        <w:ind w:firstLine="480" w:firstLineChars="200"/>
        <w:rPr>
          <w:rFonts w:ascii="宋体" w:hAnsi="宋体"/>
          <w:color w:val="auto"/>
          <w:sz w:val="24"/>
        </w:rPr>
      </w:pPr>
      <w:r>
        <w:rPr>
          <w:rFonts w:ascii="宋体" w:hAnsi="宋体"/>
          <w:color w:val="auto"/>
          <w:sz w:val="24"/>
        </w:rPr>
        <w:t>合同的权利义务不</w:t>
      </w:r>
      <w:r>
        <w:rPr>
          <w:rFonts w:hint="eastAsia" w:ascii="宋体" w:hAnsi="宋体"/>
          <w:color w:val="auto"/>
          <w:sz w:val="24"/>
        </w:rPr>
        <w:t>得</w:t>
      </w:r>
      <w:r>
        <w:rPr>
          <w:rFonts w:hint="eastAsia" w:ascii="宋体" w:hAnsi="宋体"/>
          <w:color w:val="auto"/>
          <w:sz w:val="24"/>
          <w:lang w:val="en-US" w:eastAsia="zh-CN"/>
        </w:rPr>
        <w:t>分包和转包</w:t>
      </w:r>
      <w:r>
        <w:rPr>
          <w:rFonts w:hint="eastAsia" w:ascii="宋体" w:hAnsi="宋体"/>
          <w:color w:val="auto"/>
          <w:sz w:val="24"/>
        </w:rPr>
        <w:t>。</w:t>
      </w:r>
    </w:p>
    <w:p w14:paraId="7B44DFF5">
      <w:pPr>
        <w:spacing w:line="360" w:lineRule="auto"/>
        <w:ind w:firstLine="482" w:firstLineChars="200"/>
        <w:outlineLvl w:val="0"/>
        <w:rPr>
          <w:rFonts w:ascii="宋体" w:hAnsi="宋体"/>
          <w:b/>
          <w:color w:val="auto"/>
          <w:sz w:val="24"/>
        </w:rPr>
      </w:pPr>
      <w:bookmarkStart w:id="456" w:name="_Toc4720"/>
      <w:bookmarkStart w:id="457" w:name="_Toc26633"/>
      <w:bookmarkStart w:id="458" w:name="_Toc25571"/>
      <w:bookmarkStart w:id="459" w:name="_Toc32494"/>
      <w:bookmarkStart w:id="460" w:name="_Toc14371"/>
      <w:r>
        <w:rPr>
          <w:rFonts w:hint="eastAsia" w:ascii="宋体" w:hAnsi="宋体"/>
          <w:b/>
          <w:color w:val="auto"/>
          <w:sz w:val="24"/>
        </w:rPr>
        <w:t>十一、</w:t>
      </w:r>
      <w:r>
        <w:rPr>
          <w:rFonts w:ascii="宋体" w:hAnsi="宋体"/>
          <w:b/>
          <w:color w:val="auto"/>
          <w:sz w:val="24"/>
        </w:rPr>
        <w:t>不可抗力</w:t>
      </w:r>
      <w:bookmarkEnd w:id="456"/>
      <w:bookmarkEnd w:id="457"/>
      <w:bookmarkEnd w:id="458"/>
      <w:bookmarkEnd w:id="459"/>
      <w:bookmarkEnd w:id="460"/>
    </w:p>
    <w:p w14:paraId="27737720">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38B425CA">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44D81F4D">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258AC00D">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46771D47">
      <w:pPr>
        <w:spacing w:line="360" w:lineRule="auto"/>
        <w:ind w:firstLine="482" w:firstLineChars="200"/>
        <w:outlineLvl w:val="0"/>
        <w:rPr>
          <w:rFonts w:ascii="宋体" w:hAnsi="宋体"/>
          <w:b/>
          <w:color w:val="auto"/>
          <w:sz w:val="24"/>
        </w:rPr>
      </w:pPr>
      <w:bookmarkStart w:id="461" w:name="_Toc24465"/>
      <w:bookmarkStart w:id="462" w:name="_Toc14115"/>
      <w:bookmarkStart w:id="463" w:name="_Toc3638"/>
      <w:bookmarkStart w:id="464" w:name="_Toc25783"/>
      <w:bookmarkStart w:id="465" w:name="_Toc23854"/>
      <w:r>
        <w:rPr>
          <w:rFonts w:hint="eastAsia" w:ascii="宋体" w:hAnsi="宋体"/>
          <w:b/>
          <w:color w:val="auto"/>
          <w:sz w:val="24"/>
        </w:rPr>
        <w:t>十二、</w:t>
      </w:r>
      <w:r>
        <w:rPr>
          <w:rFonts w:ascii="宋体" w:hAnsi="宋体"/>
          <w:b/>
          <w:color w:val="auto"/>
          <w:sz w:val="24"/>
        </w:rPr>
        <w:t>税费</w:t>
      </w:r>
      <w:bookmarkEnd w:id="461"/>
      <w:bookmarkEnd w:id="462"/>
      <w:bookmarkEnd w:id="463"/>
      <w:bookmarkEnd w:id="464"/>
      <w:bookmarkEnd w:id="465"/>
    </w:p>
    <w:p w14:paraId="68538D2E">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35B396BF">
      <w:pPr>
        <w:spacing w:line="360" w:lineRule="auto"/>
        <w:ind w:firstLine="482" w:firstLineChars="200"/>
        <w:outlineLvl w:val="0"/>
        <w:rPr>
          <w:rFonts w:ascii="宋体" w:hAnsi="宋体"/>
          <w:b/>
          <w:color w:val="auto"/>
          <w:sz w:val="24"/>
        </w:rPr>
      </w:pPr>
      <w:bookmarkStart w:id="466" w:name="_Toc7315"/>
      <w:bookmarkStart w:id="467" w:name="_Toc26883"/>
      <w:bookmarkStart w:id="468" w:name="_Toc25525"/>
      <w:bookmarkStart w:id="469" w:name="_Toc14814"/>
      <w:bookmarkStart w:id="470" w:name="_Toc30105"/>
      <w:r>
        <w:rPr>
          <w:rFonts w:hint="eastAsia" w:ascii="宋体" w:hAnsi="宋体"/>
          <w:b/>
          <w:color w:val="auto"/>
          <w:sz w:val="24"/>
        </w:rPr>
        <w:t>十三、</w:t>
      </w:r>
      <w:r>
        <w:rPr>
          <w:rFonts w:ascii="宋体" w:hAnsi="宋体"/>
          <w:b/>
          <w:color w:val="auto"/>
          <w:sz w:val="24"/>
        </w:rPr>
        <w:t>乙方破产</w:t>
      </w:r>
      <w:bookmarkEnd w:id="466"/>
      <w:bookmarkEnd w:id="467"/>
      <w:bookmarkEnd w:id="468"/>
      <w:bookmarkEnd w:id="469"/>
      <w:bookmarkEnd w:id="470"/>
    </w:p>
    <w:p w14:paraId="08B1C476">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3087CCCB">
      <w:pPr>
        <w:spacing w:line="360" w:lineRule="auto"/>
        <w:ind w:firstLine="482" w:firstLineChars="200"/>
        <w:outlineLvl w:val="0"/>
        <w:rPr>
          <w:rFonts w:ascii="宋体" w:hAnsi="宋体"/>
          <w:b/>
          <w:color w:val="auto"/>
          <w:sz w:val="24"/>
        </w:rPr>
      </w:pPr>
      <w:bookmarkStart w:id="471" w:name="_Toc1123"/>
      <w:bookmarkStart w:id="472" w:name="_Toc23323"/>
      <w:bookmarkStart w:id="473" w:name="_Toc2016"/>
      <w:r>
        <w:rPr>
          <w:rFonts w:hint="eastAsia" w:ascii="宋体" w:hAnsi="宋体"/>
          <w:b/>
          <w:color w:val="auto"/>
          <w:sz w:val="24"/>
        </w:rPr>
        <w:t>十四、</w:t>
      </w:r>
      <w:r>
        <w:rPr>
          <w:rFonts w:ascii="宋体" w:hAnsi="宋体"/>
          <w:b/>
          <w:color w:val="auto"/>
          <w:sz w:val="24"/>
        </w:rPr>
        <w:t>合同中止、终止</w:t>
      </w:r>
      <w:bookmarkEnd w:id="471"/>
      <w:bookmarkEnd w:id="472"/>
      <w:bookmarkEnd w:id="473"/>
    </w:p>
    <w:p w14:paraId="4C6D41CB">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双方当事人不得擅自中止或者终止合同；</w:t>
      </w:r>
    </w:p>
    <w:p w14:paraId="1D68ED9F">
      <w:pPr>
        <w:spacing w:line="360" w:lineRule="auto"/>
        <w:ind w:firstLine="480" w:firstLineChars="200"/>
        <w:rPr>
          <w:rFonts w:hint="eastAsia" w:ascii="宋体" w:hAnsi="宋体" w:cs="宋体"/>
          <w:color w:val="auto"/>
          <w:sz w:val="24"/>
        </w:rPr>
      </w:pPr>
      <w:r>
        <w:rPr>
          <w:rFonts w:hint="eastAsia" w:ascii="宋体" w:hAnsi="宋体"/>
          <w:color w:val="auto"/>
          <w:sz w:val="24"/>
        </w:rPr>
        <w:t>2.</w:t>
      </w:r>
      <w:r>
        <w:rPr>
          <w:rFonts w:hint="eastAsia" w:ascii="宋体" w:hAnsi="宋体" w:cs="宋体"/>
          <w:color w:val="auto"/>
          <w:sz w:val="24"/>
        </w:rPr>
        <w:t>双方当事人应当中止或者终止合同，有过错的一方应当承担赔偿责任，双方当事人都有过错的，各自承担相应的责任；</w:t>
      </w:r>
    </w:p>
    <w:p w14:paraId="6AD92776">
      <w:pPr>
        <w:spacing w:line="360" w:lineRule="auto"/>
        <w:ind w:firstLine="480" w:firstLineChars="200"/>
        <w:rPr>
          <w:rFonts w:ascii="宋体" w:hAnsi="宋体" w:cs="宋体"/>
          <w:color w:val="auto"/>
          <w:sz w:val="24"/>
        </w:rPr>
      </w:pPr>
      <w:bookmarkStart w:id="474" w:name="_Toc17363"/>
      <w:bookmarkStart w:id="475" w:name="_Toc1969"/>
      <w:bookmarkStart w:id="476" w:name="_Toc14525"/>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双方</w:t>
      </w:r>
      <w:r>
        <w:rPr>
          <w:rFonts w:hint="eastAsia" w:ascii="宋体" w:hAnsi="宋体" w:cs="宋体"/>
          <w:color w:val="auto"/>
          <w:sz w:val="24"/>
        </w:rPr>
        <w:t>完成合同</w:t>
      </w:r>
      <w:r>
        <w:rPr>
          <w:rFonts w:hint="eastAsia" w:ascii="宋体" w:hAnsi="宋体" w:cs="宋体"/>
          <w:color w:val="auto"/>
          <w:sz w:val="24"/>
          <w:lang w:val="en-US" w:eastAsia="zh-CN"/>
        </w:rPr>
        <w:t>所有约定</w:t>
      </w:r>
      <w:r>
        <w:rPr>
          <w:rFonts w:hint="eastAsia" w:ascii="宋体" w:hAnsi="宋体" w:cs="宋体"/>
          <w:color w:val="auto"/>
          <w:sz w:val="24"/>
        </w:rPr>
        <w:t>内容</w:t>
      </w:r>
      <w:r>
        <w:rPr>
          <w:rFonts w:hint="eastAsia" w:ascii="宋体" w:hAnsi="宋体" w:cs="宋体"/>
          <w:color w:val="auto"/>
          <w:sz w:val="24"/>
          <w:lang w:val="en-US" w:eastAsia="zh-CN"/>
        </w:rPr>
        <w:t>（含质保要求）</w:t>
      </w:r>
      <w:r>
        <w:rPr>
          <w:rFonts w:hint="eastAsia" w:ascii="宋体" w:hAnsi="宋体" w:cs="宋体"/>
          <w:color w:val="auto"/>
          <w:sz w:val="24"/>
        </w:rPr>
        <w:t>，</w:t>
      </w:r>
      <w:r>
        <w:rPr>
          <w:rFonts w:hint="eastAsia" w:ascii="宋体" w:hAnsi="宋体" w:cs="宋体"/>
          <w:color w:val="auto"/>
          <w:sz w:val="24"/>
          <w:lang w:val="en-US" w:eastAsia="zh-CN"/>
        </w:rPr>
        <w:t>合同</w:t>
      </w:r>
      <w:r>
        <w:rPr>
          <w:rFonts w:hint="eastAsia" w:ascii="宋体" w:hAnsi="宋体" w:cs="宋体"/>
          <w:color w:val="auto"/>
          <w:sz w:val="24"/>
        </w:rPr>
        <w:t>自动终止；若在合同有效期之前完成的，提前终止合同，无须再另行签订终止补充协议，甲方按合同约定要求及时退还乙方履约保证金。</w:t>
      </w:r>
    </w:p>
    <w:p w14:paraId="7163576A">
      <w:pPr>
        <w:spacing w:line="360" w:lineRule="auto"/>
        <w:ind w:firstLine="480" w:firstLineChars="200"/>
        <w:rPr>
          <w:color w:val="auto"/>
        </w:rPr>
      </w:pPr>
      <w:r>
        <w:rPr>
          <w:rFonts w:hint="eastAsia" w:ascii="宋体" w:hAnsi="宋体" w:cs="宋体"/>
          <w:color w:val="auto"/>
          <w:sz w:val="24"/>
          <w:lang w:val="en-US" w:eastAsia="zh-CN"/>
        </w:rPr>
        <w:t>4</w:t>
      </w:r>
      <w:r>
        <w:rPr>
          <w:rFonts w:hint="eastAsia" w:ascii="宋体" w:hAnsi="宋体" w:cs="宋体"/>
          <w:color w:val="auto"/>
          <w:sz w:val="24"/>
        </w:rPr>
        <w:t>.出现违约行为的，甲方有权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p w14:paraId="6CFCFB6E">
      <w:pPr>
        <w:spacing w:line="360" w:lineRule="auto"/>
        <w:ind w:firstLine="482" w:firstLineChars="200"/>
        <w:outlineLvl w:val="0"/>
        <w:rPr>
          <w:rFonts w:ascii="宋体" w:hAnsi="宋体"/>
          <w:b/>
          <w:color w:val="auto"/>
          <w:sz w:val="24"/>
        </w:rPr>
      </w:pPr>
      <w:r>
        <w:rPr>
          <w:rFonts w:hint="eastAsia" w:ascii="宋体" w:hAnsi="宋体"/>
          <w:b/>
          <w:color w:val="auto"/>
          <w:sz w:val="24"/>
        </w:rPr>
        <w:t>十五</w:t>
      </w:r>
      <w:bookmarkEnd w:id="474"/>
      <w:bookmarkEnd w:id="475"/>
      <w:bookmarkEnd w:id="476"/>
      <w:bookmarkStart w:id="477" w:name="_Toc31892"/>
      <w:bookmarkStart w:id="478" w:name="_Toc2308"/>
      <w:bookmarkStart w:id="479" w:name="_Toc25198"/>
      <w:bookmarkStart w:id="480" w:name="_Toc9808"/>
      <w:bookmarkStart w:id="481" w:name="_Toc12666"/>
      <w:r>
        <w:rPr>
          <w:rFonts w:hint="eastAsia" w:ascii="宋体" w:hAnsi="宋体"/>
          <w:b/>
          <w:color w:val="auto"/>
          <w:sz w:val="24"/>
        </w:rPr>
        <w:t>、</w:t>
      </w:r>
      <w:r>
        <w:rPr>
          <w:rFonts w:ascii="宋体" w:hAnsi="宋体"/>
          <w:b/>
          <w:color w:val="auto"/>
          <w:sz w:val="24"/>
        </w:rPr>
        <w:t>通知和送达</w:t>
      </w:r>
      <w:bookmarkEnd w:id="477"/>
      <w:bookmarkEnd w:id="478"/>
      <w:bookmarkEnd w:id="479"/>
      <w:bookmarkEnd w:id="480"/>
      <w:bookmarkEnd w:id="481"/>
    </w:p>
    <w:p w14:paraId="4931308B">
      <w:pPr>
        <w:spacing w:line="360" w:lineRule="auto"/>
        <w:ind w:firstLine="480" w:firstLineChars="200"/>
        <w:rPr>
          <w:rFonts w:ascii="宋体" w:hAnsi="宋体"/>
          <w:color w:val="auto"/>
          <w:sz w:val="24"/>
        </w:rPr>
      </w:pPr>
      <w:bookmarkStart w:id="482" w:name="_Toc18401"/>
      <w:bookmarkStart w:id="483" w:name="_Toc27674"/>
      <w:r>
        <w:rPr>
          <w:rFonts w:hint="eastAsia" w:ascii="宋体" w:hAnsi="宋体"/>
          <w:color w:val="auto"/>
          <w:sz w:val="24"/>
        </w:rPr>
        <w:t>1.任何一方因履行合同</w:t>
      </w:r>
      <w:r>
        <w:rPr>
          <w:rFonts w:hint="eastAsia" w:ascii="宋体" w:hAnsi="宋体"/>
          <w:color w:val="auto"/>
          <w:sz w:val="24"/>
          <w:lang w:val="en-US" w:eastAsia="zh-CN"/>
        </w:rPr>
        <w:t>等问题</w:t>
      </w:r>
      <w:r>
        <w:rPr>
          <w:rFonts w:hint="eastAsia" w:ascii="宋体" w:hAnsi="宋体"/>
          <w:color w:val="auto"/>
          <w:sz w:val="24"/>
        </w:rPr>
        <w:t>而以合同第</w:t>
      </w:r>
      <w:r>
        <w:rPr>
          <w:rFonts w:hint="eastAsia" w:ascii="宋体" w:hAnsi="宋体"/>
          <w:color w:val="auto"/>
          <w:sz w:val="24"/>
          <w:lang w:val="en-US" w:eastAsia="zh-CN"/>
        </w:rPr>
        <w:t>二</w:t>
      </w:r>
      <w:r>
        <w:rPr>
          <w:rFonts w:hint="eastAsia" w:ascii="宋体" w:hAnsi="宋体"/>
          <w:color w:val="auto"/>
          <w:sz w:val="24"/>
        </w:rPr>
        <w:t>章尾部所列明的电子邮件发出的所有通知、文件、材料，均视为已向对方当事人送达；任何一方变更上述送达方式或者地址的，应于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6C1FC729">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482"/>
      <w:bookmarkEnd w:id="483"/>
    </w:p>
    <w:p w14:paraId="72EB7DBC">
      <w:pPr>
        <w:spacing w:line="360" w:lineRule="auto"/>
        <w:ind w:firstLine="482" w:firstLineChars="200"/>
        <w:outlineLvl w:val="0"/>
        <w:rPr>
          <w:rFonts w:ascii="宋体" w:hAnsi="宋体" w:cs="宋体"/>
          <w:b/>
          <w:color w:val="auto"/>
          <w:sz w:val="24"/>
        </w:rPr>
      </w:pPr>
      <w:bookmarkStart w:id="484" w:name="_Toc30599"/>
      <w:bookmarkStart w:id="485" w:name="_Toc4355"/>
      <w:bookmarkStart w:id="486" w:name="_Toc18540"/>
      <w:bookmarkStart w:id="487" w:name="_Toc5063"/>
      <w:bookmarkStart w:id="488" w:name="_Toc28906"/>
      <w:bookmarkStart w:id="489" w:name="_Toc20808"/>
      <w:bookmarkStart w:id="490" w:name="_Toc27644"/>
      <w:bookmarkStart w:id="491" w:name="_Toc12254"/>
      <w:r>
        <w:rPr>
          <w:rFonts w:hint="eastAsia" w:ascii="宋体" w:hAnsi="宋体" w:cs="宋体"/>
          <w:b/>
          <w:color w:val="auto"/>
          <w:sz w:val="24"/>
        </w:rPr>
        <w:t>十六、计量单位</w:t>
      </w:r>
      <w:bookmarkEnd w:id="484"/>
      <w:bookmarkEnd w:id="485"/>
      <w:bookmarkEnd w:id="486"/>
    </w:p>
    <w:p w14:paraId="63FF327A">
      <w:pPr>
        <w:spacing w:line="360" w:lineRule="auto"/>
        <w:ind w:firstLine="480" w:firstLineChars="200"/>
        <w:rPr>
          <w:rFonts w:hint="eastAsia" w:ascii="宋体" w:hAnsi="宋体"/>
          <w:b/>
          <w:color w:val="auto"/>
          <w:sz w:val="24"/>
        </w:rPr>
      </w:pPr>
      <w:r>
        <w:rPr>
          <w:rFonts w:hint="eastAsia" w:ascii="宋体" w:hAnsi="宋体" w:cs="宋体"/>
          <w:color w:val="auto"/>
          <w:sz w:val="24"/>
        </w:rPr>
        <w:t>除技术规范中另有规定外,合同的计量单位均使用国家法定计量单位。</w:t>
      </w:r>
    </w:p>
    <w:p w14:paraId="6F5426E1">
      <w:pPr>
        <w:spacing w:line="360" w:lineRule="auto"/>
        <w:ind w:firstLine="482" w:firstLineChars="200"/>
        <w:outlineLvl w:val="0"/>
        <w:rPr>
          <w:rFonts w:ascii="宋体" w:hAnsi="宋体"/>
          <w:b/>
          <w:color w:val="auto"/>
          <w:sz w:val="24"/>
        </w:rPr>
      </w:pPr>
      <w:r>
        <w:rPr>
          <w:rFonts w:hint="eastAsia" w:ascii="宋体" w:hAnsi="宋体"/>
          <w:b/>
          <w:color w:val="auto"/>
          <w:sz w:val="24"/>
        </w:rPr>
        <w:t>十七、合同使用的文字和</w:t>
      </w:r>
      <w:r>
        <w:rPr>
          <w:rFonts w:ascii="宋体" w:hAnsi="宋体"/>
          <w:b/>
          <w:color w:val="auto"/>
          <w:sz w:val="24"/>
        </w:rPr>
        <w:t>适用的法律</w:t>
      </w:r>
      <w:bookmarkEnd w:id="487"/>
      <w:bookmarkEnd w:id="488"/>
      <w:bookmarkEnd w:id="489"/>
      <w:bookmarkEnd w:id="490"/>
      <w:bookmarkEnd w:id="491"/>
    </w:p>
    <w:p w14:paraId="28117ED6">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合同使用汉语书</w:t>
      </w:r>
      <w:r>
        <w:rPr>
          <w:rFonts w:hint="eastAsia" w:ascii="宋体" w:hAnsi="宋体"/>
          <w:color w:val="auto"/>
          <w:sz w:val="24"/>
          <w:lang w:val="en-US" w:eastAsia="zh-CN"/>
        </w:rPr>
        <w:t>写</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5DEB6680">
      <w:pPr>
        <w:spacing w:line="360" w:lineRule="auto"/>
        <w:ind w:firstLine="480" w:firstLineChars="200"/>
        <w:rPr>
          <w:rFonts w:ascii="宋体" w:hAnsi="宋体"/>
          <w:color w:val="auto"/>
          <w:sz w:val="24"/>
        </w:rPr>
      </w:pPr>
      <w:r>
        <w:rPr>
          <w:rFonts w:hint="eastAsia" w:ascii="宋体" w:hAnsi="宋体"/>
          <w:color w:val="auto"/>
          <w:sz w:val="24"/>
        </w:rPr>
        <w:t>2.合同适用</w:t>
      </w:r>
      <w:r>
        <w:rPr>
          <w:rFonts w:ascii="宋体" w:hAnsi="宋体"/>
          <w:color w:val="auto"/>
          <w:sz w:val="24"/>
        </w:rPr>
        <w:t>中华人民共和国法律。</w:t>
      </w:r>
    </w:p>
    <w:p w14:paraId="47777B63">
      <w:pPr>
        <w:spacing w:line="360" w:lineRule="auto"/>
        <w:ind w:firstLine="482" w:firstLineChars="200"/>
        <w:outlineLvl w:val="0"/>
        <w:rPr>
          <w:rFonts w:ascii="宋体" w:hAnsi="宋体"/>
          <w:b/>
          <w:color w:val="auto"/>
          <w:sz w:val="24"/>
        </w:rPr>
      </w:pPr>
      <w:r>
        <w:rPr>
          <w:rFonts w:hint="eastAsia" w:ascii="宋体" w:hAnsi="宋体"/>
          <w:b/>
          <w:color w:val="auto"/>
          <w:sz w:val="24"/>
        </w:rPr>
        <w:t>十八、特别提示</w:t>
      </w:r>
    </w:p>
    <w:p w14:paraId="1D627E9A">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2795DCA">
      <w:pPr>
        <w:rPr>
          <w:color w:val="auto"/>
        </w:rPr>
      </w:pPr>
    </w:p>
    <w:p w14:paraId="6FB582F6">
      <w:pPr>
        <w:pStyle w:val="24"/>
        <w:spacing w:line="560" w:lineRule="exact"/>
        <w:ind w:left="0" w:leftChars="0" w:firstLine="0" w:firstLineChars="0"/>
        <w:jc w:val="center"/>
        <w:rPr>
          <w:rFonts w:hint="eastAsia" w:ascii="宋体" w:hAnsi="宋体"/>
          <w:b/>
          <w:color w:val="auto"/>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D22D0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9743C05">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9F05F86">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 xml:space="preserve">乙方： </w:t>
            </w:r>
            <w:r>
              <w:rPr>
                <w:rFonts w:hint="eastAsia" w:ascii="宋体" w:hAnsi="宋体" w:cs="宋体"/>
                <w:color w:val="auto"/>
                <w:sz w:val="24"/>
                <w:u w:val="single"/>
                <w:lang w:val="en-US" w:eastAsia="zh-CN"/>
              </w:rPr>
              <w:t>***有限公司</w:t>
            </w:r>
            <w:r>
              <w:rPr>
                <w:rFonts w:hint="eastAsia" w:ascii="宋体" w:hAnsi="宋体" w:cs="宋体"/>
                <w:color w:val="auto"/>
                <w:sz w:val="24"/>
                <w:u w:val="single"/>
              </w:rPr>
              <w:t xml:space="preserve"> </w:t>
            </w:r>
          </w:p>
        </w:tc>
      </w:tr>
      <w:tr w14:paraId="6BE1CC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4508DF4">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E8FC8B3">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统一社会信用代码：</w:t>
            </w:r>
          </w:p>
          <w:p w14:paraId="767D6C0D">
            <w:pPr>
              <w:spacing w:line="360" w:lineRule="auto"/>
              <w:rPr>
                <w:rFonts w:hint="eastAsia" w:ascii="宋体" w:hAnsi="宋体" w:eastAsia="宋体" w:cs="Times New Roman"/>
                <w:color w:val="auto"/>
                <w:sz w:val="24"/>
                <w:lang w:val="zh-CN"/>
              </w:rPr>
            </w:pPr>
          </w:p>
        </w:tc>
      </w:tr>
      <w:tr w14:paraId="4A2678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4954F37">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E55FA89">
            <w:pPr>
              <w:spacing w:line="360" w:lineRule="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rPr>
              <w:t>地址：</w:t>
            </w:r>
          </w:p>
        </w:tc>
      </w:tr>
      <w:tr w14:paraId="7E1F89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E5AA7C0">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8FA4F47">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电子邮箱：</w:t>
            </w:r>
          </w:p>
        </w:tc>
      </w:tr>
      <w:tr w14:paraId="64A2B7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790F512">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4CE93AB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315042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806C0DF">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0480F35">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开户银行：</w:t>
            </w:r>
          </w:p>
        </w:tc>
      </w:tr>
      <w:tr w14:paraId="7E423B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CDFD0A8">
            <w:pPr>
              <w:spacing w:line="360" w:lineRule="auto"/>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3EC97D50">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zh-CN"/>
              </w:rPr>
              <w:t>开户账号：</w:t>
            </w:r>
          </w:p>
        </w:tc>
      </w:tr>
    </w:tbl>
    <w:p w14:paraId="47B554C6">
      <w:pPr>
        <w:pStyle w:val="24"/>
        <w:spacing w:line="560" w:lineRule="exact"/>
        <w:ind w:left="0" w:leftChars="0" w:firstLine="0" w:firstLineChars="0"/>
        <w:jc w:val="center"/>
        <w:rPr>
          <w:rFonts w:hint="eastAsia" w:ascii="宋体" w:hAnsi="宋体"/>
          <w:b/>
          <w:color w:val="auto"/>
          <w:szCs w:val="24"/>
        </w:rPr>
      </w:pPr>
    </w:p>
    <w:p w14:paraId="52B6E719">
      <w:pPr>
        <w:pStyle w:val="24"/>
        <w:spacing w:line="560" w:lineRule="exact"/>
        <w:ind w:left="0" w:leftChars="0" w:firstLine="0" w:firstLineChars="0"/>
        <w:jc w:val="center"/>
        <w:rPr>
          <w:rFonts w:hint="eastAsia" w:ascii="宋体" w:hAnsi="宋体"/>
          <w:b/>
          <w:color w:val="auto"/>
          <w:szCs w:val="24"/>
        </w:rPr>
      </w:pPr>
    </w:p>
    <w:p w14:paraId="20A42F48">
      <w:pPr>
        <w:rPr>
          <w:rFonts w:hint="eastAsia"/>
          <w:color w:val="auto"/>
        </w:rPr>
      </w:pPr>
    </w:p>
    <w:p w14:paraId="6EEC8175">
      <w:pPr>
        <w:rPr>
          <w:rFonts w:hint="eastAsia"/>
          <w:color w:val="auto"/>
        </w:rPr>
      </w:pPr>
    </w:p>
    <w:p w14:paraId="4800CD20">
      <w:pPr>
        <w:rPr>
          <w:rFonts w:hint="eastAsia"/>
          <w:color w:val="auto"/>
        </w:rPr>
      </w:pPr>
    </w:p>
    <w:p w14:paraId="624DB31F">
      <w:pPr>
        <w:rPr>
          <w:rFonts w:hint="eastAsia"/>
          <w:color w:val="auto"/>
        </w:rPr>
      </w:pPr>
    </w:p>
    <w:p w14:paraId="17FB632D">
      <w:pPr>
        <w:rPr>
          <w:rFonts w:hint="eastAsia"/>
          <w:color w:val="auto"/>
        </w:rPr>
      </w:pPr>
    </w:p>
    <w:p w14:paraId="744831BC">
      <w:pPr>
        <w:rPr>
          <w:rFonts w:hint="eastAsia"/>
          <w:color w:val="auto"/>
        </w:rPr>
      </w:pPr>
    </w:p>
    <w:p w14:paraId="300647AD">
      <w:pPr>
        <w:rPr>
          <w:rFonts w:hint="eastAsia"/>
          <w:color w:val="auto"/>
        </w:rPr>
      </w:pPr>
    </w:p>
    <w:p w14:paraId="4A02E734">
      <w:pPr>
        <w:rPr>
          <w:rFonts w:hint="eastAsia"/>
          <w:color w:val="auto"/>
        </w:rPr>
      </w:pPr>
    </w:p>
    <w:p w14:paraId="07B32FA8">
      <w:pPr>
        <w:rPr>
          <w:rFonts w:hint="eastAsia"/>
          <w:color w:val="auto"/>
        </w:rPr>
      </w:pPr>
    </w:p>
    <w:p w14:paraId="62F58FE4">
      <w:pPr>
        <w:rPr>
          <w:rFonts w:hint="eastAsia"/>
          <w:color w:val="auto"/>
        </w:rPr>
      </w:pPr>
    </w:p>
    <w:p w14:paraId="55D0AE71">
      <w:pPr>
        <w:rPr>
          <w:rFonts w:hint="eastAsia"/>
          <w:color w:val="auto"/>
        </w:rPr>
      </w:pPr>
    </w:p>
    <w:p w14:paraId="343DA4B0">
      <w:pPr>
        <w:rPr>
          <w:rFonts w:hint="eastAsia"/>
          <w:color w:val="auto"/>
        </w:rPr>
      </w:pPr>
    </w:p>
    <w:p w14:paraId="512D0BB7">
      <w:pPr>
        <w:rPr>
          <w:rFonts w:hint="eastAsia"/>
          <w:color w:val="auto"/>
        </w:rPr>
      </w:pPr>
    </w:p>
    <w:p w14:paraId="5C1BC711">
      <w:pPr>
        <w:rPr>
          <w:rFonts w:hint="eastAsia"/>
          <w:color w:val="auto"/>
        </w:rPr>
      </w:pPr>
    </w:p>
    <w:p w14:paraId="376910A9">
      <w:pPr>
        <w:rPr>
          <w:rFonts w:hint="eastAsia"/>
          <w:color w:val="auto"/>
        </w:rPr>
      </w:pPr>
    </w:p>
    <w:p w14:paraId="57C60CA6">
      <w:pPr>
        <w:rPr>
          <w:rFonts w:hint="eastAsia"/>
          <w:color w:val="auto"/>
        </w:rPr>
      </w:pPr>
    </w:p>
    <w:p w14:paraId="2CD4C79D">
      <w:pPr>
        <w:rPr>
          <w:rFonts w:hint="eastAsia"/>
          <w:color w:val="auto"/>
        </w:rPr>
      </w:pPr>
    </w:p>
    <w:p w14:paraId="5058ED6D">
      <w:pPr>
        <w:rPr>
          <w:rFonts w:hint="eastAsia"/>
          <w:color w:val="auto"/>
        </w:rPr>
      </w:pPr>
    </w:p>
    <w:p w14:paraId="50E1E04C">
      <w:pPr>
        <w:rPr>
          <w:rFonts w:hint="eastAsia"/>
          <w:color w:val="auto"/>
        </w:rPr>
      </w:pPr>
    </w:p>
    <w:p w14:paraId="6F641096">
      <w:pPr>
        <w:rPr>
          <w:rFonts w:hint="eastAsia"/>
          <w:color w:val="auto"/>
        </w:rPr>
      </w:pPr>
    </w:p>
    <w:p w14:paraId="47F0ADC6">
      <w:pPr>
        <w:rPr>
          <w:rFonts w:hint="eastAsia"/>
          <w:color w:val="auto"/>
        </w:rPr>
      </w:pPr>
    </w:p>
    <w:p w14:paraId="3EA34C6E">
      <w:pPr>
        <w:rPr>
          <w:rFonts w:hint="eastAsia"/>
          <w:color w:val="auto"/>
        </w:rPr>
      </w:pPr>
    </w:p>
    <w:p w14:paraId="62E70007">
      <w:pPr>
        <w:rPr>
          <w:rFonts w:hint="eastAsia"/>
          <w:color w:val="auto"/>
        </w:rPr>
      </w:pPr>
    </w:p>
    <w:p w14:paraId="28897DC6">
      <w:pPr>
        <w:rPr>
          <w:rFonts w:hint="eastAsia"/>
          <w:color w:val="auto"/>
        </w:rPr>
      </w:pPr>
    </w:p>
    <w:p w14:paraId="53F137F2">
      <w:pPr>
        <w:rPr>
          <w:rFonts w:hint="eastAsia"/>
          <w:color w:val="auto"/>
        </w:rPr>
      </w:pPr>
    </w:p>
    <w:p w14:paraId="7661C791">
      <w:pPr>
        <w:rPr>
          <w:rFonts w:hint="eastAsia"/>
          <w:color w:val="auto"/>
        </w:rPr>
      </w:pPr>
    </w:p>
    <w:p w14:paraId="0A12AA66">
      <w:pPr>
        <w:rPr>
          <w:rFonts w:hint="eastAsia"/>
          <w:color w:val="auto"/>
        </w:rPr>
      </w:pPr>
    </w:p>
    <w:p w14:paraId="09A342C0">
      <w:pPr>
        <w:rPr>
          <w:rFonts w:hint="eastAsia"/>
          <w:color w:val="auto"/>
        </w:rPr>
      </w:pPr>
    </w:p>
    <w:p w14:paraId="078A1971">
      <w:pPr>
        <w:rPr>
          <w:rFonts w:hint="eastAsia"/>
          <w:color w:val="auto"/>
        </w:rPr>
      </w:pPr>
    </w:p>
    <w:p w14:paraId="5F3DFA66">
      <w:pPr>
        <w:rPr>
          <w:rFonts w:hint="eastAsia"/>
          <w:color w:val="auto"/>
        </w:rPr>
      </w:pPr>
    </w:p>
    <w:p w14:paraId="15814157">
      <w:pPr>
        <w:rPr>
          <w:rFonts w:hint="eastAsia"/>
          <w:color w:val="auto"/>
        </w:rPr>
      </w:pPr>
    </w:p>
    <w:p w14:paraId="1FBCFADA">
      <w:pPr>
        <w:rPr>
          <w:rFonts w:hint="eastAsia"/>
          <w:color w:val="auto"/>
        </w:rPr>
      </w:pPr>
    </w:p>
    <w:p w14:paraId="79BFFD29">
      <w:pPr>
        <w:rPr>
          <w:rFonts w:hint="eastAsia"/>
          <w:color w:val="auto"/>
        </w:rPr>
      </w:pPr>
    </w:p>
    <w:p w14:paraId="2DB93B47">
      <w:pPr>
        <w:rPr>
          <w:rFonts w:hint="eastAsia"/>
          <w:color w:val="auto"/>
        </w:rPr>
      </w:pPr>
    </w:p>
    <w:p w14:paraId="253BEF38">
      <w:pPr>
        <w:rPr>
          <w:rFonts w:hint="eastAsia"/>
          <w:color w:val="auto"/>
        </w:rPr>
      </w:pPr>
    </w:p>
    <w:p w14:paraId="6A66F84B">
      <w:pPr>
        <w:rPr>
          <w:rFonts w:hint="eastAsia"/>
          <w:color w:val="auto"/>
        </w:rPr>
      </w:pPr>
    </w:p>
    <w:p w14:paraId="491C1035">
      <w:pPr>
        <w:rPr>
          <w:rFonts w:hint="eastAsia"/>
          <w:color w:val="auto"/>
        </w:rPr>
      </w:pPr>
    </w:p>
    <w:p w14:paraId="38D37D83">
      <w:pPr>
        <w:rPr>
          <w:rFonts w:hint="eastAsia"/>
          <w:color w:val="auto"/>
        </w:rPr>
      </w:pPr>
    </w:p>
    <w:p w14:paraId="7FF954F8">
      <w:pPr>
        <w:rPr>
          <w:rFonts w:hint="eastAsia"/>
          <w:color w:val="auto"/>
        </w:rPr>
      </w:pPr>
    </w:p>
    <w:p w14:paraId="2942008D">
      <w:pPr>
        <w:rPr>
          <w:rFonts w:hint="eastAsia"/>
          <w:color w:val="auto"/>
        </w:rPr>
      </w:pPr>
    </w:p>
    <w:p w14:paraId="3517201B">
      <w:pPr>
        <w:rPr>
          <w:rFonts w:hint="eastAsia"/>
          <w:color w:val="auto"/>
        </w:rPr>
      </w:pPr>
    </w:p>
    <w:p w14:paraId="2AECD7A6">
      <w:pPr>
        <w:rPr>
          <w:rFonts w:hint="eastAsia"/>
          <w:color w:val="auto"/>
        </w:rPr>
      </w:pPr>
    </w:p>
    <w:p w14:paraId="5C24234C">
      <w:pPr>
        <w:rPr>
          <w:rFonts w:hint="eastAsia"/>
          <w:color w:val="auto"/>
        </w:rPr>
      </w:pPr>
    </w:p>
    <w:p w14:paraId="06F7AC84">
      <w:pPr>
        <w:rPr>
          <w:rFonts w:hint="eastAsia"/>
          <w:color w:val="auto"/>
        </w:rPr>
      </w:pPr>
    </w:p>
    <w:p w14:paraId="0EBEE872">
      <w:pPr>
        <w:pStyle w:val="24"/>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t>第三章  安全协议</w:t>
      </w:r>
    </w:p>
    <w:p w14:paraId="1BC1C950">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发包单位：</w:t>
      </w:r>
      <w:r>
        <w:rPr>
          <w:rFonts w:hint="eastAsia" w:ascii="宋体" w:hAnsi="宋体" w:cs="宋体"/>
          <w:color w:val="auto"/>
          <w:kern w:val="0"/>
          <w:sz w:val="24"/>
          <w:u w:val="single"/>
          <w:lang w:bidi="ar"/>
        </w:rPr>
        <w:t>杭州临江环境能源有限公司</w:t>
      </w:r>
      <w:r>
        <w:rPr>
          <w:rFonts w:hint="eastAsia" w:ascii="宋体" w:hAnsi="宋体" w:cs="宋体"/>
          <w:color w:val="auto"/>
          <w:kern w:val="0"/>
          <w:sz w:val="24"/>
          <w:lang w:bidi="ar"/>
        </w:rPr>
        <w:t xml:space="preserve">（简称甲方） </w:t>
      </w:r>
    </w:p>
    <w:p w14:paraId="4276266F">
      <w:pPr>
        <w:widowControl/>
        <w:spacing w:line="360" w:lineRule="auto"/>
        <w:jc w:val="left"/>
        <w:rPr>
          <w:rFonts w:hint="eastAsia" w:ascii="宋体" w:hAnsi="宋体" w:cs="宋体"/>
          <w:color w:val="auto"/>
          <w:sz w:val="24"/>
        </w:rPr>
      </w:pPr>
      <w:r>
        <w:rPr>
          <w:rFonts w:hint="eastAsia" w:ascii="宋体" w:hAnsi="宋体" w:cs="宋体"/>
          <w:color w:val="auto"/>
          <w:kern w:val="0"/>
          <w:sz w:val="24"/>
          <w:lang w:bidi="ar"/>
        </w:rPr>
        <w:t>承包单位：</w:t>
      </w:r>
      <w:r>
        <w:rPr>
          <w:rFonts w:hint="eastAsia" w:ascii="宋体" w:hAnsi="宋体" w:cs="宋体"/>
          <w:color w:val="auto"/>
          <w:kern w:val="0"/>
          <w:sz w:val="24"/>
          <w:u w:val="single"/>
          <w:lang w:eastAsia="zh-CN" w:bidi="ar"/>
        </w:rPr>
        <w:t xml:space="preserve">  ***有限公司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（简称乙方） </w:t>
      </w:r>
    </w:p>
    <w:p w14:paraId="1F404469">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甲方将</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2025年-2026年渗滤液原液成分检测服务采购项目 </w:t>
      </w:r>
      <w:r>
        <w:rPr>
          <w:rFonts w:hint="eastAsia" w:ascii="宋体" w:hAnsi="宋体" w:cs="宋体"/>
          <w:color w:val="auto"/>
          <w:kern w:val="0"/>
          <w:sz w:val="24"/>
          <w:u w:val="single"/>
          <w:lang w:bidi="ar"/>
        </w:rPr>
        <w:t xml:space="preserve">      </w:t>
      </w:r>
      <w:r>
        <w:rPr>
          <w:rFonts w:hint="eastAsia" w:ascii="宋体" w:hAnsi="宋体" w:cs="宋体"/>
          <w:color w:val="auto"/>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06914FC">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一、服务项目 </w:t>
      </w:r>
    </w:p>
    <w:p w14:paraId="7D4A3062">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1.项目名称： </w:t>
      </w:r>
      <w:r>
        <w:rPr>
          <w:rFonts w:hint="eastAsia" w:ascii="宋体" w:hAnsi="宋体" w:cs="宋体"/>
          <w:color w:val="auto"/>
          <w:kern w:val="0"/>
          <w:sz w:val="24"/>
          <w:u w:val="single"/>
          <w:lang w:bidi="ar"/>
        </w:rPr>
        <w:t xml:space="preserve">  </w:t>
      </w:r>
      <w:r>
        <w:rPr>
          <w:rFonts w:hint="eastAsia" w:ascii="宋体" w:hAnsi="宋体" w:cs="宋体"/>
          <w:color w:val="auto"/>
          <w:kern w:val="0"/>
          <w:sz w:val="24"/>
          <w:u w:val="single"/>
          <w:lang w:eastAsia="zh-CN" w:bidi="ar"/>
        </w:rPr>
        <w:t xml:space="preserve">    2025年-2026年渗滤液原液成分检测服务采购项目</w:t>
      </w:r>
      <w:r>
        <w:rPr>
          <w:rFonts w:hint="eastAsia" w:ascii="宋体" w:hAnsi="宋体" w:cs="宋体"/>
          <w:color w:val="auto"/>
          <w:kern w:val="0"/>
          <w:sz w:val="24"/>
          <w:u w:val="single"/>
          <w:lang w:bidi="ar"/>
        </w:rPr>
        <w:t xml:space="preserve">              </w:t>
      </w:r>
    </w:p>
    <w:p w14:paraId="6EE4CFC0">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lang w:bidi="ar"/>
        </w:rPr>
        <w:t xml:space="preserve">2.项目地址：位于浙江省杭州钱塘区临江街道杭州临江环境能源有限公司厂区内。 </w:t>
      </w:r>
    </w:p>
    <w:p w14:paraId="5112B17D">
      <w:pPr>
        <w:spacing w:line="360" w:lineRule="auto"/>
        <w:ind w:firstLine="602" w:firstLineChars="250"/>
        <w:rPr>
          <w:rFonts w:hint="eastAsia" w:ascii="宋体" w:hAnsi="宋体" w:cs="宋体"/>
          <w:b/>
          <w:color w:val="auto"/>
          <w:sz w:val="24"/>
        </w:rPr>
      </w:pPr>
      <w:r>
        <w:rPr>
          <w:rFonts w:hint="eastAsia" w:ascii="宋体" w:hAnsi="宋体" w:cs="宋体"/>
          <w:b/>
          <w:color w:val="auto"/>
          <w:sz w:val="24"/>
        </w:rPr>
        <w:t>二、甲方职责</w:t>
      </w:r>
    </w:p>
    <w:p w14:paraId="08FAA681">
      <w:pPr>
        <w:spacing w:line="360" w:lineRule="auto"/>
        <w:ind w:firstLine="480" w:firstLineChars="200"/>
        <w:rPr>
          <w:rFonts w:hint="eastAsia" w:ascii="宋体" w:hAnsi="宋体" w:cs="宋体"/>
          <w:color w:val="auto"/>
          <w:sz w:val="24"/>
        </w:rPr>
      </w:pPr>
      <w:r>
        <w:rPr>
          <w:rFonts w:hint="eastAsia" w:ascii="宋体" w:hAnsi="宋体" w:cs="宋体"/>
          <w:color w:val="auto"/>
          <w:sz w:val="24"/>
        </w:rPr>
        <w:t>1.甲方对乙方资质进行审查，确保符合要求，并为乙方正常服务场所工作提供便利，</w:t>
      </w:r>
      <w:r>
        <w:rPr>
          <w:rFonts w:hint="eastAsia" w:ascii="宋体" w:hAnsi="宋体" w:cs="宋体"/>
          <w:color w:val="auto"/>
          <w:sz w:val="24"/>
          <w:u w:val="single"/>
        </w:rPr>
        <w:t xml:space="preserve">    </w:t>
      </w:r>
      <w:r>
        <w:rPr>
          <w:rFonts w:hint="eastAsia" w:ascii="宋体" w:hAnsi="宋体" w:cs="宋体"/>
          <w:color w:val="auto"/>
          <w:sz w:val="24"/>
          <w:u w:val="single"/>
          <w:lang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项目实施前就各实施区域的现状及周边情况向乙方进行交底。如：实施项目周边的电缆线、消防管道及排水沟及周边车辆行驶情况等。</w:t>
      </w:r>
    </w:p>
    <w:p w14:paraId="3E73BC64">
      <w:pPr>
        <w:spacing w:line="360" w:lineRule="auto"/>
        <w:ind w:firstLine="480" w:firstLineChars="200"/>
        <w:rPr>
          <w:rFonts w:hint="eastAsia" w:ascii="宋体" w:hAnsi="宋体" w:cs="宋体"/>
          <w:color w:val="auto"/>
          <w:sz w:val="24"/>
        </w:rPr>
      </w:pPr>
      <w:r>
        <w:rPr>
          <w:rFonts w:hint="eastAsia" w:ascii="宋体" w:hAnsi="宋体" w:cs="宋体"/>
          <w:color w:val="auto"/>
          <w:sz w:val="24"/>
        </w:rPr>
        <w:t>2.为本项目指定专人负责具体的联系沟通工作。</w:t>
      </w:r>
    </w:p>
    <w:p w14:paraId="4A6ED010">
      <w:pPr>
        <w:spacing w:line="360" w:lineRule="auto"/>
        <w:ind w:firstLine="480" w:firstLineChars="200"/>
        <w:rPr>
          <w:rFonts w:hint="eastAsia" w:ascii="宋体" w:hAnsi="宋体" w:cs="宋体"/>
          <w:color w:val="auto"/>
          <w:sz w:val="24"/>
        </w:rPr>
      </w:pPr>
      <w:r>
        <w:rPr>
          <w:rFonts w:hint="eastAsia" w:ascii="宋体" w:hAnsi="宋体" w:cs="宋体"/>
          <w:color w:val="auto"/>
          <w:sz w:val="24"/>
        </w:rPr>
        <w:t>3.做好与本项目有关的其他各级单位的沟通协调工作。</w:t>
      </w:r>
    </w:p>
    <w:p w14:paraId="6E6D226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三、乙方职责</w:t>
      </w:r>
    </w:p>
    <w:p w14:paraId="47F4220D">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6E1EF72">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2.乙方在项目服务期间，必须对工作人员进行安全生产教育，落实安全技术交底工作，确保各类专业技术人员持证上岗。</w:t>
      </w:r>
    </w:p>
    <w:p w14:paraId="7ADC986B">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3.乙方应遵守甲方相关的安全生产管理制度，在禁烟区内严禁吸烟以及擅自动用各类明火（动用需经审批），并在现场设置灭火器材及警示标识。</w:t>
      </w:r>
    </w:p>
    <w:p w14:paraId="41A7EE36">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4.乙方在项目服务期间应严格按照用电规范要求，严禁私拉乱接电线，各类电器、照明设备必须使用防爆产品或设置防爆装置。</w:t>
      </w:r>
    </w:p>
    <w:p w14:paraId="3CEFE468">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5.乙方内部要建立安全生产检查制度、落实自查自检，按“定人、定时间、定措施”的隐患整改原则，消除现场不安全因素。</w:t>
      </w:r>
    </w:p>
    <w:p w14:paraId="3C1E04EB">
      <w:pPr>
        <w:spacing w:line="360" w:lineRule="auto"/>
        <w:ind w:firstLine="480" w:firstLineChars="200"/>
        <w:rPr>
          <w:rFonts w:hint="eastAsia" w:ascii="宋体" w:hAnsi="宋体" w:cs="宋体"/>
          <w:color w:val="auto"/>
          <w:sz w:val="24"/>
        </w:rPr>
      </w:pPr>
      <w:r>
        <w:rPr>
          <w:rFonts w:hint="eastAsia" w:ascii="宋体" w:hAnsi="宋体" w:cs="宋体"/>
          <w:color w:val="auto"/>
          <w:sz w:val="24"/>
        </w:rPr>
        <w:t>6．安全、规范、文明、科学作业，不损坏甲方的地上地下各类设施，确保项目实施区域安全有序。</w:t>
      </w:r>
    </w:p>
    <w:p w14:paraId="2A346106">
      <w:pPr>
        <w:spacing w:line="360" w:lineRule="auto"/>
        <w:ind w:firstLine="480" w:firstLineChars="200"/>
        <w:rPr>
          <w:rFonts w:hint="eastAsia" w:ascii="宋体" w:hAnsi="宋体" w:cs="宋体"/>
          <w:color w:val="auto"/>
          <w:sz w:val="24"/>
        </w:rPr>
      </w:pPr>
      <w:r>
        <w:rPr>
          <w:rFonts w:hint="eastAsia" w:ascii="宋体" w:hAnsi="宋体" w:cs="宋体"/>
          <w:color w:val="auto"/>
          <w:sz w:val="24"/>
        </w:rPr>
        <w:t>7.接受甲方的监督检查。</w:t>
      </w:r>
    </w:p>
    <w:p w14:paraId="74490D5B">
      <w:pPr>
        <w:spacing w:line="360" w:lineRule="auto"/>
        <w:ind w:firstLine="482" w:firstLineChars="200"/>
        <w:rPr>
          <w:rFonts w:hint="eastAsia" w:ascii="宋体" w:hAnsi="宋体" w:cs="宋体"/>
          <w:color w:val="auto"/>
          <w:sz w:val="24"/>
        </w:rPr>
      </w:pPr>
      <w:r>
        <w:rPr>
          <w:rFonts w:hint="eastAsia" w:ascii="宋体" w:hAnsi="宋体" w:cs="宋体"/>
          <w:b/>
          <w:color w:val="auto"/>
          <w:sz w:val="24"/>
        </w:rPr>
        <w:t>四、违约责任</w:t>
      </w:r>
    </w:p>
    <w:p w14:paraId="34A1CC72">
      <w:pPr>
        <w:spacing w:line="360" w:lineRule="auto"/>
        <w:ind w:firstLine="480" w:firstLineChars="200"/>
        <w:rPr>
          <w:rFonts w:hint="eastAsia" w:ascii="宋体" w:hAnsi="宋体" w:cs="宋体"/>
          <w:color w:val="auto"/>
          <w:sz w:val="24"/>
        </w:rPr>
      </w:pPr>
      <w:r>
        <w:rPr>
          <w:rFonts w:hint="eastAsia" w:ascii="宋体" w:hAnsi="宋体" w:cs="宋体"/>
          <w:color w:val="auto"/>
          <w:sz w:val="24"/>
        </w:rPr>
        <w:t>1.在项目服务过程中，乙方必须做到安全生产，并服从甲方管理人员的调度指挥，有下列行为的，乙方扣罚履约保证金500-1000元/次：</w:t>
      </w:r>
    </w:p>
    <w:p w14:paraId="4292FBF2">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不服从甲方指挥，强令冒险作业；</w:t>
      </w:r>
    </w:p>
    <w:p w14:paraId="2524BF20">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未按要求参加甲方组织的各项安全检查、会议活动；</w:t>
      </w:r>
    </w:p>
    <w:p w14:paraId="4C52F8C4">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rPr>
        <w:t>工作人员在禁烟区擅自动火、吸烟；</w:t>
      </w:r>
    </w:p>
    <w:p w14:paraId="1D963E0F">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4 \* GB3 </w:instrText>
      </w:r>
      <w:r>
        <w:rPr>
          <w:rFonts w:hint="eastAsia" w:ascii="宋体" w:hAnsi="宋体" w:cs="宋体"/>
          <w:color w:val="auto"/>
          <w:sz w:val="24"/>
        </w:rPr>
        <w:fldChar w:fldCharType="separate"/>
      </w:r>
      <w:r>
        <w:rPr>
          <w:rFonts w:hint="eastAsia" w:ascii="宋体" w:hAnsi="宋体" w:cs="宋体"/>
          <w:color w:val="auto"/>
          <w:sz w:val="24"/>
        </w:rPr>
        <w:t>④</w:t>
      </w:r>
      <w:r>
        <w:rPr>
          <w:rFonts w:hint="eastAsia" w:ascii="宋体" w:hAnsi="宋体" w:cs="宋体"/>
          <w:color w:val="auto"/>
          <w:sz w:val="24"/>
        </w:rPr>
        <w:fldChar w:fldCharType="end"/>
      </w:r>
      <w:r>
        <w:rPr>
          <w:rFonts w:hint="eastAsia" w:ascii="宋体" w:hAnsi="宋体" w:cs="宋体"/>
          <w:color w:val="auto"/>
          <w:sz w:val="24"/>
        </w:rPr>
        <w:t>工作人员未按规定穿戴劳动防护用品，经劝说不听或不服从管理的；</w:t>
      </w:r>
    </w:p>
    <w:p w14:paraId="7B9D7C17">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5 \* GB3 </w:instrText>
      </w:r>
      <w:r>
        <w:rPr>
          <w:rFonts w:hint="eastAsia" w:ascii="宋体" w:hAnsi="宋体" w:cs="宋体"/>
          <w:color w:val="auto"/>
          <w:sz w:val="24"/>
        </w:rPr>
        <w:fldChar w:fldCharType="separate"/>
      </w:r>
      <w:r>
        <w:rPr>
          <w:rFonts w:hint="eastAsia" w:ascii="宋体" w:hAnsi="宋体" w:cs="宋体"/>
          <w:color w:val="auto"/>
          <w:sz w:val="24"/>
        </w:rPr>
        <w:t>⑤</w:t>
      </w:r>
      <w:r>
        <w:rPr>
          <w:rFonts w:hint="eastAsia" w:ascii="宋体" w:hAnsi="宋体" w:cs="宋体"/>
          <w:color w:val="auto"/>
          <w:sz w:val="24"/>
        </w:rPr>
        <w:fldChar w:fldCharType="end"/>
      </w:r>
      <w:r>
        <w:rPr>
          <w:rFonts w:hint="eastAsia" w:ascii="宋体" w:hAnsi="宋体" w:cs="宋体"/>
          <w:color w:val="auto"/>
          <w:sz w:val="24"/>
        </w:rPr>
        <w:t>项目服务过程造成环境影响。</w:t>
      </w:r>
    </w:p>
    <w:p w14:paraId="5F00B429">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2.乙方在项目服务过程中有下列行为的，扣罚履约保证金5000元/次</w:t>
      </w:r>
      <w:r>
        <w:rPr>
          <w:rFonts w:hint="eastAsia" w:ascii="宋体" w:hAnsi="宋体" w:cs="宋体"/>
          <w:color w:val="auto"/>
          <w:sz w:val="24"/>
          <w:lang w:eastAsia="zh-CN"/>
        </w:rPr>
        <w:t>，</w:t>
      </w:r>
      <w:r>
        <w:rPr>
          <w:rFonts w:hint="eastAsia" w:ascii="宋体" w:hAnsi="宋体" w:cs="宋体"/>
          <w:color w:val="auto"/>
          <w:sz w:val="24"/>
          <w:lang w:val="en-US" w:eastAsia="zh-CN"/>
        </w:rPr>
        <w:t>同时甲方有权立即解除与乙方之间的所有服务合同</w:t>
      </w:r>
      <w:r>
        <w:rPr>
          <w:rFonts w:hint="eastAsia" w:ascii="宋体" w:hAnsi="宋体" w:cs="宋体"/>
          <w:color w:val="auto"/>
          <w:sz w:val="24"/>
        </w:rPr>
        <w:t>：</w:t>
      </w:r>
    </w:p>
    <w:p w14:paraId="36A5468F">
      <w:pPr>
        <w:spacing w:line="360" w:lineRule="auto"/>
        <w:ind w:firstLine="480" w:firstLineChars="200"/>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w:instrText>
      </w:r>
      <w:r>
        <w:rPr>
          <w:rFonts w:hint="eastAsia" w:ascii="宋体" w:hAnsi="宋体" w:cs="宋体"/>
          <w:color w:val="auto"/>
          <w:sz w:val="24"/>
        </w:rPr>
        <w:fldChar w:fldCharType="separate"/>
      </w:r>
      <w:r>
        <w:rPr>
          <w:rFonts w:hint="eastAsia" w:ascii="宋体" w:hAnsi="宋体" w:cs="宋体"/>
          <w:color w:val="auto"/>
          <w:sz w:val="24"/>
        </w:rPr>
        <w:t>①</w:t>
      </w:r>
      <w:r>
        <w:rPr>
          <w:rFonts w:hint="eastAsia" w:ascii="宋体" w:hAnsi="宋体" w:cs="宋体"/>
          <w:color w:val="auto"/>
          <w:sz w:val="24"/>
        </w:rPr>
        <w:fldChar w:fldCharType="end"/>
      </w:r>
      <w:r>
        <w:rPr>
          <w:rFonts w:hint="eastAsia" w:ascii="宋体" w:hAnsi="宋体" w:cs="宋体"/>
          <w:color w:val="auto"/>
          <w:sz w:val="24"/>
        </w:rPr>
        <w:t>由于乙方原因造成甲方被主管单位、新闻媒体、12345公开电话投诉或其他上级有关部门书面警告等通报批评的；</w:t>
      </w:r>
    </w:p>
    <w:p w14:paraId="6F0880B8">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2 \* GB3 </w:instrText>
      </w:r>
      <w:r>
        <w:rPr>
          <w:rFonts w:hint="eastAsia" w:ascii="宋体" w:hAnsi="宋体" w:cs="宋体"/>
          <w:color w:val="auto"/>
          <w:sz w:val="24"/>
        </w:rPr>
        <w:fldChar w:fldCharType="separate"/>
      </w:r>
      <w:r>
        <w:rPr>
          <w:rFonts w:hint="eastAsia" w:ascii="宋体" w:hAnsi="宋体" w:cs="宋体"/>
          <w:color w:val="auto"/>
          <w:sz w:val="24"/>
        </w:rPr>
        <w:t>②</w:t>
      </w:r>
      <w:r>
        <w:rPr>
          <w:rFonts w:hint="eastAsia" w:ascii="宋体" w:hAnsi="宋体" w:cs="宋体"/>
          <w:color w:val="auto"/>
          <w:sz w:val="24"/>
        </w:rPr>
        <w:fldChar w:fldCharType="end"/>
      </w:r>
      <w:r>
        <w:rPr>
          <w:rFonts w:hint="eastAsia" w:ascii="宋体" w:hAnsi="宋体" w:cs="宋体"/>
          <w:color w:val="auto"/>
          <w:sz w:val="24"/>
        </w:rPr>
        <w:t>乙方未履行职责，经甲方三次书面警告的，进行停业整顿的，每次停业整顿</w:t>
      </w:r>
      <w:r>
        <w:rPr>
          <w:rFonts w:hint="eastAsia" w:ascii="宋体" w:hAnsi="宋体" w:cs="宋体"/>
          <w:color w:val="auto"/>
          <w:sz w:val="24"/>
          <w:lang w:eastAsia="zh-CN"/>
        </w:rPr>
        <w:t>；</w:t>
      </w:r>
    </w:p>
    <w:p w14:paraId="479EFB98">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rPr>
        <w:fldChar w:fldCharType="begin"/>
      </w:r>
      <w:r>
        <w:rPr>
          <w:rFonts w:hint="eastAsia" w:ascii="宋体" w:hAnsi="宋体" w:cs="宋体"/>
          <w:color w:val="auto"/>
          <w:sz w:val="24"/>
        </w:rPr>
        <w:instrText xml:space="preserve"> = 3 \* GB3 </w:instrText>
      </w:r>
      <w:r>
        <w:rPr>
          <w:rFonts w:hint="eastAsia" w:ascii="宋体" w:hAnsi="宋体" w:cs="宋体"/>
          <w:color w:val="auto"/>
          <w:sz w:val="24"/>
        </w:rPr>
        <w:fldChar w:fldCharType="separate"/>
      </w:r>
      <w:r>
        <w:rPr>
          <w:rFonts w:hint="eastAsia" w:ascii="宋体" w:hAnsi="宋体" w:cs="宋体"/>
          <w:color w:val="auto"/>
          <w:sz w:val="24"/>
        </w:rPr>
        <w:t>③</w:t>
      </w:r>
      <w:r>
        <w:rPr>
          <w:rFonts w:hint="eastAsia" w:ascii="宋体" w:hAnsi="宋体" w:cs="宋体"/>
          <w:color w:val="auto"/>
          <w:sz w:val="24"/>
        </w:rPr>
        <w:fldChar w:fldCharType="end"/>
      </w:r>
      <w:r>
        <w:rPr>
          <w:rFonts w:hint="eastAsia" w:ascii="宋体" w:hAnsi="宋体" w:cs="宋体"/>
          <w:color w:val="auto"/>
          <w:sz w:val="24"/>
          <w:lang w:val="en-US" w:eastAsia="zh-CN"/>
        </w:rPr>
        <w:t>乙方或者乙方工作人员发生重大安全事故的。</w:t>
      </w:r>
    </w:p>
    <w:p w14:paraId="0C52896B">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3.乙方项目服务人员无证驾驶车辆（设备）、特殊工种无证上岗、消防器材配置缺损已提醒二十四小时无改进措施等现象，扣罚保证金2000元/人·次。</w:t>
      </w:r>
    </w:p>
    <w:p w14:paraId="5906FD61">
      <w:pPr>
        <w:spacing w:line="360" w:lineRule="auto"/>
        <w:ind w:firstLine="480" w:firstLineChars="200"/>
        <w:rPr>
          <w:rFonts w:hint="eastAsia" w:ascii="宋体" w:hAnsi="宋体" w:cs="宋体"/>
          <w:color w:val="auto"/>
          <w:sz w:val="24"/>
        </w:rPr>
      </w:pPr>
      <w:r>
        <w:rPr>
          <w:rFonts w:hint="eastAsia" w:ascii="宋体" w:hAnsi="宋体" w:cs="宋体"/>
          <w:color w:val="auto"/>
          <w:sz w:val="24"/>
        </w:rPr>
        <w:t>4.乙方在项目服务过程中，对甲方的设施、绿化道路造成影响</w:t>
      </w:r>
      <w:r>
        <w:rPr>
          <w:rFonts w:hint="eastAsia" w:ascii="宋体" w:hAnsi="宋体" w:cs="宋体"/>
          <w:color w:val="auto"/>
          <w:sz w:val="24"/>
          <w:lang w:eastAsia="zh-CN"/>
        </w:rPr>
        <w:t>，</w:t>
      </w:r>
      <w:r>
        <w:rPr>
          <w:rFonts w:hint="eastAsia" w:ascii="宋体" w:hAnsi="宋体" w:cs="宋体"/>
          <w:color w:val="auto"/>
          <w:sz w:val="24"/>
        </w:rPr>
        <w:t>乙方应按甲方要求及时进行原貌恢复或清理，如乙方未能及时进行处理的，甲方有权委托相关部门执行，相应费用在乙方履约保证金中扣除。</w:t>
      </w:r>
    </w:p>
    <w:p w14:paraId="3A6D58C9">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6F7938A">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6.发生紧急情况，乙方应及时向上级主管和甲方报告，同时向相关领导或值班人员汇报。如发生人员伤亡应迅速抢救伤员，并在第一时间</w:t>
      </w:r>
      <w:r>
        <w:rPr>
          <w:rFonts w:hint="eastAsia" w:ascii="宋体" w:hAnsi="宋体" w:cs="宋体"/>
          <w:color w:val="auto"/>
          <w:sz w:val="24"/>
          <w:lang w:eastAsia="zh-CN"/>
        </w:rPr>
        <w:t>送往</w:t>
      </w:r>
      <w:r>
        <w:rPr>
          <w:rFonts w:hint="eastAsia" w:ascii="宋体" w:hAnsi="宋体" w:cs="宋体"/>
          <w:color w:val="auto"/>
          <w:sz w:val="24"/>
        </w:rPr>
        <w:t>就近医院。</w:t>
      </w:r>
    </w:p>
    <w:p w14:paraId="4FC771CC">
      <w:pPr>
        <w:spacing w:line="360" w:lineRule="auto"/>
        <w:ind w:firstLine="480" w:firstLineChars="200"/>
        <w:rPr>
          <w:rFonts w:hint="eastAsia" w:ascii="宋体" w:hAnsi="宋体" w:cs="宋体"/>
          <w:color w:val="auto"/>
          <w:sz w:val="24"/>
        </w:rPr>
      </w:pPr>
      <w:r>
        <w:rPr>
          <w:rFonts w:hint="eastAsia" w:ascii="宋体" w:hAnsi="宋体" w:cs="宋体"/>
          <w:color w:val="auto"/>
          <w:sz w:val="24"/>
        </w:rPr>
        <w:t>7.在项目服务期间，乙方发生的安全事故以及造成的人员或财产损失由乙方全额负责。</w:t>
      </w:r>
    </w:p>
    <w:p w14:paraId="0D5B7895">
      <w:pPr>
        <w:spacing w:line="360" w:lineRule="auto"/>
        <w:ind w:firstLine="480" w:firstLineChars="200"/>
        <w:rPr>
          <w:rFonts w:hint="eastAsia" w:ascii="宋体" w:hAnsi="宋体" w:cs="宋体"/>
          <w:color w:val="auto"/>
          <w:sz w:val="24"/>
        </w:rPr>
      </w:pPr>
      <w:r>
        <w:rPr>
          <w:rFonts w:hint="eastAsia" w:ascii="宋体" w:hAnsi="宋体" w:cs="宋体"/>
          <w:color w:val="auto"/>
          <w:sz w:val="24"/>
        </w:rPr>
        <w:t>8.其他违反甲方相关安全规章制度的现象，根据违规情况每次酌情扣罚履约保证金200—1000元。</w:t>
      </w:r>
    </w:p>
    <w:p w14:paraId="754574E0">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五、其他</w:t>
      </w:r>
    </w:p>
    <w:p w14:paraId="1B6D7CF2">
      <w:pPr>
        <w:widowControl/>
        <w:spacing w:line="360" w:lineRule="auto"/>
        <w:rPr>
          <w:rFonts w:hint="eastAsia" w:ascii="宋体" w:hAnsi="宋体" w:cs="宋体"/>
          <w:color w:val="auto"/>
          <w:sz w:val="24"/>
        </w:rPr>
      </w:pPr>
      <w:r>
        <w:rPr>
          <w:rFonts w:hint="eastAsia" w:ascii="宋体" w:hAnsi="宋体" w:cs="宋体"/>
          <w:color w:val="auto"/>
          <w:sz w:val="24"/>
        </w:rPr>
        <w:t xml:space="preserve">    本协议有效期为双方签署之日起至双方权利义务履行完毕为止。有效期内发生的违约事实，有效期后发现的适用本协议。</w:t>
      </w:r>
    </w:p>
    <w:p w14:paraId="0C3D942A">
      <w:pPr>
        <w:pStyle w:val="24"/>
        <w:spacing w:line="560" w:lineRule="exact"/>
        <w:ind w:left="0" w:leftChars="0" w:firstLine="0" w:firstLineChars="0"/>
        <w:jc w:val="center"/>
        <w:rPr>
          <w:rFonts w:hint="eastAsia" w:ascii="宋体" w:hAnsi="宋体"/>
          <w:b/>
          <w:color w:val="auto"/>
          <w:szCs w:val="24"/>
        </w:rPr>
      </w:pPr>
      <w:r>
        <w:rPr>
          <w:rFonts w:hint="eastAsia" w:ascii="宋体" w:hAnsi="宋体"/>
          <w:b/>
          <w:color w:val="auto"/>
          <w:szCs w:val="24"/>
        </w:rPr>
        <w:br w:type="page"/>
      </w:r>
      <w:r>
        <w:rPr>
          <w:rFonts w:hint="eastAsia" w:ascii="宋体" w:hAnsi="宋体"/>
          <w:b/>
          <w:color w:val="auto"/>
          <w:szCs w:val="24"/>
        </w:rPr>
        <w:t>第四章 廉洁协议</w:t>
      </w:r>
    </w:p>
    <w:p w14:paraId="23175427">
      <w:pPr>
        <w:pStyle w:val="8"/>
        <w:ind w:firstLine="0" w:firstLineChars="0"/>
        <w:rPr>
          <w:rFonts w:hint="eastAsia"/>
          <w:color w:val="auto"/>
        </w:rPr>
      </w:pPr>
    </w:p>
    <w:p w14:paraId="140DBFAD">
      <w:pPr>
        <w:spacing w:line="360" w:lineRule="auto"/>
        <w:ind w:left="1" w:right="77" w:firstLine="426"/>
        <w:rPr>
          <w:rFonts w:hint="eastAsia"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14:paraId="78FC4FE3">
      <w:pPr>
        <w:spacing w:line="360" w:lineRule="auto"/>
        <w:ind w:left="1" w:right="77" w:firstLine="426"/>
        <w:rPr>
          <w:rFonts w:hint="default" w:ascii="宋体" w:hAnsi="宋体" w:eastAsia="宋体" w:cs="宋体"/>
          <w:color w:val="auto"/>
          <w:sz w:val="24"/>
          <w:u w:val="single"/>
          <w:lang w:val="en-US" w:eastAsia="zh-CN"/>
        </w:rPr>
      </w:pPr>
      <w:r>
        <w:rPr>
          <w:rFonts w:hint="eastAsia" w:ascii="宋体" w:hAnsi="宋体" w:cs="宋体"/>
          <w:color w:val="auto"/>
          <w:sz w:val="24"/>
        </w:rPr>
        <w:t>乙方：</w:t>
      </w:r>
      <w:r>
        <w:rPr>
          <w:rFonts w:hint="eastAsia" w:ascii="宋体" w:hAnsi="宋体" w:cs="宋体"/>
          <w:color w:val="auto"/>
          <w:sz w:val="24"/>
          <w:u w:val="single"/>
          <w:lang w:eastAsia="zh-CN"/>
        </w:rPr>
        <w:t xml:space="preserve">  ***有限公司 </w:t>
      </w:r>
      <w:r>
        <w:rPr>
          <w:rFonts w:hint="eastAsia" w:ascii="宋体" w:hAnsi="宋体" w:cs="宋体"/>
          <w:color w:val="auto"/>
          <w:sz w:val="24"/>
          <w:u w:val="single"/>
          <w:lang w:val="en-US" w:eastAsia="zh-CN"/>
        </w:rPr>
        <w:t xml:space="preserve">             </w:t>
      </w:r>
    </w:p>
    <w:p w14:paraId="10BF3714">
      <w:pPr>
        <w:spacing w:line="360" w:lineRule="auto"/>
        <w:ind w:left="1" w:right="77" w:firstLine="426"/>
        <w:rPr>
          <w:rFonts w:hint="eastAsia" w:ascii="宋体" w:hAnsi="宋体" w:cs="宋体"/>
          <w:color w:val="auto"/>
          <w:sz w:val="24"/>
        </w:rPr>
      </w:pPr>
      <w:r>
        <w:rPr>
          <w:rFonts w:hint="eastAsia" w:ascii="宋体" w:hAnsi="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F6CC53D">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一、甲、乙双方约定</w:t>
      </w:r>
    </w:p>
    <w:p w14:paraId="019F679E">
      <w:pPr>
        <w:spacing w:line="360" w:lineRule="auto"/>
        <w:ind w:right="115" w:firstLine="480" w:firstLineChars="200"/>
        <w:rPr>
          <w:rFonts w:hint="eastAsia" w:ascii="宋体" w:hAnsi="宋体" w:cs="宋体"/>
          <w:color w:val="auto"/>
          <w:sz w:val="24"/>
        </w:rPr>
      </w:pPr>
      <w:r>
        <w:rPr>
          <w:rFonts w:hint="eastAsia" w:ascii="宋体" w:hAnsi="宋体" w:cs="宋体"/>
          <w:color w:val="auto"/>
          <w:sz w:val="24"/>
        </w:rPr>
        <w:t>1.甲、乙双方应共同严格遵守国家和省市以及</w:t>
      </w:r>
      <w:r>
        <w:rPr>
          <w:rFonts w:hint="eastAsia" w:ascii="宋体" w:hAnsi="宋体" w:cs="宋体"/>
          <w:color w:val="auto"/>
          <w:sz w:val="24"/>
          <w:lang w:eastAsia="zh-CN"/>
        </w:rPr>
        <w:t>采购人</w:t>
      </w:r>
      <w:r>
        <w:rPr>
          <w:rFonts w:hint="eastAsia" w:ascii="宋体" w:hAnsi="宋体" w:cs="宋体"/>
          <w:color w:val="auto"/>
          <w:sz w:val="24"/>
        </w:rPr>
        <w:t>主管部门关于市场准入、项目招标投标、市场经济活动等有关</w:t>
      </w:r>
      <w:r>
        <w:rPr>
          <w:rFonts w:hint="eastAsia" w:ascii="宋体" w:hAnsi="宋体" w:cs="宋体"/>
          <w:color w:val="auto"/>
          <w:sz w:val="24"/>
          <w:lang w:eastAsia="zh-CN"/>
        </w:rPr>
        <w:t>法律法规</w:t>
      </w:r>
      <w:r>
        <w:rPr>
          <w:rFonts w:hint="eastAsia" w:ascii="宋体" w:hAnsi="宋体" w:cs="宋体"/>
          <w:color w:val="auto"/>
          <w:sz w:val="24"/>
        </w:rPr>
        <w:t>和相关政策，以及项目廉政建设的各项规定。</w:t>
      </w:r>
    </w:p>
    <w:p w14:paraId="77EEE36F">
      <w:pPr>
        <w:spacing w:line="360" w:lineRule="auto"/>
        <w:ind w:firstLine="482" w:firstLineChars="201"/>
        <w:rPr>
          <w:rFonts w:hint="eastAsia" w:ascii="宋体" w:hAnsi="宋体" w:cs="宋体"/>
          <w:color w:val="auto"/>
          <w:sz w:val="24"/>
        </w:rPr>
      </w:pPr>
      <w:r>
        <w:rPr>
          <w:rFonts w:hint="eastAsia" w:ascii="宋体" w:hAnsi="宋体" w:cs="宋体"/>
          <w:color w:val="auto"/>
          <w:sz w:val="24"/>
        </w:rPr>
        <w:t>2.甲、乙双方应认真执行双方签订的合同文件，  自觉按合同约定履行责任。</w:t>
      </w:r>
    </w:p>
    <w:p w14:paraId="11A6B037">
      <w:pPr>
        <w:spacing w:line="360" w:lineRule="auto"/>
        <w:ind w:left="4" w:right="77" w:firstLine="480" w:firstLineChars="200"/>
        <w:rPr>
          <w:rFonts w:hint="eastAsia" w:ascii="宋体" w:hAnsi="宋体" w:cs="宋体"/>
          <w:color w:val="auto"/>
          <w:sz w:val="24"/>
        </w:rPr>
      </w:pPr>
      <w:r>
        <w:rPr>
          <w:rFonts w:hint="eastAsia" w:ascii="宋体" w:hAnsi="宋体" w:cs="宋体"/>
          <w:color w:val="auto"/>
          <w:sz w:val="24"/>
        </w:rPr>
        <w:t>3.甲、乙双方的业务活动必须坚持公开、公平、公正、诚信、透明的原则（除法律法规另有规定者外）。不得为获取不正当的利益，损害国家、集体和对方利益；不得违反管理相关规章制度。</w:t>
      </w:r>
    </w:p>
    <w:p w14:paraId="24B945F7">
      <w:pPr>
        <w:spacing w:line="360" w:lineRule="auto"/>
        <w:ind w:firstLine="482" w:firstLineChars="201"/>
        <w:rPr>
          <w:rFonts w:hint="eastAsia" w:ascii="宋体" w:hAnsi="宋体" w:cs="宋体"/>
          <w:color w:val="auto"/>
          <w:sz w:val="24"/>
        </w:rPr>
      </w:pPr>
      <w:r>
        <w:rPr>
          <w:rFonts w:hint="eastAsia" w:ascii="宋体" w:hAnsi="宋体" w:cs="宋体"/>
          <w:color w:val="auto"/>
          <w:sz w:val="24"/>
        </w:rPr>
        <w:t>4.甲、乙双方有对本方人员开展廉政告知、廉政教育和职业道德教育的义务。</w:t>
      </w:r>
    </w:p>
    <w:p w14:paraId="1F83B8B6">
      <w:pPr>
        <w:spacing w:line="360" w:lineRule="auto"/>
        <w:ind w:left="3" w:right="77" w:firstLine="480" w:firstLineChars="200"/>
        <w:rPr>
          <w:rFonts w:hint="eastAsia" w:ascii="宋体" w:hAnsi="宋体" w:cs="宋体"/>
          <w:color w:val="auto"/>
          <w:sz w:val="24"/>
        </w:rPr>
      </w:pPr>
      <w:r>
        <w:rPr>
          <w:rFonts w:hint="eastAsia" w:ascii="宋体" w:hAnsi="宋体" w:cs="宋体"/>
          <w:color w:val="auto"/>
          <w:sz w:val="24"/>
        </w:rPr>
        <w:t>5.甲、乙双方应加强对本方人员廉政监督，建立健全廉政制度，认真严肃查处本方人员违法违纪行为。</w:t>
      </w:r>
    </w:p>
    <w:p w14:paraId="5682F3BF">
      <w:pPr>
        <w:spacing w:line="360" w:lineRule="auto"/>
        <w:ind w:right="77" w:firstLine="482" w:firstLineChars="201"/>
        <w:rPr>
          <w:rFonts w:hint="eastAsia" w:ascii="宋体" w:hAnsi="宋体" w:cs="宋体"/>
          <w:color w:val="auto"/>
          <w:sz w:val="24"/>
        </w:rPr>
      </w:pPr>
      <w:r>
        <w:rPr>
          <w:rFonts w:hint="eastAsia" w:ascii="宋体" w:hAnsi="宋体" w:cs="宋体"/>
          <w:color w:val="auto"/>
          <w:sz w:val="24"/>
        </w:rPr>
        <w:t>6.甲、乙双方如发现对方人员在业务活动中有违规、违纪、违法行为的，应及时提醒对方并督促其纠正，或直接向对方</w:t>
      </w:r>
      <w:r>
        <w:rPr>
          <w:rFonts w:hint="eastAsia" w:ascii="宋体" w:hAnsi="宋体" w:cs="宋体"/>
          <w:color w:val="auto"/>
          <w:sz w:val="24"/>
          <w:lang w:eastAsia="zh-CN"/>
        </w:rPr>
        <w:t>法定代表人</w:t>
      </w:r>
      <w:r>
        <w:rPr>
          <w:rFonts w:hint="eastAsia" w:ascii="宋体" w:hAnsi="宋体" w:cs="宋体"/>
          <w:color w:val="auto"/>
          <w:sz w:val="24"/>
        </w:rPr>
        <w:t>、纪检监察部门及检察机关如实反映情况。</w:t>
      </w:r>
    </w:p>
    <w:p w14:paraId="1BB5AD61">
      <w:pPr>
        <w:spacing w:line="360" w:lineRule="auto"/>
        <w:ind w:firstLine="489" w:firstLineChars="203"/>
        <w:rPr>
          <w:rFonts w:hint="eastAsia" w:ascii="宋体" w:hAnsi="宋体" w:cs="宋体"/>
          <w:b/>
          <w:bCs/>
          <w:color w:val="auto"/>
          <w:sz w:val="24"/>
        </w:rPr>
      </w:pPr>
      <w:r>
        <w:rPr>
          <w:rFonts w:hint="eastAsia" w:ascii="宋体" w:hAnsi="宋体" w:cs="宋体"/>
          <w:b/>
          <w:bCs/>
          <w:color w:val="auto"/>
          <w:sz w:val="24"/>
        </w:rPr>
        <w:t>二、甲方（含甲方人员）廉政责任</w:t>
      </w:r>
    </w:p>
    <w:p w14:paraId="140B08D3">
      <w:pPr>
        <w:spacing w:line="360" w:lineRule="auto"/>
        <w:ind w:firstLine="482" w:firstLineChars="201"/>
        <w:rPr>
          <w:rFonts w:hint="eastAsia" w:ascii="宋体" w:hAnsi="宋体" w:cs="宋体"/>
          <w:color w:val="auto"/>
          <w:sz w:val="24"/>
        </w:rPr>
      </w:pPr>
      <w:r>
        <w:rPr>
          <w:rFonts w:hint="eastAsia" w:ascii="宋体" w:hAnsi="宋体" w:cs="宋体"/>
          <w:color w:val="auto"/>
          <w:sz w:val="24"/>
        </w:rPr>
        <w:t>1.不得接受乙方或向乙方索取或以借用为名占用乙方的任何财物；不得接受乙方的礼金、</w:t>
      </w:r>
    </w:p>
    <w:p w14:paraId="333724DB">
      <w:pPr>
        <w:spacing w:line="360" w:lineRule="auto"/>
        <w:ind w:left="4" w:hanging="3"/>
        <w:rPr>
          <w:rFonts w:hint="eastAsia" w:ascii="宋体" w:hAnsi="宋体" w:cs="宋体"/>
          <w:color w:val="auto"/>
          <w:sz w:val="24"/>
        </w:rPr>
      </w:pPr>
      <w:r>
        <w:rPr>
          <w:rFonts w:hint="eastAsia" w:ascii="宋体" w:hAnsi="宋体" w:cs="宋体"/>
          <w:color w:val="auto"/>
          <w:sz w:val="24"/>
        </w:rPr>
        <w:t>礼品和各种有价证券、支付凭证及其他贵重物品；不得接受乙方的以任何名义支付的回扣、好处费、感谢费或其他经济利益。</w:t>
      </w:r>
    </w:p>
    <w:p w14:paraId="0517DBD9">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127FBD0">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3.不得利用职务便利向乙方介绍或指定工程分包单位（或个人）、物资供应商；不得利用职务便利向乙方推销或指定使用物资设备等。</w:t>
      </w:r>
    </w:p>
    <w:p w14:paraId="4BEFA171">
      <w:pPr>
        <w:spacing w:line="360" w:lineRule="auto"/>
        <w:ind w:firstLine="482" w:firstLineChars="201"/>
        <w:rPr>
          <w:rFonts w:hint="eastAsia" w:ascii="宋体" w:hAnsi="宋体" w:cs="宋体"/>
          <w:color w:val="auto"/>
          <w:sz w:val="24"/>
        </w:rPr>
      </w:pPr>
      <w:r>
        <w:rPr>
          <w:rFonts w:hint="eastAsia" w:ascii="宋体" w:hAnsi="宋体" w:cs="宋体"/>
          <w:color w:val="auto"/>
          <w:sz w:val="24"/>
        </w:rPr>
        <w:t>4.不得接受乙方购置的或长期提供的通信工具、交通工具等。</w:t>
      </w:r>
    </w:p>
    <w:p w14:paraId="25B9317F">
      <w:pPr>
        <w:spacing w:line="360" w:lineRule="auto"/>
        <w:ind w:left="1" w:right="77" w:firstLine="480" w:firstLineChars="200"/>
        <w:rPr>
          <w:rFonts w:hint="eastAsia" w:ascii="宋体" w:hAnsi="宋体" w:cs="宋体"/>
          <w:color w:val="auto"/>
          <w:sz w:val="24"/>
        </w:rPr>
      </w:pPr>
      <w:r>
        <w:rPr>
          <w:rFonts w:hint="eastAsia" w:ascii="宋体" w:hAnsi="宋体" w:cs="宋体"/>
          <w:color w:val="auto"/>
          <w:sz w:val="24"/>
        </w:rPr>
        <w:t>5.对无法拒绝的乙方及其个人所送的钱物，受礼者自收受之日起一个月内上交至甲方监察审计部门。</w:t>
      </w:r>
    </w:p>
    <w:p w14:paraId="315BEA01">
      <w:pPr>
        <w:spacing w:line="360" w:lineRule="auto"/>
        <w:ind w:left="244" w:leftChars="116" w:right="3503" w:firstLine="475" w:firstLineChars="198"/>
        <w:rPr>
          <w:rFonts w:hint="eastAsia" w:ascii="宋体" w:hAnsi="宋体" w:cs="宋体"/>
          <w:color w:val="auto"/>
          <w:sz w:val="24"/>
        </w:rPr>
      </w:pPr>
      <w:r>
        <w:rPr>
          <w:rFonts w:hint="eastAsia" w:ascii="宋体" w:hAnsi="宋体" w:cs="宋体"/>
          <w:color w:val="auto"/>
          <w:sz w:val="24"/>
        </w:rPr>
        <w:t>6.对乙方提供的有关信息，应及时调查处理并反馈结果。</w:t>
      </w:r>
    </w:p>
    <w:p w14:paraId="129FA679">
      <w:pPr>
        <w:spacing w:line="360" w:lineRule="auto"/>
        <w:ind w:left="244" w:leftChars="116" w:right="3503" w:firstLine="477" w:firstLineChars="198"/>
        <w:rPr>
          <w:rFonts w:hint="eastAsia" w:ascii="宋体" w:hAnsi="宋体" w:cs="宋体"/>
          <w:b/>
          <w:bCs/>
          <w:color w:val="auto"/>
          <w:sz w:val="24"/>
        </w:rPr>
      </w:pPr>
      <w:r>
        <w:rPr>
          <w:rFonts w:hint="eastAsia" w:ascii="宋体" w:hAnsi="宋体" w:cs="宋体"/>
          <w:b/>
          <w:bCs/>
          <w:color w:val="auto"/>
          <w:sz w:val="24"/>
        </w:rPr>
        <w:t>三、乙方（含乙方人员）廉政责任</w:t>
      </w:r>
    </w:p>
    <w:p w14:paraId="73FC6FBA">
      <w:pPr>
        <w:spacing w:line="360" w:lineRule="auto"/>
        <w:ind w:right="77" w:firstLine="480" w:firstLineChars="200"/>
        <w:rPr>
          <w:rFonts w:hint="eastAsia" w:ascii="宋体" w:hAnsi="宋体" w:cs="宋体"/>
          <w:color w:val="auto"/>
          <w:sz w:val="24"/>
        </w:rPr>
      </w:pPr>
      <w:r>
        <w:rPr>
          <w:rFonts w:hint="eastAsia" w:ascii="宋体" w:hAnsi="宋体" w:cs="宋体"/>
          <w:color w:val="auto"/>
          <w:sz w:val="24"/>
        </w:rPr>
        <w:t>1.不得以任何形式向甲方行贿；不得向甲方送礼金、礼品和各种有价证券、支付凭证及其他贵重物品；不得以任何名义向甲方及其工作人员支付回扣、好处费、感谢费或其他经济利益。</w:t>
      </w:r>
    </w:p>
    <w:p w14:paraId="1F5A25DD">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495B1B1">
      <w:pPr>
        <w:spacing w:line="360" w:lineRule="auto"/>
        <w:ind w:right="24" w:firstLine="480" w:firstLineChars="200"/>
        <w:rPr>
          <w:rFonts w:hint="eastAsia" w:ascii="宋体" w:hAnsi="宋体" w:cs="宋体"/>
          <w:color w:val="auto"/>
          <w:sz w:val="24"/>
        </w:rPr>
      </w:pPr>
      <w:r>
        <w:rPr>
          <w:rFonts w:hint="eastAsia" w:ascii="宋体" w:hAnsi="宋体" w:cs="宋体"/>
          <w:color w:val="auto"/>
          <w:sz w:val="24"/>
        </w:rPr>
        <w:t>3.不得接受甲方介绍或指定的工程分包单位和物资供应商；不得接受甲方推销或指定使用的物资设备。</w:t>
      </w:r>
    </w:p>
    <w:p w14:paraId="7209541B">
      <w:pPr>
        <w:spacing w:line="360" w:lineRule="auto"/>
        <w:ind w:firstLine="480" w:firstLineChars="200"/>
        <w:rPr>
          <w:rFonts w:hint="eastAsia" w:ascii="宋体" w:hAnsi="宋体" w:cs="宋体"/>
          <w:color w:val="auto"/>
          <w:sz w:val="24"/>
        </w:rPr>
      </w:pPr>
      <w:r>
        <w:rPr>
          <w:rFonts w:hint="eastAsia" w:ascii="宋体" w:hAnsi="宋体" w:cs="宋体"/>
          <w:color w:val="auto"/>
          <w:sz w:val="24"/>
        </w:rPr>
        <w:t>4.不得以任何理由为甲方及其工作人员购置或长期提供通信工具、交通工具等。</w:t>
      </w:r>
    </w:p>
    <w:p w14:paraId="6B6CC5C2">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5.对甲方及其个人索要钱物、介绍或指定工程分包单位和物资供应商、推销或指定使用物资设备、借用占用车辆等行为予以拒绝，并及时主动向乙方上级纪检监察组织报告。</w:t>
      </w:r>
    </w:p>
    <w:p w14:paraId="02010876">
      <w:pPr>
        <w:spacing w:line="360" w:lineRule="auto"/>
        <w:ind w:firstLine="482" w:firstLineChars="201"/>
        <w:rPr>
          <w:rFonts w:hint="eastAsia" w:ascii="宋体" w:hAnsi="宋体" w:cs="宋体"/>
          <w:color w:val="auto"/>
          <w:sz w:val="24"/>
        </w:rPr>
      </w:pPr>
      <w:r>
        <w:rPr>
          <w:rFonts w:hint="eastAsia" w:ascii="宋体" w:hAnsi="宋体" w:cs="宋体"/>
          <w:color w:val="auto"/>
          <w:sz w:val="24"/>
        </w:rPr>
        <w:t>6.对甲方提供的乙方（含乙方人员）违纪违规有关信息，应及时调查处理并反馈结果。</w:t>
      </w:r>
    </w:p>
    <w:p w14:paraId="6E2CC20A">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7.乙方不得以任何理由为甲方及其工作人员组织有可能影响公正执行公务的宴请和各类休闲娱乐等活动。</w:t>
      </w:r>
    </w:p>
    <w:p w14:paraId="218B1CCB">
      <w:pPr>
        <w:spacing w:line="360" w:lineRule="auto"/>
        <w:ind w:left="244" w:leftChars="116" w:right="90" w:firstLine="475" w:firstLineChars="198"/>
        <w:rPr>
          <w:rFonts w:hint="eastAsia" w:ascii="宋体" w:hAnsi="宋体" w:cs="宋体"/>
          <w:color w:val="auto"/>
          <w:sz w:val="24"/>
        </w:rPr>
      </w:pPr>
      <w:r>
        <w:rPr>
          <w:rFonts w:hint="eastAsia" w:ascii="宋体" w:hAnsi="宋体" w:cs="宋体"/>
          <w:color w:val="auto"/>
          <w:sz w:val="24"/>
        </w:rPr>
        <w:t>8.乙方及其工作人员必须严格按照有关规程办事，不得与其他单位互相串通，损害甲方利益。</w:t>
      </w:r>
    </w:p>
    <w:p w14:paraId="5DC3C1FE">
      <w:pPr>
        <w:spacing w:line="360" w:lineRule="auto"/>
        <w:ind w:left="244" w:leftChars="116" w:right="90" w:firstLine="477" w:firstLineChars="198"/>
        <w:rPr>
          <w:rFonts w:hint="eastAsia" w:ascii="宋体" w:hAnsi="宋体" w:cs="宋体"/>
          <w:b/>
          <w:bCs/>
          <w:color w:val="auto"/>
          <w:sz w:val="24"/>
        </w:rPr>
      </w:pPr>
      <w:r>
        <w:rPr>
          <w:rFonts w:hint="eastAsia" w:ascii="宋体" w:hAnsi="宋体" w:cs="宋体"/>
          <w:b/>
          <w:bCs/>
          <w:color w:val="auto"/>
          <w:sz w:val="24"/>
        </w:rPr>
        <w:t>四、违约责任</w:t>
      </w:r>
    </w:p>
    <w:p w14:paraId="64723C7E">
      <w:pPr>
        <w:spacing w:line="360" w:lineRule="auto"/>
        <w:ind w:left="3" w:right="24" w:firstLine="506" w:firstLineChars="211"/>
        <w:rPr>
          <w:rFonts w:hint="eastAsia" w:ascii="宋体" w:hAnsi="宋体" w:cs="宋体"/>
          <w:color w:val="auto"/>
          <w:sz w:val="24"/>
        </w:rPr>
      </w:pPr>
      <w:r>
        <w:rPr>
          <w:rFonts w:hint="eastAsia" w:ascii="宋体" w:hAnsi="宋体" w:cs="宋体"/>
          <w:color w:val="auto"/>
          <w:sz w:val="24"/>
        </w:rPr>
        <w:t>甲乙双方不履行各自义务，构成犯罪和违纪的，由司法机关和有关纪检监察部门按管辖依法依纪处理，所认定的事实和处理结果作为承担下列约定违约责任的依据。</w:t>
      </w:r>
    </w:p>
    <w:p w14:paraId="2978553D">
      <w:pPr>
        <w:spacing w:line="360" w:lineRule="auto"/>
        <w:ind w:left="4" w:right="24" w:firstLine="480" w:firstLineChars="200"/>
        <w:rPr>
          <w:rFonts w:hint="eastAsia" w:ascii="宋体" w:hAnsi="宋体" w:cs="宋体"/>
          <w:color w:val="auto"/>
          <w:sz w:val="24"/>
        </w:rPr>
      </w:pPr>
      <w:r>
        <w:rPr>
          <w:rFonts w:hint="eastAsia" w:ascii="宋体" w:hAnsi="宋体" w:cs="宋体"/>
          <w:color w:val="auto"/>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F37B282">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2.乙方贿赂甲方人员的，被纪检监察部门或检察机关立案查处的，甲方有权</w:t>
      </w:r>
      <w:r>
        <w:rPr>
          <w:rFonts w:hint="eastAsia" w:ascii="宋体" w:hAnsi="宋体" w:cs="宋体"/>
          <w:color w:val="auto"/>
          <w:sz w:val="24"/>
          <w:lang w:eastAsia="zh-CN"/>
        </w:rPr>
        <w:t>终止</w:t>
      </w:r>
      <w:r>
        <w:rPr>
          <w:rFonts w:hint="eastAsia" w:ascii="宋体" w:hAnsi="宋体" w:cs="宋体"/>
          <w:color w:val="auto"/>
          <w:sz w:val="24"/>
        </w:rPr>
        <w:t>项目合同，由此造成甲方的损失以及一切费用均由乙方承担。</w:t>
      </w:r>
    </w:p>
    <w:p w14:paraId="14EC9240">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3.甲方双方不履行协议约定义务的，应将责任人调离本项目并按规定予以处理，且双方有义务将有关责任人的责任追究情况通报对方。</w:t>
      </w:r>
    </w:p>
    <w:p w14:paraId="12FCDDBE">
      <w:pPr>
        <w:spacing w:line="360" w:lineRule="auto"/>
        <w:ind w:left="5" w:right="24" w:firstLine="480" w:firstLineChars="200"/>
        <w:rPr>
          <w:rFonts w:hint="eastAsia" w:ascii="宋体" w:hAnsi="宋体" w:cs="宋体"/>
          <w:color w:val="auto"/>
          <w:sz w:val="24"/>
        </w:rPr>
      </w:pPr>
      <w:r>
        <w:rPr>
          <w:rFonts w:hint="eastAsia" w:ascii="宋体" w:hAnsi="宋体" w:cs="宋体"/>
          <w:color w:val="auto"/>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0F1F6015">
      <w:pPr>
        <w:spacing w:line="360" w:lineRule="auto"/>
        <w:ind w:firstLine="482" w:firstLineChars="201"/>
        <w:rPr>
          <w:rFonts w:hint="eastAsia" w:ascii="宋体" w:hAnsi="宋体" w:cs="宋体"/>
          <w:color w:val="auto"/>
          <w:sz w:val="24"/>
        </w:rPr>
      </w:pPr>
      <w:r>
        <w:rPr>
          <w:rFonts w:hint="eastAsia" w:ascii="宋体" w:hAnsi="宋体" w:cs="宋体"/>
          <w:color w:val="auto"/>
          <w:sz w:val="24"/>
        </w:rPr>
        <w:t>5.由于甲乙双方单位或工作人员个人行为造成违约的，双方承担上述违约责任。</w:t>
      </w:r>
    </w:p>
    <w:p w14:paraId="0CD3FDF4">
      <w:pPr>
        <w:spacing w:line="360" w:lineRule="auto"/>
        <w:ind w:left="3" w:right="24" w:firstLine="480" w:firstLineChars="200"/>
        <w:rPr>
          <w:rFonts w:hint="eastAsia" w:ascii="宋体" w:hAnsi="宋体" w:cs="宋体"/>
          <w:color w:val="auto"/>
          <w:sz w:val="24"/>
        </w:rPr>
      </w:pPr>
      <w:r>
        <w:rPr>
          <w:rFonts w:hint="eastAsia" w:ascii="宋体" w:hAnsi="宋体" w:cs="宋体"/>
          <w:color w:val="auto"/>
          <w:sz w:val="24"/>
        </w:rPr>
        <w:t>6.甲乙双方在履行协议中发生争议，一方有权向对方上级单位主管部门和纪检监察部门反映情况并要求帮助解决争议。</w:t>
      </w:r>
    </w:p>
    <w:p w14:paraId="4736F296">
      <w:pPr>
        <w:spacing w:line="360" w:lineRule="auto"/>
        <w:ind w:firstLine="492" w:firstLineChars="204"/>
        <w:rPr>
          <w:rFonts w:hint="eastAsia" w:ascii="宋体" w:hAnsi="宋体" w:cs="宋体"/>
          <w:b/>
          <w:bCs/>
          <w:color w:val="auto"/>
          <w:sz w:val="24"/>
        </w:rPr>
      </w:pPr>
      <w:r>
        <w:rPr>
          <w:rFonts w:hint="eastAsia" w:ascii="宋体" w:hAnsi="宋体" w:cs="宋体"/>
          <w:b/>
          <w:bCs/>
          <w:color w:val="auto"/>
          <w:sz w:val="24"/>
        </w:rPr>
        <w:t>五、有效期</w:t>
      </w:r>
    </w:p>
    <w:p w14:paraId="5EE572A9">
      <w:pPr>
        <w:pStyle w:val="14"/>
        <w:rPr>
          <w:color w:val="auto"/>
        </w:rPr>
      </w:pPr>
      <w:r>
        <w:rPr>
          <w:rFonts w:hint="eastAsia" w:ascii="宋体" w:hAnsi="宋体" w:cs="宋体"/>
          <w:color w:val="auto"/>
          <w:sz w:val="24"/>
        </w:rPr>
        <w:t>本协议有效期为双方签署之日起至双方权利义务履行完毕为止。有效期内发生的违约事实，有效期后发现的适用本协议。</w:t>
      </w:r>
    </w:p>
    <w:p w14:paraId="65B66338">
      <w:pPr>
        <w:pStyle w:val="15"/>
        <w:rPr>
          <w:color w:val="auto"/>
        </w:rPr>
      </w:pPr>
    </w:p>
    <w:p w14:paraId="0284B3C5">
      <w:pPr>
        <w:pStyle w:val="13"/>
        <w:rPr>
          <w:color w:val="auto"/>
        </w:rPr>
      </w:pPr>
    </w:p>
    <w:p w14:paraId="620FAE54">
      <w:pPr>
        <w:rPr>
          <w:color w:val="auto"/>
        </w:rPr>
      </w:pPr>
    </w:p>
    <w:p w14:paraId="3A543243">
      <w:pPr>
        <w:pStyle w:val="14"/>
        <w:rPr>
          <w:color w:val="auto"/>
        </w:rPr>
      </w:pPr>
    </w:p>
    <w:p w14:paraId="73704D8D">
      <w:pPr>
        <w:rPr>
          <w:color w:val="auto"/>
        </w:rPr>
      </w:pPr>
    </w:p>
    <w:p w14:paraId="58034DFF">
      <w:pPr>
        <w:pStyle w:val="14"/>
        <w:rPr>
          <w:color w:val="auto"/>
        </w:rPr>
      </w:pPr>
    </w:p>
    <w:p w14:paraId="3004C6A0">
      <w:pPr>
        <w:rPr>
          <w:color w:val="auto"/>
        </w:rPr>
      </w:pPr>
    </w:p>
    <w:p w14:paraId="3199D716">
      <w:pPr>
        <w:pStyle w:val="14"/>
        <w:rPr>
          <w:color w:val="auto"/>
        </w:rPr>
      </w:pPr>
    </w:p>
    <w:p w14:paraId="1CD8C912">
      <w:pPr>
        <w:rPr>
          <w:color w:val="auto"/>
        </w:rPr>
      </w:pPr>
    </w:p>
    <w:p w14:paraId="45D5E4F9">
      <w:pPr>
        <w:pStyle w:val="14"/>
        <w:rPr>
          <w:color w:val="auto"/>
        </w:rPr>
      </w:pPr>
    </w:p>
    <w:p w14:paraId="2F90CC76">
      <w:pPr>
        <w:rPr>
          <w:color w:val="auto"/>
        </w:rPr>
      </w:pPr>
    </w:p>
    <w:p w14:paraId="5EE2C3C2">
      <w:pPr>
        <w:pStyle w:val="14"/>
        <w:rPr>
          <w:color w:val="auto"/>
        </w:rPr>
      </w:pPr>
    </w:p>
    <w:p w14:paraId="56F8197B">
      <w:pPr>
        <w:rPr>
          <w:color w:val="auto"/>
        </w:rPr>
      </w:pPr>
    </w:p>
    <w:p w14:paraId="3E3314E3">
      <w:pPr>
        <w:pStyle w:val="14"/>
        <w:rPr>
          <w:color w:val="auto"/>
        </w:rPr>
      </w:pPr>
    </w:p>
    <w:p w14:paraId="227C7023">
      <w:pPr>
        <w:rPr>
          <w:color w:val="auto"/>
        </w:rPr>
      </w:pPr>
    </w:p>
    <w:p w14:paraId="5B109705">
      <w:pPr>
        <w:rPr>
          <w:color w:val="auto"/>
        </w:rPr>
      </w:pPr>
    </w:p>
    <w:p w14:paraId="14A4B30A">
      <w:pPr>
        <w:rPr>
          <w:color w:val="auto"/>
        </w:rPr>
      </w:pPr>
    </w:p>
    <w:p w14:paraId="466B9745">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1A0ECFBD">
      <w:pPr>
        <w:spacing w:line="460" w:lineRule="exact"/>
        <w:jc w:val="center"/>
        <w:outlineLvl w:val="0"/>
        <w:rPr>
          <w:rFonts w:cs="仿宋" w:asciiTheme="minorEastAsia" w:hAnsiTheme="minorEastAsia"/>
          <w:b/>
          <w:color w:val="auto"/>
          <w:kern w:val="0"/>
          <w:sz w:val="24"/>
        </w:rPr>
      </w:pPr>
    </w:p>
    <w:p w14:paraId="55004653">
      <w:pPr>
        <w:pStyle w:val="4"/>
        <w:spacing w:after="120" w:line="700" w:lineRule="exact"/>
        <w:ind w:left="0" w:firstLine="0"/>
        <w:rPr>
          <w:rFonts w:ascii="Times New Roman" w:hAnsi="Times New Roman" w:eastAsia="宋体" w:cs="Times New Roman"/>
          <w:color w:val="auto"/>
          <w:sz w:val="32"/>
        </w:rPr>
      </w:pPr>
    </w:p>
    <w:p w14:paraId="32718DDD">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r>
        <w:rPr>
          <w:rFonts w:hint="eastAsia" w:hAnsi="宋体" w:eastAsia="宋体" w:cs="宋体"/>
          <w:color w:val="auto"/>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1483DE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11483DE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A8456B">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14:paraId="5826B4B6">
      <w:pPr>
        <w:spacing w:line="360" w:lineRule="auto"/>
        <w:rPr>
          <w:rFonts w:ascii="Times New Roman" w:hAnsi="Times New Roman" w:eastAsia="Cambria Math" w:cs="Times New Roman"/>
          <w:color w:val="auto"/>
          <w:sz w:val="96"/>
          <w:szCs w:val="22"/>
        </w:rPr>
      </w:pPr>
    </w:p>
    <w:p w14:paraId="01F72693">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14038A63">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14:paraId="7D0803F6">
      <w:pPr>
        <w:spacing w:line="360" w:lineRule="auto"/>
        <w:rPr>
          <w:rFonts w:ascii="宋体" w:hAnsi="宋体" w:eastAsia="宋体" w:cs="宋体"/>
          <w:color w:val="auto"/>
          <w:sz w:val="44"/>
          <w:szCs w:val="44"/>
        </w:rPr>
      </w:pPr>
    </w:p>
    <w:p w14:paraId="54C94006">
      <w:pPr>
        <w:spacing w:line="480" w:lineRule="auto"/>
        <w:ind w:firstLine="840" w:firstLineChars="300"/>
        <w:rPr>
          <w:rFonts w:ascii="宋体" w:hAnsi="宋体" w:eastAsia="宋体" w:cs="宋体"/>
          <w:color w:val="auto"/>
          <w:sz w:val="44"/>
          <w:szCs w:val="44"/>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2025年-2026年渗滤液原液成分检测服务采购项目</w:t>
      </w:r>
      <w:r>
        <w:rPr>
          <w:rFonts w:hint="eastAsia" w:ascii="宋体" w:hAnsi="宋体" w:eastAsia="宋体" w:cs="宋体"/>
          <w:color w:val="auto"/>
          <w:sz w:val="28"/>
          <w:szCs w:val="22"/>
          <w:u w:val="single"/>
        </w:rPr>
        <w:t xml:space="preserve">             </w:t>
      </w:r>
    </w:p>
    <w:p w14:paraId="1AEFC33D">
      <w:pPr>
        <w:spacing w:line="480" w:lineRule="auto"/>
        <w:ind w:firstLine="840" w:firstLineChars="300"/>
        <w:rPr>
          <w:color w:val="auto"/>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val="en-US" w:eastAsia="zh-CN"/>
        </w:rPr>
        <w:t>编号</w:t>
      </w:r>
      <w:r>
        <w:rPr>
          <w:rFonts w:hint="eastAsia" w:ascii="宋体" w:hAnsi="宋体" w:eastAsia="宋体" w:cs="宋体"/>
          <w:color w:val="auto"/>
          <w:sz w:val="28"/>
          <w:szCs w:val="22"/>
        </w:rPr>
        <w:t>：</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val="en-US" w:eastAsia="zh-CN"/>
        </w:rPr>
        <w:t xml:space="preserve">          </w:t>
      </w:r>
      <w:r>
        <w:rPr>
          <w:rFonts w:hint="eastAsia" w:ascii="宋体" w:hAnsi="宋体" w:eastAsia="宋体" w:cs="宋体"/>
          <w:color w:val="auto"/>
          <w:sz w:val="28"/>
          <w:szCs w:val="22"/>
          <w:u w:val="single"/>
          <w:lang w:eastAsia="zh-CN"/>
        </w:rPr>
        <w:t>202511017</w:t>
      </w:r>
      <w:r>
        <w:rPr>
          <w:rFonts w:hint="eastAsia" w:ascii="宋体" w:hAnsi="宋体" w:eastAsia="宋体" w:cs="宋体"/>
          <w:color w:val="auto"/>
          <w:sz w:val="28"/>
          <w:szCs w:val="22"/>
          <w:u w:val="single"/>
        </w:rPr>
        <w:t xml:space="preserve">           </w:t>
      </w:r>
    </w:p>
    <w:p w14:paraId="6F7DAF60">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7867EAB3">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14:paraId="10C61E12">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14:paraId="283E2AE6">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3E8F3FAC">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14:paraId="2D5096D9">
      <w:pPr>
        <w:spacing w:line="360" w:lineRule="auto"/>
        <w:jc w:val="center"/>
        <w:outlineLvl w:val="0"/>
        <w:rPr>
          <w:rFonts w:cs="仿宋" w:asciiTheme="minorEastAsia" w:hAnsiTheme="minorEastAsia"/>
          <w:b/>
          <w:color w:val="auto"/>
          <w:kern w:val="0"/>
          <w:sz w:val="36"/>
          <w:szCs w:val="36"/>
        </w:rPr>
      </w:pPr>
    </w:p>
    <w:p w14:paraId="1A488B87">
      <w:pPr>
        <w:spacing w:line="360" w:lineRule="auto"/>
        <w:jc w:val="both"/>
        <w:outlineLvl w:val="0"/>
        <w:rPr>
          <w:rFonts w:cs="仿宋" w:asciiTheme="minorEastAsia" w:hAnsiTheme="minorEastAsia"/>
          <w:b/>
          <w:color w:val="auto"/>
          <w:kern w:val="0"/>
          <w:sz w:val="36"/>
          <w:szCs w:val="36"/>
        </w:rPr>
      </w:pPr>
    </w:p>
    <w:p w14:paraId="35A22607">
      <w:pPr>
        <w:spacing w:line="360" w:lineRule="auto"/>
        <w:jc w:val="center"/>
        <w:outlineLvl w:val="0"/>
        <w:rPr>
          <w:rFonts w:hint="eastAsia" w:cs="仿宋" w:asciiTheme="minorEastAsia" w:hAnsiTheme="minorEastAsia"/>
          <w:b/>
          <w:color w:val="auto"/>
          <w:kern w:val="0"/>
          <w:sz w:val="36"/>
          <w:szCs w:val="36"/>
        </w:rPr>
      </w:pPr>
    </w:p>
    <w:p w14:paraId="27FAB6B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145BC3A0">
      <w:pPr>
        <w:spacing w:line="360" w:lineRule="auto"/>
        <w:jc w:val="center"/>
        <w:outlineLvl w:val="0"/>
        <w:rPr>
          <w:rFonts w:hint="eastAsia" w:cs="仿宋" w:asciiTheme="minorEastAsia" w:hAnsiTheme="minorEastAsia"/>
          <w:b/>
          <w:color w:val="auto"/>
          <w:kern w:val="0"/>
          <w:sz w:val="36"/>
          <w:szCs w:val="36"/>
        </w:rPr>
      </w:pPr>
    </w:p>
    <w:p w14:paraId="01BAEB60">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2A493757">
      <w:pPr>
        <w:spacing w:line="360" w:lineRule="auto"/>
        <w:jc w:val="center"/>
        <w:outlineLvl w:val="0"/>
        <w:rPr>
          <w:rFonts w:cs="仿宋" w:asciiTheme="minorEastAsia" w:hAnsiTheme="minorEastAsia"/>
          <w:b/>
          <w:color w:val="auto"/>
          <w:kern w:val="0"/>
          <w:sz w:val="36"/>
          <w:szCs w:val="36"/>
        </w:rPr>
      </w:pPr>
    </w:p>
    <w:p w14:paraId="52CD1A9F">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6C4DF6C6">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0C7C9D3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25707D38">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12E57EA9">
      <w:pPr>
        <w:pStyle w:val="7"/>
        <w:rPr>
          <w:color w:val="auto"/>
        </w:rPr>
      </w:pPr>
    </w:p>
    <w:p w14:paraId="4CFB2A3D">
      <w:pPr>
        <w:pStyle w:val="15"/>
        <w:rPr>
          <w:color w:val="auto"/>
        </w:rPr>
      </w:pPr>
    </w:p>
    <w:p w14:paraId="5290222B">
      <w:pPr>
        <w:rPr>
          <w:color w:val="auto"/>
        </w:rPr>
      </w:pPr>
    </w:p>
    <w:p w14:paraId="20A1C41B">
      <w:pPr>
        <w:pStyle w:val="7"/>
        <w:rPr>
          <w:color w:val="auto"/>
        </w:rPr>
      </w:pPr>
    </w:p>
    <w:p w14:paraId="393F986F">
      <w:pPr>
        <w:pStyle w:val="7"/>
        <w:rPr>
          <w:color w:val="auto"/>
        </w:rPr>
      </w:pPr>
    </w:p>
    <w:p w14:paraId="31E03333">
      <w:pPr>
        <w:pStyle w:val="15"/>
        <w:rPr>
          <w:color w:val="auto"/>
        </w:rPr>
      </w:pPr>
    </w:p>
    <w:p w14:paraId="67A9AF61">
      <w:pPr>
        <w:rPr>
          <w:color w:val="auto"/>
        </w:rPr>
      </w:pPr>
    </w:p>
    <w:p w14:paraId="1FDD0D87">
      <w:pPr>
        <w:pStyle w:val="7"/>
        <w:rPr>
          <w:color w:val="auto"/>
        </w:rPr>
      </w:pPr>
    </w:p>
    <w:p w14:paraId="6CE7472D">
      <w:pPr>
        <w:pStyle w:val="15"/>
        <w:rPr>
          <w:color w:val="auto"/>
        </w:rPr>
      </w:pPr>
    </w:p>
    <w:p w14:paraId="1E27E817">
      <w:pPr>
        <w:rPr>
          <w:color w:val="auto"/>
        </w:rPr>
      </w:pPr>
    </w:p>
    <w:p w14:paraId="380317A9">
      <w:pPr>
        <w:pStyle w:val="7"/>
        <w:rPr>
          <w:color w:val="auto"/>
        </w:rPr>
      </w:pPr>
    </w:p>
    <w:p w14:paraId="7D0FEC06">
      <w:pPr>
        <w:pStyle w:val="15"/>
        <w:rPr>
          <w:color w:val="auto"/>
        </w:rPr>
      </w:pPr>
    </w:p>
    <w:p w14:paraId="5DC250EB">
      <w:pPr>
        <w:rPr>
          <w:color w:val="auto"/>
        </w:rPr>
      </w:pPr>
    </w:p>
    <w:p w14:paraId="237D990C">
      <w:pPr>
        <w:pStyle w:val="7"/>
        <w:rPr>
          <w:color w:val="auto"/>
        </w:rPr>
      </w:pPr>
    </w:p>
    <w:p w14:paraId="239D6A8E">
      <w:pPr>
        <w:pStyle w:val="15"/>
        <w:rPr>
          <w:color w:val="auto"/>
        </w:rPr>
      </w:pPr>
    </w:p>
    <w:p w14:paraId="2A5D22A9">
      <w:pPr>
        <w:pStyle w:val="13"/>
        <w:rPr>
          <w:color w:val="auto"/>
        </w:rPr>
      </w:pPr>
    </w:p>
    <w:p w14:paraId="0BE300DA">
      <w:pPr>
        <w:rPr>
          <w:color w:val="auto"/>
        </w:rPr>
      </w:pPr>
    </w:p>
    <w:p w14:paraId="65BADF7F">
      <w:pPr>
        <w:pStyle w:val="14"/>
        <w:rPr>
          <w:color w:val="auto"/>
        </w:rPr>
      </w:pPr>
    </w:p>
    <w:p w14:paraId="238FCB08">
      <w:pPr>
        <w:rPr>
          <w:color w:val="auto"/>
        </w:rPr>
      </w:pPr>
    </w:p>
    <w:p w14:paraId="7DC68D01">
      <w:pPr>
        <w:pStyle w:val="7"/>
        <w:rPr>
          <w:color w:val="auto"/>
        </w:rPr>
      </w:pPr>
    </w:p>
    <w:p w14:paraId="2E166F6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1FD2795D">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153933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2025年-2026年渗滤液原液成分检测服务采购项目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202511017</w:t>
      </w:r>
      <w:r>
        <w:rPr>
          <w:rFonts w:hint="eastAsia" w:cs="仿宋" w:asciiTheme="minorEastAsia" w:hAnsiTheme="minorEastAsia"/>
          <w:color w:val="auto"/>
          <w:sz w:val="24"/>
        </w:rPr>
        <w:t>】采购活动，郑重承诺：</w:t>
      </w:r>
    </w:p>
    <w:p w14:paraId="2EF42EF2">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7761AA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4166133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4315086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87ED3C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152DD44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03801BC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2BC0ABE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335D949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4D8BCEF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3395D7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5F398825">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7BE58300">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270C830A">
      <w:pPr>
        <w:snapToGrid w:val="0"/>
        <w:spacing w:line="360" w:lineRule="auto"/>
        <w:ind w:right="480"/>
        <w:jc w:val="center"/>
        <w:rPr>
          <w:rFonts w:cs="仿宋" w:asciiTheme="minorEastAsia" w:hAnsiTheme="minorEastAsia"/>
          <w:b/>
          <w:color w:val="auto"/>
          <w:kern w:val="0"/>
          <w:sz w:val="32"/>
          <w:szCs w:val="32"/>
        </w:rPr>
      </w:pPr>
    </w:p>
    <w:p w14:paraId="54AEB0CC">
      <w:pPr>
        <w:rPr>
          <w:color w:val="auto"/>
        </w:rPr>
      </w:pPr>
    </w:p>
    <w:p w14:paraId="4D82D850">
      <w:pPr>
        <w:pStyle w:val="7"/>
        <w:rPr>
          <w:color w:val="auto"/>
        </w:rPr>
      </w:pPr>
    </w:p>
    <w:p w14:paraId="25F8DA0A">
      <w:pPr>
        <w:pStyle w:val="15"/>
        <w:rPr>
          <w:color w:val="auto"/>
        </w:rPr>
      </w:pPr>
    </w:p>
    <w:p w14:paraId="46F7E8DA">
      <w:pPr>
        <w:rPr>
          <w:color w:val="auto"/>
        </w:rPr>
      </w:pPr>
    </w:p>
    <w:p w14:paraId="071AF33A">
      <w:pPr>
        <w:pStyle w:val="7"/>
        <w:rPr>
          <w:color w:val="auto"/>
        </w:rPr>
      </w:pPr>
    </w:p>
    <w:p w14:paraId="496E0BC2">
      <w:pPr>
        <w:pStyle w:val="15"/>
        <w:rPr>
          <w:color w:val="auto"/>
        </w:rPr>
      </w:pPr>
    </w:p>
    <w:p w14:paraId="7580C8FF">
      <w:pPr>
        <w:pStyle w:val="15"/>
        <w:rPr>
          <w:color w:val="auto"/>
        </w:rPr>
      </w:pPr>
    </w:p>
    <w:p w14:paraId="5902DDB7">
      <w:pPr>
        <w:rPr>
          <w:color w:val="auto"/>
        </w:rPr>
      </w:pPr>
    </w:p>
    <w:p w14:paraId="7F0AD5EB">
      <w:pPr>
        <w:pStyle w:val="7"/>
        <w:rPr>
          <w:color w:val="auto"/>
        </w:rPr>
      </w:pPr>
    </w:p>
    <w:p w14:paraId="261F8990">
      <w:pPr>
        <w:pStyle w:val="15"/>
        <w:rPr>
          <w:color w:val="auto"/>
        </w:rPr>
      </w:pPr>
    </w:p>
    <w:p w14:paraId="5944594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346FA495">
      <w:pPr>
        <w:pStyle w:val="7"/>
        <w:numPr>
          <w:ilvl w:val="0"/>
          <w:numId w:val="0"/>
        </w:numPr>
        <w:ind w:leftChars="0"/>
        <w:rPr>
          <w:rFonts w:hint="default"/>
          <w:color w:val="auto"/>
          <w:lang w:val="en-US" w:eastAsia="zh-CN"/>
        </w:rPr>
      </w:pPr>
    </w:p>
    <w:p w14:paraId="043FA0C1">
      <w:pPr>
        <w:spacing w:line="360" w:lineRule="auto"/>
        <w:ind w:firstLine="643" w:firstLineChars="200"/>
        <w:rPr>
          <w:rFonts w:cs="仿宋" w:asciiTheme="minorEastAsia" w:hAnsiTheme="minorEastAsia"/>
          <w:b/>
          <w:color w:val="auto"/>
          <w:kern w:val="0"/>
          <w:sz w:val="32"/>
          <w:szCs w:val="32"/>
        </w:rPr>
      </w:pPr>
    </w:p>
    <w:p w14:paraId="3B39CB3C">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6B453F8">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75BC7CED">
      <w:pPr>
        <w:rPr>
          <w:color w:val="auto"/>
        </w:rPr>
      </w:pPr>
    </w:p>
    <w:p w14:paraId="2ACB40E8">
      <w:pPr>
        <w:pStyle w:val="7"/>
        <w:rPr>
          <w:color w:val="auto"/>
        </w:rPr>
      </w:pPr>
    </w:p>
    <w:p w14:paraId="027EA128">
      <w:pPr>
        <w:pStyle w:val="15"/>
        <w:rPr>
          <w:color w:val="auto"/>
        </w:rPr>
      </w:pPr>
    </w:p>
    <w:p w14:paraId="2F71FF03">
      <w:pPr>
        <w:rPr>
          <w:color w:val="auto"/>
        </w:rPr>
      </w:pPr>
    </w:p>
    <w:p w14:paraId="3E5B3925">
      <w:pPr>
        <w:pStyle w:val="7"/>
        <w:rPr>
          <w:color w:val="auto"/>
          <w:highlight w:val="none"/>
        </w:rPr>
      </w:pPr>
    </w:p>
    <w:p w14:paraId="4EA8E39D">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p w14:paraId="70035DF2">
      <w:pPr>
        <w:pStyle w:val="15"/>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50BF2D5D">
      <w:pPr>
        <w:pStyle w:val="15"/>
        <w:rPr>
          <w:color w:val="auto"/>
        </w:rPr>
      </w:pPr>
    </w:p>
    <w:p w14:paraId="7F435A1A">
      <w:pPr>
        <w:rPr>
          <w:color w:val="auto"/>
        </w:rPr>
      </w:pPr>
    </w:p>
    <w:p w14:paraId="54E52A25">
      <w:pPr>
        <w:pStyle w:val="7"/>
        <w:rPr>
          <w:color w:val="auto"/>
        </w:rPr>
      </w:pPr>
    </w:p>
    <w:p w14:paraId="340C9578">
      <w:pPr>
        <w:pStyle w:val="15"/>
        <w:rPr>
          <w:color w:val="auto"/>
        </w:rPr>
      </w:pPr>
    </w:p>
    <w:p w14:paraId="1732AF50">
      <w:pPr>
        <w:rPr>
          <w:color w:val="auto"/>
        </w:rPr>
      </w:pPr>
    </w:p>
    <w:p w14:paraId="1E755B0D">
      <w:pPr>
        <w:pStyle w:val="7"/>
        <w:rPr>
          <w:color w:val="auto"/>
        </w:rPr>
      </w:pPr>
    </w:p>
    <w:p w14:paraId="6BCBCDED">
      <w:pPr>
        <w:pStyle w:val="15"/>
        <w:rPr>
          <w:color w:val="auto"/>
        </w:rPr>
      </w:pPr>
    </w:p>
    <w:p w14:paraId="6F0E4A92">
      <w:pPr>
        <w:rPr>
          <w:color w:val="auto"/>
        </w:rPr>
      </w:pPr>
    </w:p>
    <w:p w14:paraId="7B4E993B">
      <w:pPr>
        <w:pStyle w:val="7"/>
        <w:rPr>
          <w:color w:val="auto"/>
        </w:rPr>
      </w:pPr>
    </w:p>
    <w:p w14:paraId="61B884CE">
      <w:pPr>
        <w:pStyle w:val="15"/>
        <w:rPr>
          <w:color w:val="auto"/>
        </w:rPr>
      </w:pPr>
    </w:p>
    <w:p w14:paraId="6B2F62ED">
      <w:pPr>
        <w:rPr>
          <w:color w:val="auto"/>
        </w:rPr>
      </w:pPr>
    </w:p>
    <w:p w14:paraId="45D30665">
      <w:pPr>
        <w:pStyle w:val="7"/>
        <w:rPr>
          <w:color w:val="auto"/>
        </w:rPr>
      </w:pPr>
    </w:p>
    <w:p w14:paraId="2ABC3F76">
      <w:pPr>
        <w:pStyle w:val="15"/>
        <w:rPr>
          <w:color w:val="auto"/>
        </w:rPr>
      </w:pPr>
    </w:p>
    <w:p w14:paraId="7208FF7F">
      <w:pPr>
        <w:rPr>
          <w:color w:val="auto"/>
        </w:rPr>
      </w:pPr>
    </w:p>
    <w:p w14:paraId="4A2F0980">
      <w:pPr>
        <w:pStyle w:val="7"/>
        <w:rPr>
          <w:color w:val="auto"/>
        </w:rPr>
      </w:pPr>
    </w:p>
    <w:p w14:paraId="70D77097">
      <w:pPr>
        <w:pStyle w:val="15"/>
        <w:rPr>
          <w:color w:val="auto"/>
        </w:rPr>
      </w:pPr>
    </w:p>
    <w:p w14:paraId="675713D4">
      <w:pPr>
        <w:pStyle w:val="13"/>
        <w:rPr>
          <w:color w:val="auto"/>
        </w:rPr>
      </w:pPr>
    </w:p>
    <w:p w14:paraId="0F10D477">
      <w:pPr>
        <w:rPr>
          <w:color w:val="auto"/>
        </w:rPr>
      </w:pPr>
    </w:p>
    <w:p w14:paraId="591D89FF">
      <w:pPr>
        <w:pStyle w:val="7"/>
        <w:rPr>
          <w:color w:val="auto"/>
        </w:rPr>
      </w:pPr>
    </w:p>
    <w:p w14:paraId="55B64401">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245106F5">
      <w:pPr>
        <w:spacing w:line="360" w:lineRule="auto"/>
        <w:jc w:val="center"/>
        <w:outlineLvl w:val="0"/>
        <w:rPr>
          <w:rFonts w:cs="仿宋" w:asciiTheme="minorEastAsia" w:hAnsiTheme="minorEastAsia"/>
          <w:b/>
          <w:color w:val="auto"/>
          <w:kern w:val="0"/>
          <w:sz w:val="24"/>
        </w:rPr>
      </w:pPr>
    </w:p>
    <w:p w14:paraId="17C9AAC6">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BBEC4D9">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74FC615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5423856C">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1944A72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）商务技术偏离表……………………………………………………………（页码）</w:t>
      </w:r>
    </w:p>
    <w:p w14:paraId="0E4B57F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2FA2F35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）供应商股东信息及出资比例信息表………………………………………（页码）</w:t>
      </w:r>
    </w:p>
    <w:p w14:paraId="701493FA">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7</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供应商服务质量保证承诺函</w:t>
      </w:r>
      <w:r>
        <w:rPr>
          <w:rFonts w:hint="eastAsia" w:cs="仿宋" w:asciiTheme="minorEastAsia" w:hAnsiTheme="minorEastAsia"/>
          <w:color w:val="auto"/>
          <w:sz w:val="24"/>
        </w:rPr>
        <w:t>………………………………………………（页码）</w:t>
      </w:r>
    </w:p>
    <w:p w14:paraId="7D625A89">
      <w:pPr>
        <w:pStyle w:val="15"/>
        <w:rPr>
          <w:color w:val="auto"/>
        </w:rPr>
      </w:pPr>
    </w:p>
    <w:p w14:paraId="30499C1D">
      <w:pPr>
        <w:rPr>
          <w:color w:val="auto"/>
        </w:rPr>
      </w:pPr>
    </w:p>
    <w:p w14:paraId="4C5093FA">
      <w:pPr>
        <w:pStyle w:val="7"/>
        <w:rPr>
          <w:color w:val="auto"/>
        </w:rPr>
      </w:pPr>
    </w:p>
    <w:p w14:paraId="73DDF67B">
      <w:pPr>
        <w:pStyle w:val="15"/>
        <w:rPr>
          <w:color w:val="auto"/>
        </w:rPr>
      </w:pPr>
    </w:p>
    <w:p w14:paraId="4E89750A">
      <w:pPr>
        <w:rPr>
          <w:color w:val="auto"/>
        </w:rPr>
      </w:pPr>
    </w:p>
    <w:p w14:paraId="4527C20C">
      <w:pPr>
        <w:pStyle w:val="7"/>
        <w:rPr>
          <w:color w:val="auto"/>
        </w:rPr>
      </w:pPr>
    </w:p>
    <w:p w14:paraId="3C22C4EC">
      <w:pPr>
        <w:pStyle w:val="15"/>
        <w:rPr>
          <w:color w:val="auto"/>
        </w:rPr>
      </w:pPr>
    </w:p>
    <w:p w14:paraId="5FCB5213">
      <w:pPr>
        <w:rPr>
          <w:color w:val="auto"/>
        </w:rPr>
      </w:pPr>
    </w:p>
    <w:p w14:paraId="72F97DBE">
      <w:pPr>
        <w:pStyle w:val="7"/>
        <w:rPr>
          <w:color w:val="auto"/>
        </w:rPr>
      </w:pPr>
    </w:p>
    <w:p w14:paraId="2916CB3F">
      <w:pPr>
        <w:pStyle w:val="15"/>
        <w:rPr>
          <w:color w:val="auto"/>
        </w:rPr>
      </w:pPr>
    </w:p>
    <w:p w14:paraId="48BF9DC0">
      <w:pPr>
        <w:rPr>
          <w:color w:val="auto"/>
        </w:rPr>
      </w:pPr>
    </w:p>
    <w:p w14:paraId="6646A4B8">
      <w:pPr>
        <w:pStyle w:val="7"/>
        <w:rPr>
          <w:color w:val="auto"/>
        </w:rPr>
      </w:pPr>
    </w:p>
    <w:p w14:paraId="0F49EB05">
      <w:pPr>
        <w:pStyle w:val="15"/>
        <w:rPr>
          <w:color w:val="auto"/>
        </w:rPr>
      </w:pPr>
    </w:p>
    <w:p w14:paraId="0EE6A24E">
      <w:pPr>
        <w:pStyle w:val="13"/>
        <w:rPr>
          <w:color w:val="auto"/>
        </w:rPr>
      </w:pPr>
    </w:p>
    <w:p w14:paraId="37F3BE1A">
      <w:pPr>
        <w:rPr>
          <w:color w:val="auto"/>
        </w:rPr>
      </w:pPr>
    </w:p>
    <w:p w14:paraId="042FE7B0">
      <w:pPr>
        <w:rPr>
          <w:color w:val="auto"/>
        </w:rPr>
      </w:pPr>
    </w:p>
    <w:p w14:paraId="2E092B2C">
      <w:pPr>
        <w:rPr>
          <w:color w:val="auto"/>
        </w:rPr>
      </w:pPr>
    </w:p>
    <w:p w14:paraId="56BE2741">
      <w:pPr>
        <w:pStyle w:val="15"/>
        <w:rPr>
          <w:color w:val="auto"/>
        </w:rPr>
      </w:pPr>
    </w:p>
    <w:p w14:paraId="2756FA21">
      <w:pPr>
        <w:pStyle w:val="13"/>
        <w:rPr>
          <w:color w:val="auto"/>
        </w:rPr>
      </w:pPr>
    </w:p>
    <w:p w14:paraId="48573B77">
      <w:pPr>
        <w:rPr>
          <w:color w:val="auto"/>
        </w:rPr>
      </w:pPr>
    </w:p>
    <w:p w14:paraId="60B87C30">
      <w:pPr>
        <w:rPr>
          <w:color w:val="auto"/>
        </w:rPr>
      </w:pPr>
    </w:p>
    <w:p w14:paraId="442A16AF">
      <w:pPr>
        <w:rPr>
          <w:color w:val="auto"/>
        </w:rPr>
      </w:pPr>
    </w:p>
    <w:p w14:paraId="002E42CF">
      <w:pPr>
        <w:rPr>
          <w:color w:val="auto"/>
        </w:rPr>
      </w:pPr>
    </w:p>
    <w:p w14:paraId="110EA53A">
      <w:pPr>
        <w:pStyle w:val="15"/>
        <w:ind w:left="0" w:leftChars="0" w:firstLine="0" w:firstLineChars="0"/>
        <w:rPr>
          <w:color w:val="auto"/>
        </w:rPr>
      </w:pPr>
    </w:p>
    <w:p w14:paraId="0D9BDEA2">
      <w:pPr>
        <w:pStyle w:val="15"/>
        <w:rPr>
          <w:color w:val="auto"/>
        </w:rPr>
      </w:pPr>
    </w:p>
    <w:p w14:paraId="5630C574">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198B056A">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F0C704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eastAsia="zh-CN"/>
        </w:rPr>
        <w:t>2025年-2026年渗滤液原液成分检测服务采购项目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0E76AF9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48835A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8626E7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CE9DE2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4E2DC5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6A1C5DF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3A3FB4B4">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233F9E2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285943E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5C949A5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3D4A8F5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63C38DA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2A1F3FA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7FBCC27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805DB98">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20789AF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365434F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5DEA602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325480F">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158E9C56">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0316FD3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6778061F">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7D15C9CA">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57DC2177">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6CDAF0A6">
      <w:pPr>
        <w:pStyle w:val="7"/>
        <w:widowControl w:val="0"/>
        <w:numPr>
          <w:ilvl w:val="0"/>
          <w:numId w:val="0"/>
        </w:numPr>
        <w:autoSpaceDE w:val="0"/>
        <w:autoSpaceDN w:val="0"/>
        <w:adjustRightInd w:val="0"/>
        <w:spacing w:line="360" w:lineRule="auto"/>
        <w:jc w:val="both"/>
        <w:rPr>
          <w:color w:val="auto"/>
        </w:rPr>
      </w:pPr>
    </w:p>
    <w:p w14:paraId="124AADFE">
      <w:pPr>
        <w:pStyle w:val="15"/>
        <w:rPr>
          <w:color w:val="auto"/>
        </w:rPr>
      </w:pPr>
    </w:p>
    <w:p w14:paraId="1DA310DF">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7805DB8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04C4CCD0">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47A89C8A">
      <w:pPr>
        <w:snapToGrid w:val="0"/>
        <w:spacing w:line="360" w:lineRule="auto"/>
        <w:rPr>
          <w:rFonts w:hint="eastAsia" w:cs="仿宋" w:asciiTheme="minorEastAsia" w:hAnsiTheme="minorEastAsia"/>
          <w:color w:val="auto"/>
          <w:kern w:val="0"/>
          <w:sz w:val="24"/>
          <w:lang w:eastAsia="zh-CN"/>
        </w:rPr>
      </w:pPr>
    </w:p>
    <w:p w14:paraId="7D82CA44">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0ECA6EF8">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sz w:val="24"/>
          <w:u w:val="single"/>
          <w:lang w:eastAsia="zh-CN"/>
        </w:rPr>
        <w:t>2025年-2026年渗滤液原液成分检测服务采购项目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202511017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23BD10A">
      <w:pPr>
        <w:snapToGrid w:val="0"/>
        <w:spacing w:line="360" w:lineRule="auto"/>
        <w:ind w:firstLine="576"/>
        <w:rPr>
          <w:rFonts w:cs="仿宋" w:asciiTheme="minorEastAsia" w:hAnsiTheme="minorEastAsia"/>
          <w:color w:val="auto"/>
          <w:kern w:val="0"/>
          <w:sz w:val="24"/>
        </w:rPr>
      </w:pPr>
    </w:p>
    <w:p w14:paraId="38B0D4F9">
      <w:pPr>
        <w:snapToGrid w:val="0"/>
        <w:spacing w:line="360" w:lineRule="auto"/>
        <w:rPr>
          <w:rFonts w:hint="eastAsia" w:cs="仿宋" w:asciiTheme="minorEastAsia" w:hAnsiTheme="minorEastAsia"/>
          <w:color w:val="auto"/>
          <w:kern w:val="0"/>
          <w:sz w:val="24"/>
          <w:lang w:val="zh-CN"/>
        </w:rPr>
      </w:pPr>
    </w:p>
    <w:p w14:paraId="048CC69B">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5BEB02B7">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5FB5B8D">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496183E6">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51F05668">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4F754CDD">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0BFD2CF1">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7DB2E2F">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26A27F2">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5ED56E2">
      <w:pPr>
        <w:jc w:val="center"/>
        <w:rPr>
          <w:rFonts w:hint="eastAsia" w:cs="仿宋" w:asciiTheme="minorEastAsia" w:hAnsiTheme="minorEastAsia"/>
          <w:b/>
          <w:color w:val="auto"/>
          <w:kern w:val="0"/>
          <w:sz w:val="32"/>
          <w:szCs w:val="32"/>
          <w:lang w:val="zh-CN"/>
        </w:rPr>
      </w:pPr>
    </w:p>
    <w:p w14:paraId="67A761B1">
      <w:pPr>
        <w:jc w:val="center"/>
        <w:rPr>
          <w:rFonts w:hint="eastAsia" w:cs="仿宋" w:asciiTheme="minorEastAsia" w:hAnsiTheme="minorEastAsia"/>
          <w:b/>
          <w:color w:val="auto"/>
          <w:kern w:val="0"/>
          <w:sz w:val="32"/>
          <w:szCs w:val="32"/>
          <w:lang w:val="zh-CN"/>
        </w:rPr>
      </w:pPr>
    </w:p>
    <w:p w14:paraId="193AAE31">
      <w:pPr>
        <w:jc w:val="center"/>
        <w:rPr>
          <w:rFonts w:hint="eastAsia" w:cs="仿宋" w:asciiTheme="minorEastAsia" w:hAnsiTheme="minorEastAsia"/>
          <w:b/>
          <w:color w:val="auto"/>
          <w:kern w:val="0"/>
          <w:sz w:val="32"/>
          <w:szCs w:val="32"/>
          <w:lang w:val="zh-CN"/>
        </w:rPr>
      </w:pPr>
    </w:p>
    <w:p w14:paraId="4E3E2B92">
      <w:pPr>
        <w:jc w:val="center"/>
        <w:rPr>
          <w:rFonts w:hint="eastAsia" w:cs="仿宋" w:asciiTheme="minorEastAsia" w:hAnsiTheme="minorEastAsia"/>
          <w:b/>
          <w:color w:val="auto"/>
          <w:kern w:val="0"/>
          <w:sz w:val="32"/>
          <w:szCs w:val="32"/>
          <w:lang w:val="zh-CN"/>
        </w:rPr>
      </w:pPr>
    </w:p>
    <w:p w14:paraId="57A14A3B">
      <w:pPr>
        <w:jc w:val="center"/>
        <w:rPr>
          <w:rFonts w:hint="eastAsia" w:cs="仿宋" w:asciiTheme="minorEastAsia" w:hAnsiTheme="minorEastAsia"/>
          <w:b/>
          <w:color w:val="auto"/>
          <w:kern w:val="0"/>
          <w:sz w:val="32"/>
          <w:szCs w:val="32"/>
          <w:lang w:val="zh-CN"/>
        </w:rPr>
      </w:pPr>
    </w:p>
    <w:p w14:paraId="19F7A842">
      <w:pPr>
        <w:jc w:val="center"/>
        <w:rPr>
          <w:rFonts w:hint="eastAsia" w:cs="仿宋" w:asciiTheme="minorEastAsia" w:hAnsiTheme="minorEastAsia"/>
          <w:b/>
          <w:color w:val="auto"/>
          <w:kern w:val="0"/>
          <w:sz w:val="32"/>
          <w:szCs w:val="32"/>
          <w:lang w:val="zh-CN"/>
        </w:rPr>
      </w:pPr>
    </w:p>
    <w:p w14:paraId="21F0C120">
      <w:pPr>
        <w:jc w:val="center"/>
        <w:rPr>
          <w:rFonts w:hint="eastAsia" w:cs="仿宋" w:asciiTheme="minorEastAsia" w:hAnsiTheme="minorEastAsia"/>
          <w:b/>
          <w:color w:val="auto"/>
          <w:kern w:val="0"/>
          <w:sz w:val="32"/>
          <w:szCs w:val="32"/>
          <w:lang w:val="zh-CN"/>
        </w:rPr>
      </w:pPr>
    </w:p>
    <w:p w14:paraId="3D8156D6">
      <w:pPr>
        <w:jc w:val="center"/>
        <w:rPr>
          <w:rFonts w:hint="eastAsia" w:cs="仿宋" w:asciiTheme="minorEastAsia" w:hAnsiTheme="minorEastAsia"/>
          <w:b/>
          <w:color w:val="auto"/>
          <w:kern w:val="0"/>
          <w:sz w:val="32"/>
          <w:szCs w:val="32"/>
          <w:lang w:val="zh-CN"/>
        </w:rPr>
      </w:pPr>
    </w:p>
    <w:p w14:paraId="145EA6FC">
      <w:pPr>
        <w:jc w:val="center"/>
        <w:rPr>
          <w:rFonts w:hint="eastAsia" w:cs="仿宋" w:asciiTheme="minorEastAsia" w:hAnsiTheme="minorEastAsia"/>
          <w:b/>
          <w:color w:val="auto"/>
          <w:kern w:val="0"/>
          <w:sz w:val="32"/>
          <w:szCs w:val="32"/>
          <w:lang w:val="zh-CN"/>
        </w:rPr>
      </w:pPr>
    </w:p>
    <w:p w14:paraId="1E309EE6">
      <w:pPr>
        <w:pStyle w:val="7"/>
        <w:rPr>
          <w:rFonts w:hint="eastAsia" w:cs="仿宋" w:asciiTheme="minorEastAsia" w:hAnsiTheme="minorEastAsia"/>
          <w:b/>
          <w:color w:val="auto"/>
          <w:kern w:val="0"/>
          <w:sz w:val="32"/>
          <w:szCs w:val="32"/>
          <w:lang w:val="zh-CN"/>
        </w:rPr>
      </w:pPr>
    </w:p>
    <w:p w14:paraId="149D704C">
      <w:pPr>
        <w:pStyle w:val="15"/>
        <w:rPr>
          <w:rFonts w:hint="eastAsia" w:cs="仿宋" w:asciiTheme="minorEastAsia" w:hAnsiTheme="minorEastAsia"/>
          <w:b/>
          <w:color w:val="auto"/>
          <w:kern w:val="0"/>
          <w:sz w:val="32"/>
          <w:szCs w:val="32"/>
          <w:lang w:val="zh-CN"/>
        </w:rPr>
      </w:pPr>
    </w:p>
    <w:p w14:paraId="6392C694">
      <w:pPr>
        <w:rPr>
          <w:rFonts w:hint="eastAsia" w:cs="仿宋" w:asciiTheme="minorEastAsia" w:hAnsiTheme="minorEastAsia"/>
          <w:b/>
          <w:color w:val="auto"/>
          <w:kern w:val="0"/>
          <w:sz w:val="32"/>
          <w:szCs w:val="32"/>
          <w:lang w:val="zh-CN"/>
        </w:rPr>
      </w:pPr>
    </w:p>
    <w:p w14:paraId="0E5F45EE">
      <w:pPr>
        <w:pStyle w:val="7"/>
        <w:rPr>
          <w:rFonts w:hint="eastAsia" w:cs="仿宋" w:asciiTheme="minorEastAsia" w:hAnsiTheme="minorEastAsia"/>
          <w:b/>
          <w:color w:val="auto"/>
          <w:kern w:val="0"/>
          <w:sz w:val="32"/>
          <w:szCs w:val="32"/>
          <w:lang w:val="zh-CN"/>
        </w:rPr>
      </w:pPr>
    </w:p>
    <w:p w14:paraId="3F4F242B">
      <w:pPr>
        <w:pStyle w:val="15"/>
        <w:rPr>
          <w:rFonts w:hint="eastAsia"/>
          <w:color w:val="auto"/>
          <w:lang w:val="zh-CN"/>
        </w:rPr>
      </w:pPr>
    </w:p>
    <w:p w14:paraId="055C8AF0">
      <w:pPr>
        <w:rPr>
          <w:color w:val="auto"/>
        </w:rPr>
      </w:pPr>
    </w:p>
    <w:p w14:paraId="49FA4A49">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5C7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71AD81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5EF9158A">
            <w:pPr>
              <w:pStyle w:val="27"/>
              <w:adjustRightInd w:val="0"/>
              <w:spacing w:line="360" w:lineRule="auto"/>
              <w:rPr>
                <w:rFonts w:cs="仿宋" w:asciiTheme="minorEastAsia" w:hAnsiTheme="minorEastAsia" w:eastAsiaTheme="minorEastAsia"/>
                <w:bCs/>
                <w:color w:val="auto"/>
                <w:sz w:val="24"/>
              </w:rPr>
            </w:pPr>
          </w:p>
        </w:tc>
      </w:tr>
    </w:tbl>
    <w:p w14:paraId="45EA7C02">
      <w:pPr>
        <w:snapToGrid w:val="0"/>
        <w:spacing w:line="360" w:lineRule="auto"/>
        <w:ind w:firstLine="576"/>
        <w:jc w:val="center"/>
        <w:rPr>
          <w:rFonts w:cs="仿宋" w:asciiTheme="minorEastAsia" w:hAnsiTheme="minorEastAsia"/>
          <w:color w:val="auto"/>
          <w:kern w:val="0"/>
          <w:sz w:val="24"/>
          <w:lang w:val="zh-CN"/>
        </w:rPr>
      </w:pPr>
    </w:p>
    <w:p w14:paraId="2C39BE85">
      <w:pPr>
        <w:snapToGrid w:val="0"/>
        <w:spacing w:line="360" w:lineRule="auto"/>
        <w:ind w:firstLine="576"/>
        <w:jc w:val="center"/>
        <w:rPr>
          <w:rFonts w:hint="eastAsia" w:cs="仿宋" w:asciiTheme="minorEastAsia" w:hAnsiTheme="minorEastAsia"/>
          <w:color w:val="auto"/>
          <w:kern w:val="0"/>
          <w:sz w:val="24"/>
          <w:lang w:val="zh-CN"/>
        </w:rPr>
      </w:pPr>
    </w:p>
    <w:p w14:paraId="1D6862B9">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CBB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DDC4CFA">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0E0BB17E">
            <w:pPr>
              <w:pStyle w:val="27"/>
              <w:adjustRightInd w:val="0"/>
              <w:spacing w:line="360" w:lineRule="auto"/>
              <w:rPr>
                <w:rFonts w:cs="仿宋" w:asciiTheme="minorEastAsia" w:hAnsiTheme="minorEastAsia" w:eastAsiaTheme="minorEastAsia"/>
                <w:bCs/>
                <w:color w:val="auto"/>
                <w:sz w:val="24"/>
              </w:rPr>
            </w:pPr>
          </w:p>
        </w:tc>
      </w:tr>
    </w:tbl>
    <w:p w14:paraId="39598D47">
      <w:pPr>
        <w:snapToGrid w:val="0"/>
        <w:spacing w:line="360" w:lineRule="auto"/>
        <w:ind w:firstLine="576"/>
        <w:jc w:val="center"/>
        <w:rPr>
          <w:rFonts w:cs="仿宋" w:asciiTheme="minorEastAsia" w:hAnsiTheme="minorEastAsia"/>
          <w:color w:val="auto"/>
          <w:kern w:val="0"/>
          <w:sz w:val="24"/>
          <w:lang w:val="zh-CN"/>
        </w:rPr>
      </w:pPr>
    </w:p>
    <w:p w14:paraId="664D1ED2">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41B32BD3">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2718DBE0">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3360CFB">
      <w:pPr>
        <w:jc w:val="both"/>
        <w:rPr>
          <w:rFonts w:cs="仿宋" w:asciiTheme="minorEastAsia" w:hAnsiTheme="minorEastAsia"/>
          <w:b/>
          <w:color w:val="auto"/>
          <w:kern w:val="0"/>
          <w:sz w:val="32"/>
          <w:szCs w:val="32"/>
        </w:rPr>
      </w:pPr>
    </w:p>
    <w:p w14:paraId="199B175F">
      <w:pPr>
        <w:jc w:val="center"/>
        <w:rPr>
          <w:rFonts w:cs="仿宋" w:asciiTheme="minorEastAsia" w:hAnsiTheme="minorEastAsia"/>
          <w:b/>
          <w:color w:val="auto"/>
          <w:kern w:val="0"/>
          <w:sz w:val="32"/>
          <w:szCs w:val="32"/>
        </w:rPr>
      </w:pPr>
    </w:p>
    <w:p w14:paraId="3CBF7EE6">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6E53C5F6">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0DE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70DDDF2">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2B85C92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1FA72EF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62E498E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6770F93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502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5FDE0B">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57BAB74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2CF21EDE">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7F9A2DC7">
            <w:pPr>
              <w:jc w:val="center"/>
              <w:rPr>
                <w:rFonts w:cs="仿宋" w:asciiTheme="minorEastAsia" w:hAnsiTheme="minorEastAsia"/>
                <w:color w:val="auto"/>
                <w:sz w:val="24"/>
              </w:rPr>
            </w:pPr>
          </w:p>
          <w:p w14:paraId="3C911825">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370E1CEA">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0B9B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30AF798">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49589BE2">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39AFA942">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5883674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5F4C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CC34FF">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2617BBA4">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24B1C43F">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7656874A">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45784905">
      <w:pPr>
        <w:jc w:val="center"/>
        <w:rPr>
          <w:rFonts w:cs="仿宋" w:asciiTheme="minorEastAsia" w:hAnsiTheme="minorEastAsia"/>
          <w:b/>
          <w:color w:val="auto"/>
          <w:kern w:val="0"/>
          <w:sz w:val="32"/>
          <w:szCs w:val="32"/>
        </w:rPr>
      </w:pPr>
    </w:p>
    <w:p w14:paraId="267FD985">
      <w:pPr>
        <w:jc w:val="center"/>
        <w:rPr>
          <w:rFonts w:hint="eastAsia" w:cs="仿宋" w:asciiTheme="minorEastAsia" w:hAnsiTheme="minorEastAsia"/>
          <w:b/>
          <w:color w:val="auto"/>
          <w:kern w:val="0"/>
          <w:sz w:val="32"/>
          <w:szCs w:val="32"/>
        </w:rPr>
      </w:pPr>
    </w:p>
    <w:p w14:paraId="7EE3FB4E">
      <w:pPr>
        <w:jc w:val="center"/>
        <w:rPr>
          <w:rFonts w:hint="eastAsia" w:cs="仿宋" w:asciiTheme="minorEastAsia" w:hAnsiTheme="minorEastAsia"/>
          <w:b/>
          <w:color w:val="auto"/>
          <w:kern w:val="0"/>
          <w:sz w:val="32"/>
          <w:szCs w:val="32"/>
        </w:rPr>
      </w:pPr>
    </w:p>
    <w:p w14:paraId="53B9361C">
      <w:pPr>
        <w:jc w:val="center"/>
        <w:rPr>
          <w:rFonts w:hint="eastAsia" w:cs="仿宋" w:asciiTheme="minorEastAsia" w:hAnsiTheme="minorEastAsia"/>
          <w:b/>
          <w:color w:val="auto"/>
          <w:kern w:val="0"/>
          <w:sz w:val="32"/>
          <w:szCs w:val="32"/>
        </w:rPr>
      </w:pPr>
    </w:p>
    <w:p w14:paraId="1683E53C">
      <w:pPr>
        <w:jc w:val="center"/>
        <w:rPr>
          <w:rFonts w:hint="eastAsia" w:cs="仿宋" w:asciiTheme="minorEastAsia" w:hAnsiTheme="minorEastAsia"/>
          <w:b/>
          <w:color w:val="auto"/>
          <w:kern w:val="0"/>
          <w:sz w:val="32"/>
          <w:szCs w:val="32"/>
        </w:rPr>
      </w:pPr>
    </w:p>
    <w:p w14:paraId="42CEA9F8">
      <w:pPr>
        <w:jc w:val="center"/>
        <w:rPr>
          <w:rFonts w:hint="eastAsia" w:cs="仿宋" w:asciiTheme="minorEastAsia" w:hAnsiTheme="minorEastAsia"/>
          <w:b/>
          <w:color w:val="auto"/>
          <w:kern w:val="0"/>
          <w:sz w:val="32"/>
          <w:szCs w:val="32"/>
        </w:rPr>
      </w:pPr>
    </w:p>
    <w:p w14:paraId="2CC79FFE">
      <w:pPr>
        <w:jc w:val="center"/>
        <w:rPr>
          <w:rFonts w:hint="eastAsia" w:cs="仿宋" w:asciiTheme="minorEastAsia" w:hAnsiTheme="minorEastAsia"/>
          <w:b/>
          <w:color w:val="auto"/>
          <w:kern w:val="0"/>
          <w:sz w:val="32"/>
          <w:szCs w:val="32"/>
        </w:rPr>
      </w:pPr>
    </w:p>
    <w:p w14:paraId="08A3A8BC">
      <w:pPr>
        <w:jc w:val="center"/>
        <w:rPr>
          <w:rFonts w:hint="eastAsia" w:cs="仿宋" w:asciiTheme="minorEastAsia" w:hAnsiTheme="minorEastAsia"/>
          <w:b/>
          <w:color w:val="auto"/>
          <w:kern w:val="0"/>
          <w:sz w:val="32"/>
          <w:szCs w:val="32"/>
        </w:rPr>
      </w:pPr>
    </w:p>
    <w:p w14:paraId="60ABEEEF">
      <w:pPr>
        <w:jc w:val="center"/>
        <w:rPr>
          <w:rFonts w:hint="eastAsia" w:cs="仿宋" w:asciiTheme="minorEastAsia" w:hAnsiTheme="minorEastAsia"/>
          <w:b/>
          <w:color w:val="auto"/>
          <w:kern w:val="0"/>
          <w:sz w:val="32"/>
          <w:szCs w:val="32"/>
        </w:rPr>
      </w:pPr>
    </w:p>
    <w:p w14:paraId="41BE61BD">
      <w:pPr>
        <w:jc w:val="center"/>
        <w:rPr>
          <w:rFonts w:hint="eastAsia" w:cs="仿宋" w:asciiTheme="minorEastAsia" w:hAnsiTheme="minorEastAsia"/>
          <w:b/>
          <w:color w:val="auto"/>
          <w:kern w:val="0"/>
          <w:sz w:val="32"/>
          <w:szCs w:val="32"/>
        </w:rPr>
      </w:pPr>
    </w:p>
    <w:p w14:paraId="046FD49E">
      <w:pPr>
        <w:jc w:val="center"/>
        <w:rPr>
          <w:rFonts w:hint="eastAsia" w:cs="仿宋" w:asciiTheme="minorEastAsia" w:hAnsiTheme="minorEastAsia"/>
          <w:b/>
          <w:color w:val="auto"/>
          <w:kern w:val="0"/>
          <w:sz w:val="32"/>
          <w:szCs w:val="32"/>
        </w:rPr>
      </w:pPr>
    </w:p>
    <w:p w14:paraId="26FBAECF">
      <w:pPr>
        <w:jc w:val="center"/>
        <w:rPr>
          <w:rFonts w:hint="eastAsia" w:cs="仿宋" w:asciiTheme="minorEastAsia" w:hAnsiTheme="minorEastAsia"/>
          <w:b/>
          <w:color w:val="auto"/>
          <w:kern w:val="0"/>
          <w:sz w:val="32"/>
          <w:szCs w:val="32"/>
        </w:rPr>
      </w:pPr>
    </w:p>
    <w:p w14:paraId="4FC4D552">
      <w:pPr>
        <w:jc w:val="center"/>
        <w:rPr>
          <w:rFonts w:hint="eastAsia" w:cs="仿宋" w:asciiTheme="minorEastAsia" w:hAnsiTheme="minorEastAsia"/>
          <w:b/>
          <w:color w:val="auto"/>
          <w:kern w:val="0"/>
          <w:sz w:val="32"/>
          <w:szCs w:val="32"/>
        </w:rPr>
      </w:pPr>
    </w:p>
    <w:p w14:paraId="37485181">
      <w:pPr>
        <w:jc w:val="center"/>
        <w:rPr>
          <w:rFonts w:hint="eastAsia" w:cs="仿宋" w:asciiTheme="minorEastAsia" w:hAnsiTheme="minorEastAsia"/>
          <w:b/>
          <w:color w:val="auto"/>
          <w:kern w:val="0"/>
          <w:sz w:val="32"/>
          <w:szCs w:val="32"/>
        </w:rPr>
      </w:pPr>
    </w:p>
    <w:p w14:paraId="4D7ACFD5">
      <w:pPr>
        <w:jc w:val="center"/>
        <w:rPr>
          <w:rFonts w:hint="eastAsia" w:cs="仿宋" w:asciiTheme="minorEastAsia" w:hAnsiTheme="minorEastAsia"/>
          <w:b/>
          <w:color w:val="auto"/>
          <w:kern w:val="0"/>
          <w:sz w:val="32"/>
          <w:szCs w:val="32"/>
        </w:rPr>
      </w:pPr>
    </w:p>
    <w:p w14:paraId="289C9AE4">
      <w:pPr>
        <w:jc w:val="center"/>
        <w:rPr>
          <w:rFonts w:hint="eastAsia" w:cs="仿宋" w:asciiTheme="minorEastAsia" w:hAnsiTheme="minorEastAsia"/>
          <w:b/>
          <w:color w:val="auto"/>
          <w:kern w:val="0"/>
          <w:sz w:val="32"/>
          <w:szCs w:val="32"/>
        </w:rPr>
      </w:pPr>
    </w:p>
    <w:p w14:paraId="32BE24A4">
      <w:pPr>
        <w:jc w:val="center"/>
        <w:rPr>
          <w:rFonts w:hint="eastAsia" w:cs="仿宋" w:asciiTheme="minorEastAsia" w:hAnsiTheme="minorEastAsia"/>
          <w:b/>
          <w:color w:val="auto"/>
          <w:kern w:val="0"/>
          <w:sz w:val="32"/>
          <w:szCs w:val="32"/>
        </w:rPr>
      </w:pPr>
    </w:p>
    <w:p w14:paraId="010AAC9E">
      <w:pPr>
        <w:jc w:val="center"/>
        <w:rPr>
          <w:rFonts w:hint="eastAsia" w:cs="仿宋" w:asciiTheme="minorEastAsia" w:hAnsiTheme="minorEastAsia"/>
          <w:b/>
          <w:color w:val="auto"/>
          <w:kern w:val="0"/>
          <w:sz w:val="32"/>
          <w:szCs w:val="32"/>
        </w:rPr>
      </w:pPr>
    </w:p>
    <w:p w14:paraId="3AD6045D">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B55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D6B3C5">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34F9E098">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5C69184C">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6716A58C">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55DC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201E25D8">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33C43ACA">
            <w:pPr>
              <w:jc w:val="center"/>
              <w:rPr>
                <w:rFonts w:cs="仿宋" w:asciiTheme="minorEastAsia" w:hAnsiTheme="minorEastAsia"/>
                <w:b/>
                <w:color w:val="auto"/>
                <w:kern w:val="0"/>
                <w:sz w:val="32"/>
                <w:szCs w:val="32"/>
              </w:rPr>
            </w:pPr>
          </w:p>
        </w:tc>
        <w:tc>
          <w:tcPr>
            <w:tcW w:w="3546" w:type="dxa"/>
          </w:tcPr>
          <w:p w14:paraId="6B7C9A68">
            <w:pPr>
              <w:jc w:val="center"/>
              <w:rPr>
                <w:rFonts w:cs="仿宋" w:asciiTheme="minorEastAsia" w:hAnsiTheme="minorEastAsia"/>
                <w:b/>
                <w:color w:val="auto"/>
                <w:kern w:val="0"/>
                <w:sz w:val="32"/>
                <w:szCs w:val="32"/>
              </w:rPr>
            </w:pPr>
          </w:p>
        </w:tc>
        <w:tc>
          <w:tcPr>
            <w:tcW w:w="1276" w:type="dxa"/>
          </w:tcPr>
          <w:p w14:paraId="0AAA5E39">
            <w:pPr>
              <w:jc w:val="center"/>
              <w:rPr>
                <w:rFonts w:cs="仿宋" w:asciiTheme="minorEastAsia" w:hAnsiTheme="minorEastAsia"/>
                <w:b/>
                <w:color w:val="auto"/>
                <w:kern w:val="0"/>
                <w:sz w:val="32"/>
                <w:szCs w:val="32"/>
              </w:rPr>
            </w:pPr>
          </w:p>
        </w:tc>
      </w:tr>
      <w:tr w14:paraId="5591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D0B08D">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407838A7">
            <w:pPr>
              <w:jc w:val="center"/>
              <w:rPr>
                <w:rFonts w:cs="仿宋" w:asciiTheme="minorEastAsia" w:hAnsiTheme="minorEastAsia"/>
                <w:b/>
                <w:color w:val="auto"/>
                <w:kern w:val="0"/>
                <w:sz w:val="32"/>
                <w:szCs w:val="32"/>
              </w:rPr>
            </w:pPr>
          </w:p>
        </w:tc>
        <w:tc>
          <w:tcPr>
            <w:tcW w:w="3546" w:type="dxa"/>
          </w:tcPr>
          <w:p w14:paraId="2154392D">
            <w:pPr>
              <w:jc w:val="center"/>
              <w:rPr>
                <w:rFonts w:cs="仿宋" w:asciiTheme="minorEastAsia" w:hAnsiTheme="minorEastAsia"/>
                <w:b/>
                <w:color w:val="auto"/>
                <w:kern w:val="0"/>
                <w:sz w:val="32"/>
                <w:szCs w:val="32"/>
              </w:rPr>
            </w:pPr>
          </w:p>
        </w:tc>
        <w:tc>
          <w:tcPr>
            <w:tcW w:w="1276" w:type="dxa"/>
          </w:tcPr>
          <w:p w14:paraId="7C91F270">
            <w:pPr>
              <w:jc w:val="center"/>
              <w:rPr>
                <w:rFonts w:cs="仿宋" w:asciiTheme="minorEastAsia" w:hAnsiTheme="minorEastAsia"/>
                <w:b/>
                <w:color w:val="auto"/>
                <w:kern w:val="0"/>
                <w:sz w:val="32"/>
                <w:szCs w:val="32"/>
              </w:rPr>
            </w:pPr>
          </w:p>
        </w:tc>
      </w:tr>
      <w:tr w14:paraId="3B6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972C80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1116E4C9">
            <w:pPr>
              <w:jc w:val="center"/>
              <w:rPr>
                <w:rFonts w:cs="仿宋" w:asciiTheme="minorEastAsia" w:hAnsiTheme="minorEastAsia"/>
                <w:b/>
                <w:color w:val="auto"/>
                <w:kern w:val="0"/>
                <w:sz w:val="32"/>
                <w:szCs w:val="32"/>
              </w:rPr>
            </w:pPr>
          </w:p>
        </w:tc>
        <w:tc>
          <w:tcPr>
            <w:tcW w:w="3546" w:type="dxa"/>
          </w:tcPr>
          <w:p w14:paraId="7BFF6482">
            <w:pPr>
              <w:jc w:val="center"/>
              <w:rPr>
                <w:rFonts w:cs="仿宋" w:asciiTheme="minorEastAsia" w:hAnsiTheme="minorEastAsia"/>
                <w:b/>
                <w:color w:val="auto"/>
                <w:kern w:val="0"/>
                <w:sz w:val="32"/>
                <w:szCs w:val="32"/>
              </w:rPr>
            </w:pPr>
          </w:p>
        </w:tc>
        <w:tc>
          <w:tcPr>
            <w:tcW w:w="1276" w:type="dxa"/>
          </w:tcPr>
          <w:p w14:paraId="0142CB9F">
            <w:pPr>
              <w:jc w:val="center"/>
              <w:rPr>
                <w:rFonts w:cs="仿宋" w:asciiTheme="minorEastAsia" w:hAnsiTheme="minorEastAsia"/>
                <w:b/>
                <w:color w:val="auto"/>
                <w:kern w:val="0"/>
                <w:sz w:val="32"/>
                <w:szCs w:val="32"/>
              </w:rPr>
            </w:pPr>
          </w:p>
        </w:tc>
      </w:tr>
    </w:tbl>
    <w:p w14:paraId="49E30ED8">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3DA098C8">
      <w:pPr>
        <w:jc w:val="center"/>
        <w:rPr>
          <w:rFonts w:cs="仿宋" w:asciiTheme="minorEastAsia" w:hAnsiTheme="minorEastAsia"/>
          <w:b/>
          <w:color w:val="auto"/>
          <w:kern w:val="0"/>
          <w:sz w:val="32"/>
          <w:szCs w:val="32"/>
        </w:rPr>
      </w:pPr>
    </w:p>
    <w:p w14:paraId="3D5E382A">
      <w:pPr>
        <w:jc w:val="center"/>
        <w:rPr>
          <w:rFonts w:hint="eastAsia" w:cs="仿宋" w:asciiTheme="minorEastAsia" w:hAnsiTheme="minorEastAsia"/>
          <w:b/>
          <w:color w:val="auto"/>
          <w:kern w:val="0"/>
          <w:sz w:val="32"/>
          <w:szCs w:val="32"/>
        </w:rPr>
      </w:pPr>
    </w:p>
    <w:p w14:paraId="636DC2D3">
      <w:pPr>
        <w:jc w:val="center"/>
        <w:rPr>
          <w:rFonts w:hint="eastAsia" w:cs="仿宋" w:asciiTheme="minorEastAsia" w:hAnsiTheme="minorEastAsia"/>
          <w:b/>
          <w:color w:val="auto"/>
          <w:kern w:val="0"/>
          <w:sz w:val="32"/>
          <w:szCs w:val="32"/>
        </w:rPr>
      </w:pPr>
    </w:p>
    <w:p w14:paraId="20AFB95A">
      <w:pPr>
        <w:jc w:val="center"/>
        <w:rPr>
          <w:rFonts w:hint="eastAsia" w:cs="仿宋" w:asciiTheme="minorEastAsia" w:hAnsiTheme="minorEastAsia"/>
          <w:b/>
          <w:color w:val="auto"/>
          <w:kern w:val="0"/>
          <w:sz w:val="32"/>
          <w:szCs w:val="32"/>
        </w:rPr>
      </w:pPr>
    </w:p>
    <w:p w14:paraId="5A57B972">
      <w:pPr>
        <w:jc w:val="center"/>
        <w:rPr>
          <w:rFonts w:hint="eastAsia" w:cs="仿宋" w:asciiTheme="minorEastAsia" w:hAnsiTheme="minorEastAsia"/>
          <w:b/>
          <w:color w:val="auto"/>
          <w:kern w:val="0"/>
          <w:sz w:val="32"/>
          <w:szCs w:val="32"/>
        </w:rPr>
      </w:pPr>
    </w:p>
    <w:p w14:paraId="0ECFABC1">
      <w:pPr>
        <w:jc w:val="center"/>
        <w:rPr>
          <w:rFonts w:hint="eastAsia" w:cs="仿宋" w:asciiTheme="minorEastAsia" w:hAnsiTheme="minorEastAsia"/>
          <w:b/>
          <w:color w:val="auto"/>
          <w:kern w:val="0"/>
          <w:sz w:val="32"/>
          <w:szCs w:val="32"/>
        </w:rPr>
      </w:pPr>
    </w:p>
    <w:p w14:paraId="7FCDC401">
      <w:pPr>
        <w:jc w:val="center"/>
        <w:rPr>
          <w:rFonts w:hint="eastAsia" w:cs="仿宋" w:asciiTheme="minorEastAsia" w:hAnsiTheme="minorEastAsia"/>
          <w:b/>
          <w:color w:val="auto"/>
          <w:kern w:val="0"/>
          <w:sz w:val="32"/>
          <w:szCs w:val="32"/>
        </w:rPr>
      </w:pPr>
    </w:p>
    <w:p w14:paraId="04601E8B">
      <w:pPr>
        <w:jc w:val="center"/>
        <w:rPr>
          <w:rFonts w:hint="eastAsia" w:cs="仿宋" w:asciiTheme="minorEastAsia" w:hAnsiTheme="minorEastAsia"/>
          <w:b/>
          <w:color w:val="auto"/>
          <w:kern w:val="0"/>
          <w:sz w:val="32"/>
          <w:szCs w:val="32"/>
        </w:rPr>
      </w:pPr>
    </w:p>
    <w:p w14:paraId="4986CF9A">
      <w:pPr>
        <w:jc w:val="center"/>
        <w:rPr>
          <w:rFonts w:hint="eastAsia" w:cs="仿宋" w:asciiTheme="minorEastAsia" w:hAnsiTheme="minorEastAsia"/>
          <w:b/>
          <w:color w:val="auto"/>
          <w:kern w:val="0"/>
          <w:sz w:val="32"/>
          <w:szCs w:val="32"/>
        </w:rPr>
      </w:pPr>
    </w:p>
    <w:p w14:paraId="57CA0AB2">
      <w:pPr>
        <w:jc w:val="center"/>
        <w:rPr>
          <w:rFonts w:hint="eastAsia" w:cs="仿宋" w:asciiTheme="minorEastAsia" w:hAnsiTheme="minorEastAsia"/>
          <w:b/>
          <w:color w:val="auto"/>
          <w:kern w:val="0"/>
          <w:sz w:val="32"/>
          <w:szCs w:val="32"/>
        </w:rPr>
      </w:pPr>
    </w:p>
    <w:p w14:paraId="15BC356C">
      <w:pPr>
        <w:jc w:val="center"/>
        <w:rPr>
          <w:rFonts w:hint="eastAsia" w:cs="仿宋" w:asciiTheme="minorEastAsia" w:hAnsiTheme="minorEastAsia"/>
          <w:b/>
          <w:color w:val="auto"/>
          <w:kern w:val="0"/>
          <w:sz w:val="32"/>
          <w:szCs w:val="32"/>
        </w:rPr>
      </w:pPr>
    </w:p>
    <w:p w14:paraId="39CD71D6">
      <w:pPr>
        <w:jc w:val="center"/>
        <w:rPr>
          <w:rFonts w:hint="eastAsia" w:cs="仿宋" w:asciiTheme="minorEastAsia" w:hAnsiTheme="minorEastAsia"/>
          <w:b/>
          <w:color w:val="auto"/>
          <w:kern w:val="0"/>
          <w:sz w:val="32"/>
          <w:szCs w:val="32"/>
        </w:rPr>
      </w:pPr>
    </w:p>
    <w:p w14:paraId="5016D43C">
      <w:pPr>
        <w:jc w:val="center"/>
        <w:rPr>
          <w:rFonts w:hint="eastAsia" w:cs="仿宋" w:asciiTheme="minorEastAsia" w:hAnsiTheme="minorEastAsia"/>
          <w:b/>
          <w:color w:val="auto"/>
          <w:kern w:val="0"/>
          <w:sz w:val="32"/>
          <w:szCs w:val="32"/>
        </w:rPr>
      </w:pPr>
    </w:p>
    <w:p w14:paraId="2223DED9">
      <w:pPr>
        <w:jc w:val="center"/>
        <w:rPr>
          <w:rFonts w:hint="eastAsia" w:cs="仿宋" w:asciiTheme="minorEastAsia" w:hAnsiTheme="minorEastAsia"/>
          <w:b/>
          <w:color w:val="auto"/>
          <w:kern w:val="0"/>
          <w:sz w:val="32"/>
          <w:szCs w:val="32"/>
        </w:rPr>
      </w:pPr>
    </w:p>
    <w:p w14:paraId="7A31FF19">
      <w:pPr>
        <w:jc w:val="center"/>
        <w:rPr>
          <w:rFonts w:hint="eastAsia" w:cs="仿宋" w:asciiTheme="minorEastAsia" w:hAnsiTheme="minorEastAsia"/>
          <w:b/>
          <w:color w:val="auto"/>
          <w:kern w:val="0"/>
          <w:sz w:val="32"/>
          <w:szCs w:val="32"/>
        </w:rPr>
      </w:pPr>
    </w:p>
    <w:p w14:paraId="68FCFF5A">
      <w:pPr>
        <w:jc w:val="center"/>
        <w:rPr>
          <w:rFonts w:hint="eastAsia" w:cs="仿宋" w:asciiTheme="minorEastAsia" w:hAnsiTheme="minorEastAsia"/>
          <w:b/>
          <w:color w:val="auto"/>
          <w:kern w:val="0"/>
          <w:sz w:val="32"/>
          <w:szCs w:val="32"/>
        </w:rPr>
      </w:pPr>
    </w:p>
    <w:p w14:paraId="741FD5B6">
      <w:pPr>
        <w:jc w:val="center"/>
        <w:rPr>
          <w:rFonts w:hint="eastAsia" w:cs="仿宋" w:asciiTheme="minorEastAsia" w:hAnsiTheme="minorEastAsia"/>
          <w:b/>
          <w:color w:val="auto"/>
          <w:kern w:val="0"/>
          <w:sz w:val="32"/>
          <w:szCs w:val="32"/>
        </w:rPr>
      </w:pPr>
    </w:p>
    <w:p w14:paraId="25A4E6CE">
      <w:pPr>
        <w:jc w:val="center"/>
        <w:rPr>
          <w:rFonts w:hint="eastAsia" w:cs="仿宋" w:asciiTheme="minorEastAsia" w:hAnsiTheme="minorEastAsia"/>
          <w:b/>
          <w:color w:val="auto"/>
          <w:kern w:val="0"/>
          <w:sz w:val="32"/>
          <w:szCs w:val="32"/>
        </w:rPr>
      </w:pPr>
    </w:p>
    <w:p w14:paraId="398B2093">
      <w:pPr>
        <w:jc w:val="center"/>
        <w:rPr>
          <w:rFonts w:hint="eastAsia" w:cs="仿宋" w:asciiTheme="minorEastAsia" w:hAnsiTheme="minorEastAsia"/>
          <w:b/>
          <w:color w:val="auto"/>
          <w:kern w:val="0"/>
          <w:sz w:val="32"/>
          <w:szCs w:val="32"/>
        </w:rPr>
      </w:pPr>
    </w:p>
    <w:p w14:paraId="3FC58ED6">
      <w:pPr>
        <w:jc w:val="center"/>
        <w:rPr>
          <w:rFonts w:hint="eastAsia" w:cs="仿宋" w:asciiTheme="minorEastAsia" w:hAnsiTheme="minorEastAsia"/>
          <w:b/>
          <w:color w:val="auto"/>
          <w:kern w:val="0"/>
          <w:sz w:val="32"/>
          <w:szCs w:val="32"/>
        </w:rPr>
      </w:pPr>
    </w:p>
    <w:p w14:paraId="3E6EFDE8">
      <w:pPr>
        <w:jc w:val="center"/>
        <w:rPr>
          <w:rFonts w:hint="eastAsia" w:cs="仿宋" w:asciiTheme="minorEastAsia" w:hAnsiTheme="minorEastAsia"/>
          <w:b/>
          <w:color w:val="auto"/>
          <w:kern w:val="0"/>
          <w:sz w:val="32"/>
          <w:szCs w:val="32"/>
        </w:rPr>
      </w:pPr>
    </w:p>
    <w:p w14:paraId="5FD8C5E4">
      <w:pPr>
        <w:jc w:val="center"/>
        <w:rPr>
          <w:rFonts w:hint="eastAsia" w:cs="仿宋" w:asciiTheme="minorEastAsia" w:hAnsiTheme="minorEastAsia"/>
          <w:b/>
          <w:color w:val="auto"/>
          <w:kern w:val="0"/>
          <w:sz w:val="32"/>
          <w:szCs w:val="32"/>
        </w:rPr>
      </w:pPr>
    </w:p>
    <w:p w14:paraId="101A7193">
      <w:pPr>
        <w:jc w:val="center"/>
        <w:rPr>
          <w:rFonts w:hint="eastAsia" w:cs="仿宋" w:asciiTheme="minorEastAsia" w:hAnsiTheme="minorEastAsia"/>
          <w:b/>
          <w:color w:val="auto"/>
          <w:kern w:val="0"/>
          <w:sz w:val="32"/>
          <w:szCs w:val="32"/>
        </w:rPr>
      </w:pPr>
    </w:p>
    <w:p w14:paraId="75F8A311">
      <w:pPr>
        <w:jc w:val="center"/>
        <w:rPr>
          <w:rFonts w:hint="eastAsia" w:cs="仿宋" w:asciiTheme="minorEastAsia" w:hAnsiTheme="minorEastAsia"/>
          <w:b/>
          <w:color w:val="auto"/>
          <w:kern w:val="0"/>
          <w:sz w:val="32"/>
          <w:szCs w:val="32"/>
        </w:rPr>
      </w:pPr>
    </w:p>
    <w:p w14:paraId="2FE1FC40">
      <w:pPr>
        <w:jc w:val="center"/>
        <w:rPr>
          <w:rFonts w:hint="eastAsia" w:cs="仿宋" w:asciiTheme="minorEastAsia" w:hAnsiTheme="minorEastAsia"/>
          <w:b/>
          <w:color w:val="auto"/>
          <w:kern w:val="0"/>
          <w:sz w:val="32"/>
          <w:szCs w:val="32"/>
        </w:rPr>
      </w:pPr>
    </w:p>
    <w:p w14:paraId="0D5B7A30">
      <w:pPr>
        <w:jc w:val="center"/>
        <w:rPr>
          <w:rFonts w:hint="eastAsia" w:cs="仿宋" w:asciiTheme="minorEastAsia" w:hAnsiTheme="minorEastAsia"/>
          <w:b/>
          <w:color w:val="auto"/>
          <w:kern w:val="0"/>
          <w:sz w:val="32"/>
          <w:szCs w:val="32"/>
        </w:rPr>
      </w:pPr>
    </w:p>
    <w:p w14:paraId="371C6024">
      <w:pPr>
        <w:jc w:val="center"/>
        <w:rPr>
          <w:rFonts w:hint="eastAsia" w:cs="仿宋" w:asciiTheme="minorEastAsia" w:hAnsiTheme="minorEastAsia"/>
          <w:b/>
          <w:color w:val="auto"/>
          <w:kern w:val="0"/>
          <w:sz w:val="32"/>
          <w:szCs w:val="32"/>
        </w:rPr>
      </w:pPr>
    </w:p>
    <w:p w14:paraId="41CC7FD8">
      <w:pPr>
        <w:jc w:val="center"/>
        <w:rPr>
          <w:rFonts w:hint="eastAsia" w:cs="仿宋" w:asciiTheme="minorEastAsia" w:hAnsiTheme="minorEastAsia"/>
          <w:b/>
          <w:color w:val="auto"/>
          <w:kern w:val="0"/>
          <w:sz w:val="32"/>
          <w:szCs w:val="32"/>
        </w:rPr>
      </w:pPr>
    </w:p>
    <w:p w14:paraId="74013F3C">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8D5AD32">
      <w:pPr>
        <w:snapToGrid w:val="0"/>
        <w:spacing w:line="360" w:lineRule="auto"/>
        <w:rPr>
          <w:rFonts w:cs="仿宋" w:asciiTheme="minorEastAsia" w:hAnsiTheme="minorEastAsia"/>
          <w:color w:val="auto"/>
          <w:sz w:val="24"/>
        </w:rPr>
      </w:pPr>
    </w:p>
    <w:p w14:paraId="2883CAFC">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06B62F27">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0202141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0B975FC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618DCB3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5B6182B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0D61FB3E">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694C0A4F">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25B1FD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2ACE6CE6">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4CB6E3C1">
      <w:pPr>
        <w:autoSpaceDE w:val="0"/>
        <w:autoSpaceDN w:val="0"/>
        <w:spacing w:line="360" w:lineRule="auto"/>
        <w:ind w:left="2"/>
        <w:jc w:val="left"/>
        <w:rPr>
          <w:rFonts w:cs="仿宋" w:asciiTheme="minorEastAsia" w:hAnsiTheme="minorEastAsia"/>
          <w:color w:val="auto"/>
          <w:kern w:val="0"/>
          <w:sz w:val="24"/>
          <w:lang w:val="zh-CN"/>
        </w:rPr>
      </w:pPr>
    </w:p>
    <w:p w14:paraId="00DA974A">
      <w:pPr>
        <w:autoSpaceDE w:val="0"/>
        <w:autoSpaceDN w:val="0"/>
        <w:spacing w:line="360" w:lineRule="auto"/>
        <w:ind w:left="2"/>
        <w:jc w:val="left"/>
        <w:rPr>
          <w:rFonts w:cs="仿宋" w:asciiTheme="minorEastAsia" w:hAnsiTheme="minorEastAsia"/>
          <w:color w:val="auto"/>
          <w:kern w:val="0"/>
          <w:sz w:val="24"/>
          <w:lang w:val="zh-CN"/>
        </w:rPr>
      </w:pPr>
    </w:p>
    <w:p w14:paraId="37592EE3">
      <w:pPr>
        <w:autoSpaceDE w:val="0"/>
        <w:autoSpaceDN w:val="0"/>
        <w:spacing w:line="360" w:lineRule="auto"/>
        <w:ind w:left="2"/>
        <w:jc w:val="left"/>
        <w:rPr>
          <w:rFonts w:cs="仿宋" w:asciiTheme="minorEastAsia" w:hAnsiTheme="minorEastAsia"/>
          <w:color w:val="auto"/>
          <w:kern w:val="0"/>
          <w:sz w:val="24"/>
          <w:lang w:val="zh-CN"/>
        </w:rPr>
      </w:pPr>
    </w:p>
    <w:p w14:paraId="36BEA0BB">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4E890911">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36B3C0EF">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0A203A62">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1859580">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18124650">
      <w:pPr>
        <w:pStyle w:val="12"/>
        <w:widowControl w:val="0"/>
        <w:numPr>
          <w:ilvl w:val="0"/>
          <w:numId w:val="0"/>
        </w:numPr>
        <w:jc w:val="left"/>
        <w:rPr>
          <w:rFonts w:hint="eastAsia"/>
          <w:color w:val="auto"/>
          <w:lang w:val="zh-CN"/>
        </w:rPr>
      </w:pPr>
    </w:p>
    <w:p w14:paraId="4663CB78">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D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C783BB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182EA58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280B099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02FF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12E5DA">
            <w:pPr>
              <w:spacing w:line="360" w:lineRule="auto"/>
              <w:rPr>
                <w:rFonts w:hint="eastAsia" w:ascii="宋体" w:hAnsi="宋体" w:eastAsia="宋体" w:cs="宋体"/>
                <w:b/>
                <w:color w:val="auto"/>
                <w:kern w:val="0"/>
                <w:sz w:val="24"/>
                <w:szCs w:val="24"/>
              </w:rPr>
            </w:pPr>
          </w:p>
        </w:tc>
        <w:tc>
          <w:tcPr>
            <w:tcW w:w="2482" w:type="dxa"/>
          </w:tcPr>
          <w:p w14:paraId="28378EA1">
            <w:pPr>
              <w:spacing w:line="360" w:lineRule="auto"/>
              <w:rPr>
                <w:rFonts w:hint="eastAsia" w:ascii="宋体" w:hAnsi="宋体" w:eastAsia="宋体" w:cs="宋体"/>
                <w:b/>
                <w:color w:val="auto"/>
                <w:kern w:val="0"/>
                <w:sz w:val="24"/>
                <w:szCs w:val="24"/>
              </w:rPr>
            </w:pPr>
          </w:p>
        </w:tc>
        <w:tc>
          <w:tcPr>
            <w:tcW w:w="2881" w:type="dxa"/>
          </w:tcPr>
          <w:p w14:paraId="65A84D76">
            <w:pPr>
              <w:spacing w:line="360" w:lineRule="auto"/>
              <w:rPr>
                <w:rFonts w:hint="eastAsia" w:ascii="宋体" w:hAnsi="宋体" w:eastAsia="宋体" w:cs="宋体"/>
                <w:b/>
                <w:color w:val="auto"/>
                <w:kern w:val="0"/>
                <w:sz w:val="24"/>
                <w:szCs w:val="24"/>
              </w:rPr>
            </w:pPr>
          </w:p>
        </w:tc>
      </w:tr>
      <w:tr w14:paraId="0D1E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D5900D2">
            <w:pPr>
              <w:spacing w:line="360" w:lineRule="auto"/>
              <w:rPr>
                <w:rFonts w:hint="eastAsia" w:ascii="宋体" w:hAnsi="宋体" w:eastAsia="宋体" w:cs="宋体"/>
                <w:b/>
                <w:color w:val="auto"/>
                <w:kern w:val="0"/>
                <w:sz w:val="24"/>
                <w:szCs w:val="24"/>
              </w:rPr>
            </w:pPr>
          </w:p>
        </w:tc>
        <w:tc>
          <w:tcPr>
            <w:tcW w:w="2482" w:type="dxa"/>
          </w:tcPr>
          <w:p w14:paraId="03C63E34">
            <w:pPr>
              <w:spacing w:line="360" w:lineRule="auto"/>
              <w:rPr>
                <w:rFonts w:hint="eastAsia" w:ascii="宋体" w:hAnsi="宋体" w:eastAsia="宋体" w:cs="宋体"/>
                <w:b/>
                <w:color w:val="auto"/>
                <w:kern w:val="0"/>
                <w:sz w:val="24"/>
                <w:szCs w:val="24"/>
              </w:rPr>
            </w:pPr>
          </w:p>
        </w:tc>
        <w:tc>
          <w:tcPr>
            <w:tcW w:w="2881" w:type="dxa"/>
          </w:tcPr>
          <w:p w14:paraId="3E0E36BC">
            <w:pPr>
              <w:spacing w:line="360" w:lineRule="auto"/>
              <w:rPr>
                <w:rFonts w:hint="eastAsia" w:ascii="宋体" w:hAnsi="宋体" w:eastAsia="宋体" w:cs="宋体"/>
                <w:b/>
                <w:color w:val="auto"/>
                <w:kern w:val="0"/>
                <w:sz w:val="24"/>
                <w:szCs w:val="24"/>
              </w:rPr>
            </w:pPr>
          </w:p>
        </w:tc>
      </w:tr>
      <w:tr w14:paraId="5991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165FC7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6D3D7EE0">
            <w:pPr>
              <w:spacing w:line="360" w:lineRule="auto"/>
              <w:rPr>
                <w:rFonts w:hint="eastAsia" w:ascii="宋体" w:hAnsi="宋体" w:eastAsia="宋体" w:cs="宋体"/>
                <w:b/>
                <w:color w:val="auto"/>
                <w:kern w:val="0"/>
                <w:sz w:val="24"/>
                <w:szCs w:val="24"/>
              </w:rPr>
            </w:pPr>
          </w:p>
        </w:tc>
        <w:tc>
          <w:tcPr>
            <w:tcW w:w="2881" w:type="dxa"/>
          </w:tcPr>
          <w:p w14:paraId="3B1AD6D5">
            <w:pPr>
              <w:spacing w:line="360" w:lineRule="auto"/>
              <w:rPr>
                <w:rFonts w:hint="eastAsia" w:ascii="宋体" w:hAnsi="宋体" w:eastAsia="宋体" w:cs="宋体"/>
                <w:b/>
                <w:color w:val="auto"/>
                <w:kern w:val="0"/>
                <w:sz w:val="24"/>
                <w:szCs w:val="24"/>
              </w:rPr>
            </w:pPr>
          </w:p>
        </w:tc>
      </w:tr>
    </w:tbl>
    <w:p w14:paraId="00ED251C">
      <w:pPr>
        <w:spacing w:line="360" w:lineRule="auto"/>
        <w:rPr>
          <w:rFonts w:hint="eastAsia" w:ascii="宋体" w:hAnsi="宋体" w:eastAsia="宋体" w:cs="宋体"/>
          <w:color w:val="auto"/>
          <w:kern w:val="0"/>
          <w:sz w:val="24"/>
          <w:szCs w:val="24"/>
          <w:lang w:eastAsia="zh-CN"/>
        </w:rPr>
      </w:pPr>
    </w:p>
    <w:p w14:paraId="0CF68978">
      <w:pPr>
        <w:spacing w:line="360" w:lineRule="auto"/>
        <w:rPr>
          <w:rFonts w:hint="eastAsia" w:ascii="宋体" w:hAnsi="宋体" w:eastAsia="宋体" w:cs="宋体"/>
          <w:color w:val="auto"/>
          <w:kern w:val="0"/>
          <w:sz w:val="24"/>
          <w:szCs w:val="24"/>
          <w:lang w:eastAsia="zh-CN"/>
        </w:rPr>
      </w:pPr>
    </w:p>
    <w:p w14:paraId="41B718F1">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113A1E24">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4546FD9A">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5F79A800">
      <w:pPr>
        <w:spacing w:line="360" w:lineRule="auto"/>
        <w:rPr>
          <w:rFonts w:hint="eastAsia" w:ascii="宋体" w:hAnsi="宋体" w:eastAsia="宋体" w:cs="宋体"/>
          <w:b/>
          <w:bCs/>
          <w:color w:val="auto"/>
          <w:sz w:val="24"/>
          <w:szCs w:val="24"/>
        </w:rPr>
      </w:pPr>
    </w:p>
    <w:p w14:paraId="77D8ED36">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52101F74">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EF5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C83E6F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04EFBA5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673E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5C27F3">
            <w:pPr>
              <w:spacing w:line="360" w:lineRule="auto"/>
              <w:rPr>
                <w:rFonts w:hint="eastAsia" w:ascii="宋体" w:hAnsi="宋体" w:eastAsia="宋体" w:cs="宋体"/>
                <w:b/>
                <w:color w:val="auto"/>
                <w:kern w:val="0"/>
                <w:sz w:val="24"/>
                <w:szCs w:val="24"/>
              </w:rPr>
            </w:pPr>
          </w:p>
        </w:tc>
        <w:tc>
          <w:tcPr>
            <w:tcW w:w="5387" w:type="dxa"/>
            <w:vAlign w:val="center"/>
          </w:tcPr>
          <w:p w14:paraId="0AB1996A">
            <w:pPr>
              <w:spacing w:line="360" w:lineRule="auto"/>
              <w:rPr>
                <w:rFonts w:hint="eastAsia" w:ascii="宋体" w:hAnsi="宋体" w:eastAsia="宋体" w:cs="宋体"/>
                <w:b/>
                <w:color w:val="auto"/>
                <w:kern w:val="0"/>
                <w:sz w:val="24"/>
                <w:szCs w:val="24"/>
              </w:rPr>
            </w:pPr>
          </w:p>
        </w:tc>
      </w:tr>
      <w:tr w14:paraId="346E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E0A73F">
            <w:pPr>
              <w:spacing w:line="360" w:lineRule="auto"/>
              <w:rPr>
                <w:rFonts w:hint="eastAsia" w:ascii="宋体" w:hAnsi="宋体" w:eastAsia="宋体" w:cs="宋体"/>
                <w:b/>
                <w:color w:val="auto"/>
                <w:kern w:val="0"/>
                <w:sz w:val="24"/>
                <w:szCs w:val="24"/>
              </w:rPr>
            </w:pPr>
          </w:p>
        </w:tc>
        <w:tc>
          <w:tcPr>
            <w:tcW w:w="5387" w:type="dxa"/>
            <w:vAlign w:val="center"/>
          </w:tcPr>
          <w:p w14:paraId="2988D37F">
            <w:pPr>
              <w:spacing w:line="360" w:lineRule="auto"/>
              <w:rPr>
                <w:rFonts w:hint="eastAsia" w:ascii="宋体" w:hAnsi="宋体" w:eastAsia="宋体" w:cs="宋体"/>
                <w:b/>
                <w:color w:val="auto"/>
                <w:kern w:val="0"/>
                <w:sz w:val="24"/>
                <w:szCs w:val="24"/>
              </w:rPr>
            </w:pPr>
          </w:p>
        </w:tc>
      </w:tr>
      <w:tr w14:paraId="4D4F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CDE06A">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73B56834">
            <w:pPr>
              <w:spacing w:line="360" w:lineRule="auto"/>
              <w:rPr>
                <w:rFonts w:hint="eastAsia" w:ascii="宋体" w:hAnsi="宋体" w:eastAsia="宋体" w:cs="宋体"/>
                <w:b/>
                <w:color w:val="auto"/>
                <w:kern w:val="0"/>
                <w:sz w:val="24"/>
                <w:szCs w:val="24"/>
              </w:rPr>
            </w:pPr>
          </w:p>
        </w:tc>
      </w:tr>
    </w:tbl>
    <w:p w14:paraId="4E98DBF6">
      <w:pPr>
        <w:spacing w:line="360" w:lineRule="auto"/>
        <w:rPr>
          <w:rFonts w:hint="eastAsia" w:ascii="宋体" w:hAnsi="宋体" w:eastAsia="宋体" w:cs="宋体"/>
          <w:color w:val="auto"/>
          <w:kern w:val="0"/>
          <w:sz w:val="24"/>
          <w:szCs w:val="24"/>
          <w:lang w:eastAsia="zh-CN"/>
        </w:rPr>
      </w:pPr>
    </w:p>
    <w:p w14:paraId="3A8EB93B">
      <w:pPr>
        <w:spacing w:line="360" w:lineRule="auto"/>
        <w:rPr>
          <w:rFonts w:hint="eastAsia" w:ascii="宋体" w:hAnsi="宋体" w:eastAsia="宋体" w:cs="宋体"/>
          <w:color w:val="auto"/>
          <w:kern w:val="0"/>
          <w:sz w:val="24"/>
          <w:szCs w:val="24"/>
          <w:lang w:eastAsia="zh-CN"/>
        </w:rPr>
      </w:pPr>
    </w:p>
    <w:p w14:paraId="5794CE83">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3A522E4">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63F2C2B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1F6FB472">
      <w:pPr>
        <w:spacing w:line="360" w:lineRule="auto"/>
        <w:rPr>
          <w:rFonts w:hint="eastAsia" w:ascii="宋体" w:hAnsi="宋体" w:eastAsia="宋体" w:cs="宋体"/>
          <w:b/>
          <w:color w:val="auto"/>
          <w:kern w:val="0"/>
          <w:sz w:val="24"/>
          <w:szCs w:val="24"/>
        </w:rPr>
      </w:pPr>
    </w:p>
    <w:p w14:paraId="5D5F21B5">
      <w:pPr>
        <w:spacing w:line="360" w:lineRule="auto"/>
        <w:rPr>
          <w:rFonts w:hint="eastAsia" w:ascii="宋体" w:hAnsi="宋体" w:eastAsia="宋体" w:cs="宋体"/>
          <w:b/>
          <w:color w:val="auto"/>
          <w:kern w:val="0"/>
          <w:sz w:val="24"/>
          <w:szCs w:val="24"/>
        </w:rPr>
      </w:pPr>
    </w:p>
    <w:p w14:paraId="0138D1B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4754908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296E1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5CDBDE1C">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供应商服务质量保证承诺函</w:t>
      </w:r>
    </w:p>
    <w:p w14:paraId="5190F64E">
      <w:pPr>
        <w:snapToGrid w:val="0"/>
        <w:spacing w:line="360" w:lineRule="auto"/>
        <w:rPr>
          <w:rFonts w:ascii="宋体" w:hAnsi="宋体" w:eastAsia="宋体" w:cs="宋体"/>
          <w:color w:val="auto"/>
          <w:sz w:val="24"/>
        </w:rPr>
      </w:pPr>
    </w:p>
    <w:p w14:paraId="49D494DC">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6289AEFE">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2025年-2026年渗滤液原液成分检测服务采购项目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w:t>
      </w:r>
      <w:r>
        <w:rPr>
          <w:rFonts w:hint="eastAsia" w:cs="仿宋" w:asciiTheme="minorEastAsia" w:hAnsiTheme="minorEastAsia"/>
          <w:color w:val="auto"/>
          <w:sz w:val="24"/>
          <w:u w:val="single"/>
        </w:rPr>
        <w:t>】的</w:t>
      </w:r>
      <w:r>
        <w:rPr>
          <w:rFonts w:hint="eastAsia" w:ascii="宋体" w:hAnsi="宋体" w:eastAsia="宋体" w:cs="宋体"/>
          <w:color w:val="auto"/>
          <w:sz w:val="24"/>
        </w:rPr>
        <w:t>采购活动，并作如下承诺：</w:t>
      </w:r>
    </w:p>
    <w:p w14:paraId="38A11381">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1.我公司保证提供满足采购人要求的服务，若提供的服务和采购人要求的不一致，我公司保证于3日内提供予以及时调整。若采购人不同意，则我公司愿意承担相关违约责任。</w:t>
      </w:r>
    </w:p>
    <w:p w14:paraId="65368A9E">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.我公司对提供的服务进行质量保证，若因我公司服务质量问题，造成贵公司损失的，我公司承担相应责任。</w:t>
      </w:r>
    </w:p>
    <w:p w14:paraId="51A94A8C">
      <w:pPr>
        <w:snapToGrid w:val="0"/>
        <w:spacing w:line="360" w:lineRule="auto"/>
        <w:rPr>
          <w:rFonts w:ascii="宋体" w:hAnsi="宋体" w:eastAsia="宋体" w:cs="宋体"/>
          <w:color w:val="auto"/>
          <w:sz w:val="24"/>
        </w:rPr>
      </w:pPr>
    </w:p>
    <w:p w14:paraId="7BA7E060">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1D5571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5E4E9D8E">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064E04B2">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593A6953">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color w:val="auto"/>
          <w:sz w:val="24"/>
          <w:u w:val="single"/>
          <w:lang w:eastAsia="zh-CN"/>
        </w:rPr>
        <w:t>2025年-2026年渗滤液原液成分检测服务采购项目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6C65670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3637BCB0">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5B482139">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4EBDBAD4">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0A6600BA">
      <w:pPr>
        <w:pStyle w:val="7"/>
        <w:adjustRightInd w:val="0"/>
        <w:spacing w:after="0" w:line="360" w:lineRule="auto"/>
        <w:ind w:firstLine="480" w:firstLineChars="200"/>
        <w:jc w:val="left"/>
        <w:rPr>
          <w:rFonts w:hint="eastAsia" w:ascii="宋体" w:hAnsi="宋体" w:cs="宋体"/>
          <w:color w:val="auto"/>
          <w:szCs w:val="21"/>
        </w:rPr>
      </w:pPr>
    </w:p>
    <w:p w14:paraId="11E09BBC">
      <w:pPr>
        <w:pStyle w:val="7"/>
        <w:adjustRightInd w:val="0"/>
        <w:spacing w:after="0" w:line="360" w:lineRule="auto"/>
        <w:ind w:firstLine="480" w:firstLineChars="200"/>
        <w:jc w:val="left"/>
        <w:rPr>
          <w:rFonts w:hint="eastAsia" w:ascii="宋体" w:hAnsi="宋体" w:cs="宋体"/>
          <w:color w:val="auto"/>
          <w:szCs w:val="21"/>
        </w:rPr>
      </w:pPr>
    </w:p>
    <w:p w14:paraId="435E6855">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17FD626C">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60435336">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7CC10AE0">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6919E76B">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126092B">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6DD42A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31BBF639">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eastAsia="zh-CN"/>
        </w:rPr>
        <w:t>2025年-2026年渗滤液原液成分检测服务采购项目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202511017</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6E2A3EC4">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492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78"/>
        <w:gridCol w:w="3421"/>
        <w:gridCol w:w="3010"/>
        <w:gridCol w:w="2130"/>
        <w:gridCol w:w="1023"/>
        <w:gridCol w:w="1001"/>
        <w:gridCol w:w="1001"/>
        <w:gridCol w:w="1009"/>
      </w:tblGrid>
      <w:tr w14:paraId="165FE3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 w:hRule="atLeast"/>
        </w:trPr>
        <w:tc>
          <w:tcPr>
            <w:tcW w:w="493" w:type="pct"/>
            <w:tcBorders>
              <w:tl2br w:val="nil"/>
              <w:tr2bl w:val="nil"/>
            </w:tcBorders>
            <w:shd w:val="clear" w:color="auto" w:fill="auto"/>
            <w:vAlign w:val="center"/>
          </w:tcPr>
          <w:p w14:paraId="5A9BDE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224" w:type="pct"/>
            <w:tcBorders>
              <w:tl2br w:val="nil"/>
              <w:tr2bl w:val="nil"/>
            </w:tcBorders>
            <w:shd w:val="clear" w:color="auto" w:fill="auto"/>
            <w:vAlign w:val="center"/>
          </w:tcPr>
          <w:p w14:paraId="47ED82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服务名称</w:t>
            </w:r>
          </w:p>
        </w:tc>
        <w:tc>
          <w:tcPr>
            <w:tcW w:w="1077" w:type="pct"/>
            <w:tcBorders>
              <w:tl2br w:val="nil"/>
              <w:tr2bl w:val="nil"/>
            </w:tcBorders>
            <w:shd w:val="clear" w:color="auto" w:fill="auto"/>
            <w:vAlign w:val="center"/>
          </w:tcPr>
          <w:p w14:paraId="75A58BC8">
            <w:pPr>
              <w:keepNext w:val="0"/>
              <w:keepLines w:val="0"/>
              <w:widowControl/>
              <w:suppressLineNumbers w:val="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检测要求</w:t>
            </w:r>
          </w:p>
        </w:tc>
        <w:tc>
          <w:tcPr>
            <w:tcW w:w="762" w:type="pct"/>
            <w:tcBorders>
              <w:tl2br w:val="nil"/>
              <w:tr2bl w:val="nil"/>
            </w:tcBorders>
            <w:shd w:val="clear" w:color="auto" w:fill="auto"/>
            <w:vAlign w:val="center"/>
          </w:tcPr>
          <w:p w14:paraId="677641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服务期限</w:t>
            </w:r>
          </w:p>
        </w:tc>
        <w:tc>
          <w:tcPr>
            <w:tcW w:w="366" w:type="pct"/>
            <w:tcBorders>
              <w:tl2br w:val="nil"/>
              <w:tr2bl w:val="nil"/>
            </w:tcBorders>
            <w:shd w:val="clear" w:color="auto" w:fill="auto"/>
            <w:vAlign w:val="center"/>
          </w:tcPr>
          <w:p w14:paraId="3F00FC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358" w:type="pct"/>
            <w:tcBorders>
              <w:tl2br w:val="nil"/>
              <w:tr2bl w:val="nil"/>
            </w:tcBorders>
            <w:shd w:val="clear" w:color="auto" w:fill="auto"/>
            <w:vAlign w:val="center"/>
          </w:tcPr>
          <w:p w14:paraId="4416F3A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暂定数量</w:t>
            </w:r>
          </w:p>
        </w:tc>
        <w:tc>
          <w:tcPr>
            <w:tcW w:w="358" w:type="pct"/>
            <w:tcBorders>
              <w:tl2br w:val="nil"/>
              <w:tr2bl w:val="nil"/>
            </w:tcBorders>
            <w:shd w:val="clear" w:color="auto" w:fill="auto"/>
            <w:vAlign w:val="center"/>
          </w:tcPr>
          <w:p w14:paraId="4C8B3793">
            <w:pPr>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cs="仿宋" w:asciiTheme="minorEastAsia" w:hAnsiTheme="minorEastAsia"/>
                <w:b w:val="0"/>
                <w:bCs/>
                <w:color w:val="auto"/>
                <w:sz w:val="24"/>
                <w:highlight w:val="none"/>
                <w:lang w:val="en-US" w:eastAsia="zh-CN"/>
              </w:rPr>
              <w:t>单价</w:t>
            </w:r>
          </w:p>
        </w:tc>
        <w:tc>
          <w:tcPr>
            <w:tcW w:w="359" w:type="pct"/>
            <w:tcBorders>
              <w:tl2br w:val="nil"/>
              <w:tr2bl w:val="nil"/>
            </w:tcBorders>
            <w:shd w:val="clear" w:color="auto" w:fill="auto"/>
            <w:vAlign w:val="center"/>
          </w:tcPr>
          <w:p w14:paraId="2DFE7C92">
            <w:pPr>
              <w:spacing w:line="360" w:lineRule="auto"/>
              <w:jc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cs="仿宋" w:asciiTheme="minorEastAsia" w:hAnsiTheme="minorEastAsia"/>
                <w:b w:val="0"/>
                <w:bCs/>
                <w:color w:val="auto"/>
                <w:sz w:val="24"/>
                <w:highlight w:val="none"/>
                <w:lang w:val="en-US" w:eastAsia="zh-CN"/>
              </w:rPr>
              <w:t>总价</w:t>
            </w:r>
          </w:p>
        </w:tc>
      </w:tr>
      <w:tr w14:paraId="7DC497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25181A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24" w:type="pct"/>
            <w:tcBorders>
              <w:tl2br w:val="nil"/>
              <w:tr2bl w:val="nil"/>
            </w:tcBorders>
            <w:shd w:val="clear" w:color="auto" w:fill="auto"/>
            <w:vAlign w:val="center"/>
          </w:tcPr>
          <w:p w14:paraId="3F874E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VOCs&amp;SVOCs 全扫描</w:t>
            </w:r>
          </w:p>
        </w:tc>
        <w:tc>
          <w:tcPr>
            <w:tcW w:w="1077" w:type="pct"/>
            <w:tcBorders>
              <w:tl2br w:val="nil"/>
              <w:tr2bl w:val="nil"/>
            </w:tcBorders>
            <w:shd w:val="clear" w:color="auto" w:fill="auto"/>
            <w:vAlign w:val="center"/>
          </w:tcPr>
          <w:p w14:paraId="51EBBD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GC-MS全扫描 定性分析</w:t>
            </w:r>
          </w:p>
        </w:tc>
        <w:tc>
          <w:tcPr>
            <w:tcW w:w="762" w:type="pct"/>
            <w:tcBorders>
              <w:tl2br w:val="nil"/>
              <w:tr2bl w:val="nil"/>
            </w:tcBorders>
            <w:shd w:val="clear" w:color="auto" w:fill="auto"/>
            <w:vAlign w:val="center"/>
          </w:tcPr>
          <w:p w14:paraId="7EDBE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每月一次，每次2份样品</w:t>
            </w:r>
          </w:p>
        </w:tc>
        <w:tc>
          <w:tcPr>
            <w:tcW w:w="366" w:type="pct"/>
            <w:tcBorders>
              <w:tl2br w:val="nil"/>
              <w:tr2bl w:val="nil"/>
            </w:tcBorders>
            <w:shd w:val="clear" w:color="auto" w:fill="auto"/>
            <w:vAlign w:val="center"/>
          </w:tcPr>
          <w:p w14:paraId="3F10F0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1D3CE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58" w:type="pct"/>
            <w:tcBorders>
              <w:tl2br w:val="nil"/>
              <w:tr2bl w:val="nil"/>
            </w:tcBorders>
            <w:shd w:val="clear" w:color="auto" w:fill="auto"/>
            <w:vAlign w:val="center"/>
          </w:tcPr>
          <w:p w14:paraId="7270122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121003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7214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 w:hRule="atLeast"/>
        </w:trPr>
        <w:tc>
          <w:tcPr>
            <w:tcW w:w="493" w:type="pct"/>
            <w:tcBorders>
              <w:tl2br w:val="nil"/>
              <w:tr2bl w:val="nil"/>
            </w:tcBorders>
            <w:shd w:val="clear" w:color="auto" w:fill="auto"/>
            <w:vAlign w:val="center"/>
          </w:tcPr>
          <w:p w14:paraId="1066E9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24" w:type="pct"/>
            <w:tcBorders>
              <w:tl2br w:val="nil"/>
              <w:tr2bl w:val="nil"/>
            </w:tcBorders>
            <w:shd w:val="clear" w:color="auto" w:fill="auto"/>
            <w:vAlign w:val="center"/>
          </w:tcPr>
          <w:p w14:paraId="0B17A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金属总量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(Ag);砷(As);硼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(B);钡(Ba);铍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(Be);钙(Ca);镉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(Cd);钴(Co);铬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(Cr);铜(Cu);铁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(Fe);钾(K);锂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(Li);镁(Mg);锰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(Mn);钼(Mo);钠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(Na);镍(Ni);铅</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(Pb);锑(Sb);硒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(Se);硅(Si);锡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(Sn);锶(Sr);钛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(Ti);锌(Zn);铝</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(Al);钒(V);汞（Hg）</w:t>
            </w:r>
          </w:p>
        </w:tc>
        <w:tc>
          <w:tcPr>
            <w:tcW w:w="1077" w:type="pct"/>
            <w:tcBorders>
              <w:tl2br w:val="nil"/>
              <w:tr2bl w:val="nil"/>
            </w:tcBorders>
            <w:shd w:val="clear" w:color="auto" w:fill="auto"/>
            <w:vAlign w:val="center"/>
          </w:tcPr>
          <w:p w14:paraId="705649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776-2015</w:t>
            </w:r>
          </w:p>
        </w:tc>
        <w:tc>
          <w:tcPr>
            <w:tcW w:w="762" w:type="pct"/>
            <w:tcBorders>
              <w:tl2br w:val="nil"/>
              <w:tr2bl w:val="nil"/>
            </w:tcBorders>
            <w:shd w:val="clear" w:color="auto" w:fill="auto"/>
            <w:vAlign w:val="center"/>
          </w:tcPr>
          <w:p w14:paraId="24711A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4DC57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18248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20D184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4B82F7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7DD4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93" w:type="pct"/>
            <w:tcBorders>
              <w:tl2br w:val="nil"/>
              <w:tr2bl w:val="nil"/>
            </w:tcBorders>
            <w:shd w:val="clear" w:color="auto" w:fill="auto"/>
            <w:vAlign w:val="center"/>
          </w:tcPr>
          <w:p w14:paraId="004B05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24" w:type="pct"/>
            <w:tcBorders>
              <w:tl2br w:val="nil"/>
              <w:tr2bl w:val="nil"/>
            </w:tcBorders>
            <w:shd w:val="clear" w:color="auto" w:fill="auto"/>
            <w:vAlign w:val="center"/>
          </w:tcPr>
          <w:p w14:paraId="334574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原液油脂（总油）</w:t>
            </w:r>
          </w:p>
        </w:tc>
        <w:tc>
          <w:tcPr>
            <w:tcW w:w="1077" w:type="pct"/>
            <w:tcBorders>
              <w:tl2br w:val="nil"/>
              <w:tr2bl w:val="nil"/>
            </w:tcBorders>
            <w:shd w:val="clear" w:color="auto" w:fill="auto"/>
            <w:vAlign w:val="center"/>
          </w:tcPr>
          <w:p w14:paraId="0C9567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HJ 637-2018</w:t>
            </w:r>
          </w:p>
        </w:tc>
        <w:tc>
          <w:tcPr>
            <w:tcW w:w="762" w:type="pct"/>
            <w:tcBorders>
              <w:tl2br w:val="nil"/>
              <w:tr2bl w:val="nil"/>
            </w:tcBorders>
            <w:shd w:val="clear" w:color="auto" w:fill="auto"/>
            <w:vAlign w:val="center"/>
          </w:tcPr>
          <w:p w14:paraId="66582D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38A78A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275573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76715E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4AF2F8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79E38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 w:hRule="atLeast"/>
        </w:trPr>
        <w:tc>
          <w:tcPr>
            <w:tcW w:w="493" w:type="pct"/>
            <w:tcBorders>
              <w:tl2br w:val="nil"/>
              <w:tr2bl w:val="nil"/>
            </w:tcBorders>
            <w:shd w:val="clear" w:color="auto" w:fill="auto"/>
            <w:vAlign w:val="center"/>
          </w:tcPr>
          <w:p w14:paraId="6455DC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24" w:type="pct"/>
            <w:tcBorders>
              <w:tl2br w:val="nil"/>
              <w:tr2bl w:val="nil"/>
            </w:tcBorders>
            <w:shd w:val="clear" w:color="auto" w:fill="auto"/>
            <w:vAlign w:val="center"/>
          </w:tcPr>
          <w:p w14:paraId="0338DF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主要毒性金属离子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三价铁（Fe3+）</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六价铬（CrVI）</w:t>
            </w:r>
          </w:p>
        </w:tc>
        <w:tc>
          <w:tcPr>
            <w:tcW w:w="1077" w:type="pct"/>
            <w:tcBorders>
              <w:tl2br w:val="nil"/>
              <w:tr2bl w:val="nil"/>
            </w:tcBorders>
            <w:shd w:val="clear" w:color="auto" w:fill="auto"/>
            <w:vAlign w:val="center"/>
          </w:tcPr>
          <w:p w14:paraId="5FF02C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GB/T 7467-1987（六价铬）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HJ/T 345-2007（三价铁）</w:t>
            </w:r>
          </w:p>
        </w:tc>
        <w:tc>
          <w:tcPr>
            <w:tcW w:w="762" w:type="pct"/>
            <w:tcBorders>
              <w:tl2br w:val="nil"/>
              <w:tr2bl w:val="nil"/>
            </w:tcBorders>
            <w:shd w:val="clear" w:color="auto" w:fill="auto"/>
            <w:vAlign w:val="center"/>
          </w:tcPr>
          <w:p w14:paraId="0018EC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每周一次，每次2份样品</w:t>
            </w:r>
          </w:p>
        </w:tc>
        <w:tc>
          <w:tcPr>
            <w:tcW w:w="366" w:type="pct"/>
            <w:tcBorders>
              <w:tl2br w:val="nil"/>
              <w:tr2bl w:val="nil"/>
            </w:tcBorders>
            <w:shd w:val="clear" w:color="auto" w:fill="auto"/>
            <w:vAlign w:val="center"/>
          </w:tcPr>
          <w:p w14:paraId="401BA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样次</w:t>
            </w:r>
          </w:p>
        </w:tc>
        <w:tc>
          <w:tcPr>
            <w:tcW w:w="358" w:type="pct"/>
            <w:tcBorders>
              <w:tl2br w:val="nil"/>
              <w:tr2bl w:val="nil"/>
            </w:tcBorders>
            <w:shd w:val="clear" w:color="auto" w:fill="auto"/>
            <w:vAlign w:val="center"/>
          </w:tcPr>
          <w:p w14:paraId="4F4262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358" w:type="pct"/>
            <w:tcBorders>
              <w:tl2br w:val="nil"/>
              <w:tr2bl w:val="nil"/>
            </w:tcBorders>
            <w:shd w:val="clear" w:color="auto" w:fill="auto"/>
            <w:vAlign w:val="center"/>
          </w:tcPr>
          <w:p w14:paraId="7D380D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59" w:type="pct"/>
            <w:tcBorders>
              <w:tl2br w:val="nil"/>
              <w:tr2bl w:val="nil"/>
            </w:tcBorders>
            <w:shd w:val="clear" w:color="auto" w:fill="auto"/>
            <w:vAlign w:val="center"/>
          </w:tcPr>
          <w:p w14:paraId="3F02BD0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EB1F6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 w:hRule="atLeast"/>
        </w:trPr>
        <w:tc>
          <w:tcPr>
            <w:tcW w:w="2794" w:type="pct"/>
            <w:gridSpan w:val="3"/>
            <w:tcBorders>
              <w:tl2br w:val="nil"/>
              <w:tr2bl w:val="nil"/>
            </w:tcBorders>
            <w:shd w:val="clear" w:color="auto" w:fill="auto"/>
            <w:vAlign w:val="center"/>
          </w:tcPr>
          <w:p w14:paraId="1DE130C8">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响应报价合计（小写）</w:t>
            </w:r>
          </w:p>
        </w:tc>
        <w:tc>
          <w:tcPr>
            <w:tcW w:w="2205" w:type="pct"/>
            <w:gridSpan w:val="5"/>
            <w:tcBorders>
              <w:tl2br w:val="nil"/>
              <w:tr2bl w:val="nil"/>
            </w:tcBorders>
            <w:shd w:val="clear" w:color="auto" w:fill="auto"/>
            <w:vAlign w:val="center"/>
          </w:tcPr>
          <w:p w14:paraId="68B36C7C">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00ED69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 w:hRule="atLeast"/>
        </w:trPr>
        <w:tc>
          <w:tcPr>
            <w:tcW w:w="2794" w:type="pct"/>
            <w:gridSpan w:val="3"/>
            <w:tcBorders>
              <w:tl2br w:val="nil"/>
              <w:tr2bl w:val="nil"/>
            </w:tcBorders>
            <w:shd w:val="clear" w:color="auto" w:fill="auto"/>
            <w:vAlign w:val="center"/>
          </w:tcPr>
          <w:p w14:paraId="119778FD">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响应报价合计（大写）</w:t>
            </w:r>
          </w:p>
        </w:tc>
        <w:tc>
          <w:tcPr>
            <w:tcW w:w="2205" w:type="pct"/>
            <w:gridSpan w:val="5"/>
            <w:tcBorders>
              <w:tl2br w:val="nil"/>
              <w:tr2bl w:val="nil"/>
            </w:tcBorders>
            <w:shd w:val="clear" w:color="auto" w:fill="auto"/>
            <w:vAlign w:val="center"/>
          </w:tcPr>
          <w:p w14:paraId="34D12AD4">
            <w:pPr>
              <w:spacing w:line="360" w:lineRule="auto"/>
              <w:jc w:val="center"/>
              <w:rPr>
                <w:rFonts w:hint="eastAsia" w:ascii="宋体" w:hAnsi="宋体" w:eastAsia="宋体" w:cs="宋体"/>
                <w:i w:val="0"/>
                <w:iCs w:val="0"/>
                <w:color w:val="auto"/>
                <w:kern w:val="0"/>
                <w:sz w:val="22"/>
                <w:szCs w:val="22"/>
                <w:u w:val="none"/>
                <w:lang w:val="en-US" w:eastAsia="zh-CN" w:bidi="ar"/>
              </w:rPr>
            </w:pPr>
          </w:p>
        </w:tc>
      </w:tr>
      <w:tr w14:paraId="228F9E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 w:hRule="atLeast"/>
        </w:trPr>
        <w:tc>
          <w:tcPr>
            <w:tcW w:w="2794" w:type="pct"/>
            <w:gridSpan w:val="3"/>
            <w:tcBorders>
              <w:tl2br w:val="nil"/>
              <w:tr2bl w:val="nil"/>
            </w:tcBorders>
            <w:shd w:val="clear" w:color="auto" w:fill="auto"/>
            <w:vAlign w:val="center"/>
          </w:tcPr>
          <w:p w14:paraId="79B3F432">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税率</w:t>
            </w:r>
          </w:p>
        </w:tc>
        <w:tc>
          <w:tcPr>
            <w:tcW w:w="2205" w:type="pct"/>
            <w:gridSpan w:val="5"/>
            <w:tcBorders>
              <w:tl2br w:val="nil"/>
              <w:tr2bl w:val="nil"/>
            </w:tcBorders>
            <w:shd w:val="clear" w:color="auto" w:fill="auto"/>
            <w:vAlign w:val="center"/>
          </w:tcPr>
          <w:p w14:paraId="72CDEB5A">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val="0"/>
                <w:bCs/>
                <w:color w:val="auto"/>
                <w:sz w:val="24"/>
                <w:lang w:val="en-US" w:eastAsia="zh-CN"/>
              </w:rPr>
              <w:t xml:space="preserve">     %</w:t>
            </w:r>
          </w:p>
        </w:tc>
      </w:tr>
    </w:tbl>
    <w:p w14:paraId="77E9A3D2">
      <w:pPr>
        <w:spacing w:line="360" w:lineRule="auto"/>
        <w:jc w:val="center"/>
        <w:rPr>
          <w:rFonts w:hint="eastAsia" w:cs="仿宋" w:asciiTheme="minorEastAsia" w:hAnsiTheme="minorEastAsia"/>
          <w:b/>
          <w:color w:val="auto"/>
          <w:kern w:val="0"/>
          <w:sz w:val="24"/>
          <w:lang w:val="zh-CN"/>
        </w:rPr>
      </w:pPr>
    </w:p>
    <w:p w14:paraId="2E4D3DDF">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14F3B0A2">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3BD2100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C99984F">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37C937B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52215664">
      <w:pPr>
        <w:spacing w:line="360" w:lineRule="auto"/>
        <w:rPr>
          <w:rFonts w:hint="eastAsia" w:ascii="宋体" w:hAnsi="宋体" w:cs="宋体"/>
          <w:b/>
          <w:color w:val="auto"/>
          <w:spacing w:val="6"/>
          <w:sz w:val="32"/>
          <w:szCs w:val="32"/>
        </w:rPr>
      </w:pPr>
      <w:r>
        <w:rPr>
          <w:rFonts w:hint="eastAsia" w:hAnsi="宋体" w:cs="宋体"/>
          <w:b/>
          <w:color w:val="auto"/>
          <w:sz w:val="32"/>
          <w:szCs w:val="32"/>
          <w:lang w:val="en-US" w:eastAsia="zh-CN"/>
        </w:rPr>
        <w:t xml:space="preserve">附件1           </w:t>
      </w:r>
    </w:p>
    <w:p w14:paraId="33BE58EB">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38486CCF">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6C25A13D">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0F25E1E">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7E9447AE">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4440F6AD">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1A3B75B">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2054FC88">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256A6F62">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E88614B">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6EDFEEA6">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64501EF">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656644AE">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3E094A45">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7D912CA7">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28C87BCD">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15A2CACD">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76174F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2E490165">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6B00FAAE">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49680DE1">
      <w:pPr>
        <w:snapToGrid w:val="0"/>
        <w:spacing w:line="360" w:lineRule="auto"/>
        <w:rPr>
          <w:rFonts w:ascii="宋体" w:hAnsi="宋体" w:cs="宋体"/>
          <w:color w:val="auto"/>
          <w:sz w:val="24"/>
        </w:rPr>
      </w:pPr>
      <w:r>
        <w:rPr>
          <w:rFonts w:hint="eastAsia" w:ascii="宋体" w:hAnsi="宋体" w:cs="宋体"/>
          <w:color w:val="auto"/>
          <w:sz w:val="24"/>
        </w:rPr>
        <w:t>……</w:t>
      </w:r>
    </w:p>
    <w:p w14:paraId="4895B2BD">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65CD3FDF">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6AA6C83D">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6AD5C7FF">
      <w:pPr>
        <w:spacing w:line="360" w:lineRule="auto"/>
        <w:rPr>
          <w:rFonts w:ascii="宋体" w:hAnsi="宋体" w:cs="宋体"/>
          <w:color w:val="auto"/>
          <w:sz w:val="24"/>
        </w:rPr>
      </w:pPr>
      <w:r>
        <w:rPr>
          <w:rFonts w:hint="eastAsia" w:ascii="宋体" w:hAnsi="宋体" w:cs="宋体"/>
          <w:color w:val="auto"/>
          <w:sz w:val="24"/>
        </w:rPr>
        <w:t xml:space="preserve">日期：    </w:t>
      </w:r>
    </w:p>
    <w:p w14:paraId="34B03125">
      <w:pPr>
        <w:spacing w:line="360" w:lineRule="auto"/>
        <w:jc w:val="center"/>
        <w:rPr>
          <w:rFonts w:ascii="宋体" w:hAnsi="宋体" w:cs="宋体"/>
          <w:b/>
          <w:bCs/>
          <w:color w:val="auto"/>
          <w:sz w:val="24"/>
        </w:rPr>
      </w:pPr>
    </w:p>
    <w:p w14:paraId="424FB0CF">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0D295203">
      <w:pPr>
        <w:pStyle w:val="12"/>
        <w:rPr>
          <w:color w:val="auto"/>
        </w:rPr>
      </w:pPr>
    </w:p>
    <w:p w14:paraId="20505798">
      <w:pPr>
        <w:spacing w:line="360" w:lineRule="auto"/>
        <w:rPr>
          <w:rFonts w:ascii="宋体" w:hAnsi="宋体" w:cs="宋体"/>
          <w:b/>
          <w:color w:val="auto"/>
          <w:sz w:val="24"/>
        </w:rPr>
      </w:pPr>
      <w:r>
        <w:rPr>
          <w:rFonts w:hint="eastAsia" w:ascii="宋体" w:hAnsi="宋体" w:cs="宋体"/>
          <w:b/>
          <w:color w:val="auto"/>
          <w:sz w:val="24"/>
        </w:rPr>
        <w:t>质疑函制作说明：</w:t>
      </w:r>
    </w:p>
    <w:p w14:paraId="00A1426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638390C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474E436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4548980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10AB0FD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4B84BF52">
      <w:pPr>
        <w:widowControl/>
        <w:spacing w:line="360" w:lineRule="auto"/>
        <w:ind w:firstLine="600" w:firstLineChars="200"/>
        <w:jc w:val="left"/>
        <w:rPr>
          <w:rFonts w:ascii="宋体" w:hAnsi="宋体" w:cs="宋体"/>
          <w:color w:val="auto"/>
          <w:sz w:val="30"/>
          <w:szCs w:val="30"/>
        </w:rPr>
      </w:pPr>
    </w:p>
    <w:p w14:paraId="594B03D0">
      <w:pPr>
        <w:spacing w:line="360" w:lineRule="auto"/>
        <w:jc w:val="center"/>
        <w:rPr>
          <w:rFonts w:ascii="宋体" w:hAnsi="宋体" w:cs="宋体"/>
          <w:b/>
          <w:color w:val="auto"/>
          <w:spacing w:val="6"/>
          <w:sz w:val="32"/>
          <w:szCs w:val="32"/>
        </w:rPr>
      </w:pPr>
    </w:p>
    <w:p w14:paraId="6C967F2F">
      <w:pPr>
        <w:spacing w:line="360" w:lineRule="auto"/>
        <w:jc w:val="center"/>
        <w:rPr>
          <w:rFonts w:ascii="宋体" w:hAnsi="宋体" w:cs="宋体"/>
          <w:b/>
          <w:color w:val="auto"/>
          <w:spacing w:val="6"/>
          <w:sz w:val="32"/>
          <w:szCs w:val="32"/>
        </w:rPr>
      </w:pPr>
    </w:p>
    <w:p w14:paraId="528C581B">
      <w:pPr>
        <w:spacing w:line="360" w:lineRule="auto"/>
        <w:jc w:val="center"/>
        <w:rPr>
          <w:rFonts w:ascii="宋体" w:hAnsi="宋体" w:cs="宋体"/>
          <w:b/>
          <w:color w:val="auto"/>
          <w:spacing w:val="6"/>
          <w:sz w:val="32"/>
          <w:szCs w:val="32"/>
        </w:rPr>
      </w:pPr>
    </w:p>
    <w:p w14:paraId="41BC0C89">
      <w:pPr>
        <w:spacing w:line="360" w:lineRule="auto"/>
        <w:jc w:val="center"/>
        <w:rPr>
          <w:rFonts w:ascii="宋体" w:hAnsi="宋体" w:cs="宋体"/>
          <w:b/>
          <w:color w:val="auto"/>
          <w:spacing w:val="6"/>
          <w:sz w:val="32"/>
          <w:szCs w:val="32"/>
        </w:rPr>
      </w:pPr>
    </w:p>
    <w:p w14:paraId="4F12E8B2">
      <w:pPr>
        <w:spacing w:line="360" w:lineRule="auto"/>
        <w:jc w:val="center"/>
        <w:rPr>
          <w:rFonts w:ascii="宋体" w:hAnsi="宋体" w:cs="宋体"/>
          <w:b/>
          <w:color w:val="auto"/>
          <w:spacing w:val="6"/>
          <w:sz w:val="32"/>
          <w:szCs w:val="32"/>
        </w:rPr>
      </w:pPr>
    </w:p>
    <w:p w14:paraId="3E0AC053">
      <w:pPr>
        <w:spacing w:line="360" w:lineRule="auto"/>
        <w:jc w:val="center"/>
        <w:rPr>
          <w:rFonts w:ascii="宋体" w:hAnsi="宋体" w:cs="宋体"/>
          <w:b/>
          <w:color w:val="auto"/>
          <w:spacing w:val="6"/>
          <w:sz w:val="32"/>
          <w:szCs w:val="32"/>
        </w:rPr>
      </w:pPr>
    </w:p>
    <w:p w14:paraId="64DE62A6">
      <w:pPr>
        <w:spacing w:line="360" w:lineRule="auto"/>
        <w:jc w:val="center"/>
        <w:rPr>
          <w:rFonts w:ascii="宋体" w:hAnsi="宋体" w:cs="宋体"/>
          <w:b/>
          <w:color w:val="auto"/>
          <w:spacing w:val="6"/>
          <w:sz w:val="32"/>
          <w:szCs w:val="32"/>
        </w:rPr>
      </w:pPr>
    </w:p>
    <w:p w14:paraId="22C25CD5">
      <w:pPr>
        <w:spacing w:line="360" w:lineRule="auto"/>
        <w:jc w:val="center"/>
        <w:rPr>
          <w:rFonts w:ascii="宋体" w:hAnsi="宋体" w:cs="宋体"/>
          <w:b/>
          <w:color w:val="auto"/>
          <w:spacing w:val="6"/>
          <w:sz w:val="32"/>
          <w:szCs w:val="32"/>
        </w:rPr>
      </w:pPr>
    </w:p>
    <w:p w14:paraId="0BE49A68">
      <w:pPr>
        <w:spacing w:line="360" w:lineRule="auto"/>
        <w:jc w:val="center"/>
        <w:rPr>
          <w:rFonts w:ascii="宋体" w:hAnsi="宋体" w:cs="宋体"/>
          <w:b/>
          <w:color w:val="auto"/>
          <w:spacing w:val="6"/>
          <w:sz w:val="32"/>
          <w:szCs w:val="32"/>
        </w:rPr>
      </w:pPr>
    </w:p>
    <w:p w14:paraId="2AC9963A">
      <w:pPr>
        <w:spacing w:line="360" w:lineRule="auto"/>
        <w:jc w:val="center"/>
        <w:rPr>
          <w:rFonts w:ascii="宋体" w:hAnsi="宋体" w:cs="宋体"/>
          <w:b/>
          <w:color w:val="auto"/>
          <w:spacing w:val="6"/>
          <w:sz w:val="32"/>
          <w:szCs w:val="32"/>
        </w:rPr>
      </w:pPr>
    </w:p>
    <w:p w14:paraId="34984118">
      <w:pPr>
        <w:spacing w:line="360" w:lineRule="auto"/>
        <w:jc w:val="center"/>
        <w:rPr>
          <w:rFonts w:ascii="宋体" w:hAnsi="宋体" w:cs="宋体"/>
          <w:b/>
          <w:color w:val="auto"/>
          <w:spacing w:val="6"/>
          <w:sz w:val="32"/>
          <w:szCs w:val="32"/>
        </w:rPr>
      </w:pPr>
    </w:p>
    <w:bookmarkEnd w:id="492"/>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3C62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BE0D5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BE0D59">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9BA9">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652F8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C652F82">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470410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9EB37">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E452A">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793E452A">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7941A0">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630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DEB9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043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79043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7DE9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1C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581C969">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4A7E9">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5D9C">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8138">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A61D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01A61D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727BF6">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A328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7F5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DC7F50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438B4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07D0">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CAC655">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2CAC655">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36F2E2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48D7">
    <w:pPr>
      <w:pStyle w:val="11"/>
      <w:jc w:val="right"/>
      <w:rPr>
        <w:rFonts w:ascii="仿宋" w:hAnsi="仿宋" w:eastAsia="仿宋" w:cs="仿宋"/>
        <w:i/>
        <w:iCs/>
      </w:rPr>
    </w:pPr>
  </w:p>
  <w:p w14:paraId="272C4B8F">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A0B7">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D0EA">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5CDE">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9D8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C0683">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701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9C8BB"/>
    <w:multiLevelType w:val="singleLevel"/>
    <w:tmpl w:val="7AC9C8B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13D6280"/>
    <w:rsid w:val="023E1286"/>
    <w:rsid w:val="03272182"/>
    <w:rsid w:val="046A1781"/>
    <w:rsid w:val="04E634F4"/>
    <w:rsid w:val="04F274F3"/>
    <w:rsid w:val="05150472"/>
    <w:rsid w:val="05171224"/>
    <w:rsid w:val="051B17AF"/>
    <w:rsid w:val="05631F8F"/>
    <w:rsid w:val="076A107B"/>
    <w:rsid w:val="0805754C"/>
    <w:rsid w:val="08322A8C"/>
    <w:rsid w:val="08670640"/>
    <w:rsid w:val="08E37A2F"/>
    <w:rsid w:val="09545F70"/>
    <w:rsid w:val="09946F9F"/>
    <w:rsid w:val="09D74B85"/>
    <w:rsid w:val="09EC7123"/>
    <w:rsid w:val="09ED56C9"/>
    <w:rsid w:val="0A1D0FFF"/>
    <w:rsid w:val="0A7C1006"/>
    <w:rsid w:val="0AD025A1"/>
    <w:rsid w:val="0B4E0B4D"/>
    <w:rsid w:val="0BB94781"/>
    <w:rsid w:val="0BD07B44"/>
    <w:rsid w:val="0C492847"/>
    <w:rsid w:val="0C554576"/>
    <w:rsid w:val="0E091028"/>
    <w:rsid w:val="0F095788"/>
    <w:rsid w:val="0F5E496A"/>
    <w:rsid w:val="0F81598B"/>
    <w:rsid w:val="10947BCD"/>
    <w:rsid w:val="10BE08E9"/>
    <w:rsid w:val="1157552B"/>
    <w:rsid w:val="11EC0AD6"/>
    <w:rsid w:val="12B90746"/>
    <w:rsid w:val="13064D3F"/>
    <w:rsid w:val="1399374C"/>
    <w:rsid w:val="13FF5068"/>
    <w:rsid w:val="14521AA0"/>
    <w:rsid w:val="146C41CB"/>
    <w:rsid w:val="15BE749A"/>
    <w:rsid w:val="15E02F18"/>
    <w:rsid w:val="166F3635"/>
    <w:rsid w:val="185A544F"/>
    <w:rsid w:val="18890233"/>
    <w:rsid w:val="19653EFB"/>
    <w:rsid w:val="198737C7"/>
    <w:rsid w:val="19DC6BDA"/>
    <w:rsid w:val="1AA56FDE"/>
    <w:rsid w:val="1B7913A6"/>
    <w:rsid w:val="1BDF6052"/>
    <w:rsid w:val="1BEF726B"/>
    <w:rsid w:val="1C742A28"/>
    <w:rsid w:val="1CAA3340"/>
    <w:rsid w:val="1CD34128"/>
    <w:rsid w:val="1CDE6781"/>
    <w:rsid w:val="1D987ACC"/>
    <w:rsid w:val="1DEB283E"/>
    <w:rsid w:val="1F29161A"/>
    <w:rsid w:val="1F457921"/>
    <w:rsid w:val="20284B0B"/>
    <w:rsid w:val="20A850E1"/>
    <w:rsid w:val="21677697"/>
    <w:rsid w:val="229536BA"/>
    <w:rsid w:val="22A244DC"/>
    <w:rsid w:val="235E195C"/>
    <w:rsid w:val="2378337E"/>
    <w:rsid w:val="23AE001C"/>
    <w:rsid w:val="23CD1236"/>
    <w:rsid w:val="249017C8"/>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0347D2"/>
    <w:rsid w:val="2D717BB7"/>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BA6452"/>
    <w:rsid w:val="36BD312A"/>
    <w:rsid w:val="37396C72"/>
    <w:rsid w:val="37514AF4"/>
    <w:rsid w:val="377C0298"/>
    <w:rsid w:val="37F61CA1"/>
    <w:rsid w:val="38AE318C"/>
    <w:rsid w:val="394A64EB"/>
    <w:rsid w:val="395C290E"/>
    <w:rsid w:val="3970399C"/>
    <w:rsid w:val="39C31C6C"/>
    <w:rsid w:val="3C283344"/>
    <w:rsid w:val="3C3420E0"/>
    <w:rsid w:val="3C485F9D"/>
    <w:rsid w:val="3C4E2A76"/>
    <w:rsid w:val="3C7C70D7"/>
    <w:rsid w:val="3CB84BBF"/>
    <w:rsid w:val="3D3879AE"/>
    <w:rsid w:val="3E0C6463"/>
    <w:rsid w:val="3E564C85"/>
    <w:rsid w:val="3F4F566F"/>
    <w:rsid w:val="3F8142B1"/>
    <w:rsid w:val="3FA13295"/>
    <w:rsid w:val="403E57B7"/>
    <w:rsid w:val="40532D51"/>
    <w:rsid w:val="40533552"/>
    <w:rsid w:val="4179370E"/>
    <w:rsid w:val="41D016DB"/>
    <w:rsid w:val="42043E37"/>
    <w:rsid w:val="42112513"/>
    <w:rsid w:val="42395A21"/>
    <w:rsid w:val="42E9077C"/>
    <w:rsid w:val="433F2D12"/>
    <w:rsid w:val="43496F4C"/>
    <w:rsid w:val="435518AD"/>
    <w:rsid w:val="437A2DA4"/>
    <w:rsid w:val="43D21A1A"/>
    <w:rsid w:val="44873A1C"/>
    <w:rsid w:val="4491515E"/>
    <w:rsid w:val="470471FE"/>
    <w:rsid w:val="472961BF"/>
    <w:rsid w:val="48594AA3"/>
    <w:rsid w:val="489D61AB"/>
    <w:rsid w:val="49105C83"/>
    <w:rsid w:val="4992263D"/>
    <w:rsid w:val="499917D4"/>
    <w:rsid w:val="49A53D97"/>
    <w:rsid w:val="4AE27CAC"/>
    <w:rsid w:val="4BAC48C9"/>
    <w:rsid w:val="4BC76053"/>
    <w:rsid w:val="4C303F46"/>
    <w:rsid w:val="4CAA0A32"/>
    <w:rsid w:val="4E191EC4"/>
    <w:rsid w:val="4EA9254B"/>
    <w:rsid w:val="4F251D5C"/>
    <w:rsid w:val="4FD65994"/>
    <w:rsid w:val="4FEB08B0"/>
    <w:rsid w:val="50772E11"/>
    <w:rsid w:val="50886E1D"/>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DD570D"/>
    <w:rsid w:val="59DE0E09"/>
    <w:rsid w:val="5A283DD0"/>
    <w:rsid w:val="5A2E5F69"/>
    <w:rsid w:val="5A974EDF"/>
    <w:rsid w:val="5ACD76EE"/>
    <w:rsid w:val="5AD03C8C"/>
    <w:rsid w:val="5B021A05"/>
    <w:rsid w:val="5B3D7F5F"/>
    <w:rsid w:val="5EA617F0"/>
    <w:rsid w:val="5EFD2476"/>
    <w:rsid w:val="5F0279C4"/>
    <w:rsid w:val="5F944466"/>
    <w:rsid w:val="6139287F"/>
    <w:rsid w:val="61F56B7E"/>
    <w:rsid w:val="62121B84"/>
    <w:rsid w:val="63C17F00"/>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D752BD"/>
    <w:rsid w:val="6CEB080D"/>
    <w:rsid w:val="6D893D5F"/>
    <w:rsid w:val="6EAC75B8"/>
    <w:rsid w:val="6F502166"/>
    <w:rsid w:val="6F991085"/>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AF75924"/>
    <w:rsid w:val="7B2031F9"/>
    <w:rsid w:val="7BA82ABD"/>
    <w:rsid w:val="7C662D96"/>
    <w:rsid w:val="7CFD5C38"/>
    <w:rsid w:val="7D713C29"/>
    <w:rsid w:val="7D797C2B"/>
    <w:rsid w:val="7D810EAC"/>
    <w:rsid w:val="7D955BFE"/>
    <w:rsid w:val="7DAC6A56"/>
    <w:rsid w:val="7E0230E5"/>
    <w:rsid w:val="7E1A3F8B"/>
    <w:rsid w:val="7E600661"/>
    <w:rsid w:val="7F1B341B"/>
    <w:rsid w:val="7F6112D7"/>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7"/>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ascii="Calibri" w:hAnsi="Calibri" w:cs="Calibri"/>
      <w:color w:val="000000"/>
      <w:sz w:val="24"/>
      <w:szCs w:val="24"/>
      <w:u w:val="none"/>
    </w:rPr>
  </w:style>
  <w:style w:type="character" w:customStyle="1" w:styleId="33">
    <w:name w:val="font1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294</Words>
  <Characters>373</Characters>
  <Lines>0</Lines>
  <Paragraphs>0</Paragraphs>
  <TotalTime>23</TotalTime>
  <ScaleCrop>false</ScaleCrop>
  <LinksUpToDate>false</LinksUpToDate>
  <CharactersWithSpaces>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2025-11-12T05:23:51Z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A1ED29D5195F42DC88B15D6E555041E6</vt:lpwstr>
  </property>
  <property fmtid="{D5CDD505-2E9C-101B-9397-08002B2CF9AE}" pid="4" name="KSOTemplateDocerSaveRecord">
    <vt:lpwstr>eyJoZGlkIjoiZGZjODNjNjE4Y2U2ZWJjYTMzYTk3NGZjY2FkYmE1ZGUiLCJ1c2VySWQiOiI2NjM1OTQ2NjkifQ==</vt:lpwstr>
  </property>
</Properties>
</file>