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1"/>
        <w:jc w:val="center"/>
        <w:rPr>
          <w:rFonts w:hint="eastAsia" w:ascii="宋体" w:hAnsi="宋体" w:eastAsia="宋体" w:cs="宋体"/>
          <w:sz w:val="48"/>
          <w:szCs w:val="48"/>
          <w:u w:val="single"/>
        </w:rPr>
      </w:pPr>
    </w:p>
    <w:p w14:paraId="43C7B751">
      <w:pPr>
        <w:pStyle w:val="11"/>
        <w:jc w:val="center"/>
        <w:rPr>
          <w:rFonts w:hint="eastAsia" w:ascii="宋体" w:hAnsi="宋体" w:eastAsia="宋体" w:cs="宋体"/>
          <w:sz w:val="48"/>
          <w:szCs w:val="48"/>
          <w:u w:val="single"/>
        </w:rPr>
      </w:pPr>
    </w:p>
    <w:p w14:paraId="4E1F8D14">
      <w:pPr>
        <w:pStyle w:val="11"/>
        <w:jc w:val="center"/>
        <w:rPr>
          <w:rFonts w:hint="eastAsia" w:ascii="宋体" w:hAnsi="宋体" w:eastAsia="宋体" w:cs="宋体"/>
          <w:sz w:val="48"/>
          <w:szCs w:val="48"/>
          <w:u w:val="single"/>
        </w:rPr>
      </w:pPr>
    </w:p>
    <w:p w14:paraId="3AE63300">
      <w:pPr>
        <w:pStyle w:val="11"/>
        <w:jc w:val="center"/>
        <w:rPr>
          <w:rFonts w:hint="eastAsia" w:ascii="宋体" w:hAnsi="宋体" w:eastAsia="宋体" w:cs="宋体"/>
          <w:sz w:val="48"/>
          <w:szCs w:val="48"/>
          <w:u w:val="single"/>
        </w:rPr>
      </w:pPr>
    </w:p>
    <w:p w14:paraId="71570A98">
      <w:pPr>
        <w:pStyle w:val="11"/>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2025年-2026年环保365值守服务采购项目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202511024</w:t>
      </w:r>
    </w:p>
    <w:p w14:paraId="1729E501">
      <w:pPr>
        <w:spacing w:line="360" w:lineRule="auto"/>
        <w:jc w:val="center"/>
        <w:rPr>
          <w:rFonts w:hint="eastAsia" w:ascii="宋体" w:hAnsi="宋体" w:eastAsia="宋体" w:cs="宋体"/>
          <w:b/>
          <w:bCs/>
          <w:sz w:val="72"/>
          <w:szCs w:val="72"/>
        </w:rPr>
      </w:pPr>
    </w:p>
    <w:p w14:paraId="656AB32D">
      <w:pPr>
        <w:pStyle w:val="7"/>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1"/>
        <w:rPr>
          <w:rFonts w:hint="eastAsia" w:ascii="宋体" w:hAnsi="宋体" w:eastAsia="宋体" w:cs="宋体"/>
        </w:rPr>
      </w:pPr>
    </w:p>
    <w:p w14:paraId="78F3ED30">
      <w:pPr>
        <w:rPr>
          <w:rFonts w:hint="eastAsia" w:ascii="宋体" w:hAnsi="宋体" w:eastAsia="宋体" w:cs="宋体"/>
        </w:rPr>
      </w:pPr>
    </w:p>
    <w:p w14:paraId="7C05648C">
      <w:pPr>
        <w:pStyle w:val="11"/>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1"/>
        <w:rPr>
          <w:rFonts w:hint="eastAsia" w:ascii="宋体" w:hAnsi="宋体" w:eastAsia="宋体" w:cs="宋体"/>
          <w:sz w:val="24"/>
          <w:szCs w:val="24"/>
        </w:rPr>
      </w:pPr>
    </w:p>
    <w:p w14:paraId="6B3A0643">
      <w:pPr>
        <w:pStyle w:val="11"/>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11</w:t>
      </w:r>
      <w:r>
        <w:rPr>
          <w:rFonts w:hint="eastAsia" w:ascii="宋体" w:hAnsi="宋体" w:eastAsia="宋体" w:cs="宋体"/>
          <w:sz w:val="32"/>
          <w:szCs w:val="32"/>
        </w:rPr>
        <w:t>月</w:t>
      </w:r>
      <w:r>
        <w:rPr>
          <w:rFonts w:hint="eastAsia" w:ascii="宋体" w:hAnsi="宋体" w:eastAsia="宋体" w:cs="宋体"/>
          <w:sz w:val="32"/>
          <w:szCs w:val="32"/>
          <w:lang w:val="en-US" w:eastAsia="zh-CN"/>
        </w:rPr>
        <w:t>17</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35393790"/>
      <w:bookmarkStart w:id="2" w:name="_Toc28359079"/>
      <w:bookmarkStart w:id="3" w:name="_Toc35393621"/>
      <w:bookmarkStart w:id="4" w:name="_Toc28359002"/>
      <w:bookmarkStart w:id="5" w:name="_Hlk24379207"/>
      <w:r>
        <w:rPr>
          <w:rFonts w:hint="eastAsia" w:ascii="宋体" w:hAnsi="宋体" w:eastAsia="宋体" w:cs="宋体"/>
          <w:b/>
          <w:bCs/>
          <w:sz w:val="24"/>
        </w:rPr>
        <w:t>项目概况:</w:t>
      </w:r>
    </w:p>
    <w:p w14:paraId="32831225">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2025年-2026年环保365值守服务采购项目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202511024</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2025年-2026年环保365值守服务采购项目</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054DE81B">
      <w:pPr>
        <w:keepNext w:val="0"/>
        <w:keepLines w:val="0"/>
        <w:pageBreakBefore w:val="0"/>
        <w:widowControl w:val="0"/>
        <w:tabs>
          <w:tab w:val="left" w:pos="3370"/>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rPr>
      </w:pPr>
      <w:r>
        <w:rPr>
          <w:rFonts w:hint="eastAsia" w:ascii="宋体" w:hAnsi="宋体" w:eastAsia="宋体" w:cs="宋体"/>
          <w:b/>
          <w:bCs/>
          <w:sz w:val="24"/>
        </w:rPr>
        <w:t>4.最高限价：</w:t>
      </w:r>
      <w:r>
        <w:rPr>
          <w:rFonts w:hint="eastAsia" w:cs="仿宋" w:asciiTheme="minorEastAsia" w:hAnsiTheme="minorEastAsia"/>
          <w:b/>
          <w:bCs/>
          <w:color w:val="auto"/>
          <w:sz w:val="24"/>
          <w:u w:val="single"/>
          <w:lang w:val="en-US" w:eastAsia="zh-CN"/>
        </w:rPr>
        <w:t>5.88万元。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1EF18C2A">
      <w:pPr>
        <w:spacing w:line="360" w:lineRule="auto"/>
        <w:ind w:firstLine="480" w:firstLineChars="200"/>
        <w:rPr>
          <w:rFonts w:hint="eastAsia" w:cs="仿宋" w:asciiTheme="minorEastAsia" w:hAnsiTheme="minorEastAsia"/>
          <w:color w:val="auto"/>
          <w:sz w:val="24"/>
        </w:rPr>
      </w:pPr>
      <w:r>
        <w:rPr>
          <w:rFonts w:hint="eastAsia" w:hAnsi="宋体" w:cs="宋体"/>
          <w:bCs/>
          <w:color w:val="auto"/>
          <w:sz w:val="24"/>
          <w:lang w:val="en-US" w:eastAsia="zh-CN"/>
        </w:rPr>
        <w:t>临江公司需采购环保365值守服务</w:t>
      </w:r>
      <w:r>
        <w:rPr>
          <w:rFonts w:hint="eastAsia" w:cs="仿宋" w:asciiTheme="minorEastAsia" w:hAnsiTheme="minorEastAsia"/>
          <w:color w:val="auto"/>
          <w:sz w:val="24"/>
          <w:lang w:val="en-US" w:eastAsia="zh-CN"/>
        </w:rPr>
        <w:t>，服务期为2026年1月1日至2026年12月31日。具体</w:t>
      </w:r>
      <w:r>
        <w:rPr>
          <w:rFonts w:hint="eastAsia" w:cs="仿宋" w:asciiTheme="minorEastAsia" w:hAnsiTheme="minorEastAsia"/>
          <w:color w:val="auto"/>
          <w:sz w:val="24"/>
        </w:rPr>
        <w:t>要求以询价通知书第三部分采购需求为准。</w:t>
      </w:r>
    </w:p>
    <w:p w14:paraId="36A9213A">
      <w:pPr>
        <w:numPr>
          <w:ilvl w:val="0"/>
          <w:numId w:val="1"/>
        </w:numPr>
        <w:spacing w:line="360" w:lineRule="auto"/>
        <w:ind w:firstLine="482" w:firstLineChars="200"/>
        <w:rPr>
          <w:rFonts w:hint="eastAsia" w:ascii="宋体" w:hAnsi="宋体" w:eastAsia="宋体" w:cs="宋体"/>
          <w:color w:val="auto"/>
          <w:sz w:val="24"/>
          <w:u w:val="single"/>
        </w:rPr>
      </w:pPr>
      <w:r>
        <w:rPr>
          <w:rFonts w:hint="eastAsia" w:ascii="宋体" w:hAnsi="宋体" w:eastAsia="宋体" w:cs="宋体"/>
          <w:b/>
          <w:bCs/>
          <w:color w:val="auto"/>
          <w:sz w:val="24"/>
        </w:rPr>
        <w:t>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至</w:t>
      </w:r>
      <w:r>
        <w:rPr>
          <w:rFonts w:hint="eastAsia" w:hAnsi="宋体" w:eastAsia="宋体" w:cs="宋体"/>
          <w:color w:val="auto"/>
          <w:sz w:val="24"/>
          <w:u w:val="single"/>
          <w:lang w:val="en-US" w:eastAsia="zh-CN"/>
        </w:rPr>
        <w:t>2026年12月31日</w:t>
      </w:r>
      <w:r>
        <w:rPr>
          <w:rFonts w:hint="eastAsia" w:hAnsi="宋体"/>
          <w:color w:val="auto"/>
          <w:sz w:val="24"/>
          <w:u w:val="single"/>
          <w:lang w:val="en-US" w:eastAsia="zh-CN"/>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28359003"/>
      <w:bookmarkStart w:id="7" w:name="_Toc28359080"/>
      <w:bookmarkStart w:id="8" w:name="_Toc35393622"/>
      <w:bookmarkStart w:id="9" w:name="_Toc35393791"/>
      <w:r>
        <w:rPr>
          <w:rFonts w:hint="eastAsia" w:ascii="宋体" w:hAnsi="宋体" w:eastAsia="宋体" w:cs="宋体"/>
          <w:b/>
          <w:bCs/>
          <w:sz w:val="24"/>
        </w:rPr>
        <w:t>二、供应商的资格要求：</w:t>
      </w:r>
      <w:bookmarkEnd w:id="6"/>
      <w:bookmarkEnd w:id="7"/>
      <w:bookmarkEnd w:id="8"/>
      <w:bookmarkEnd w:id="9"/>
      <w:bookmarkStart w:id="10" w:name="_Toc28359081"/>
      <w:bookmarkStart w:id="11" w:name="_Toc35393792"/>
      <w:bookmarkStart w:id="12" w:name="_Toc28359004"/>
      <w:bookmarkStart w:id="13" w:name="_Toc35393623"/>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sz w:val="24"/>
        </w:rPr>
        <w:t>6.供应商须提供其股东信息及出</w:t>
      </w:r>
      <w:r>
        <w:rPr>
          <w:rFonts w:hint="eastAsia" w:ascii="宋体" w:hAnsi="宋体" w:eastAsia="宋体" w:cs="宋体"/>
          <w:bCs/>
          <w:color w:val="auto"/>
          <w:sz w:val="24"/>
        </w:rPr>
        <w:t>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color w:val="auto"/>
          <w:sz w:val="24"/>
        </w:rPr>
        <w:t>7.本项目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u w:val="single"/>
          <w:lang w:val="en-US" w:eastAsia="zh-CN"/>
        </w:rPr>
        <w:t>/</w:t>
      </w:r>
      <w:r>
        <w:rPr>
          <w:rFonts w:hint="eastAsia" w:ascii="宋体" w:hAnsi="宋体" w:eastAsia="宋体" w:cs="宋体"/>
          <w:bCs/>
          <w:i/>
          <w:iCs/>
          <w:sz w:val="24"/>
          <w:u w:val="single"/>
        </w:rPr>
        <w:t>。</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3"/>
        <w:spacing w:before="0" w:after="0" w:line="360" w:lineRule="auto"/>
        <w:ind w:firstLine="480" w:firstLineChars="200"/>
        <w:rPr>
          <w:rFonts w:hint="eastAsia" w:ascii="宋体" w:hAnsi="宋体" w:eastAsia="宋体" w:cs="宋体"/>
          <w:b w:val="0"/>
          <w:sz w:val="24"/>
          <w:szCs w:val="24"/>
        </w:rPr>
      </w:pPr>
      <w:bookmarkStart w:id="14" w:name="_Toc28359082"/>
      <w:bookmarkStart w:id="15" w:name="_Toc28359005"/>
      <w:bookmarkStart w:id="16" w:name="_Toc35393624"/>
      <w:bookmarkStart w:id="17" w:name="_Toc35393793"/>
      <w:r>
        <w:rPr>
          <w:rFonts w:hint="eastAsia" w:ascii="宋体" w:hAnsi="宋体" w:eastAsia="宋体" w:cs="宋体"/>
          <w:b w:val="0"/>
          <w:sz w:val="24"/>
          <w:szCs w:val="24"/>
        </w:rPr>
        <w:t xml:space="preserve">1.时间：报价截止时间前。   </w:t>
      </w:r>
    </w:p>
    <w:p w14:paraId="504FD61B">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color w:val="auto"/>
          <w:sz w:val="24"/>
          <w:szCs w:val="24"/>
          <w:u w:val="none"/>
          <w:lang w:val="en-US" w:eastAsia="zh-CN"/>
        </w:rPr>
      </w:pPr>
      <w:r>
        <w:rPr>
          <w:rFonts w:hint="eastAsia" w:ascii="宋体" w:hAnsi="宋体" w:eastAsia="宋体" w:cs="宋体"/>
          <w:b/>
          <w:bCs/>
          <w:sz w:val="24"/>
        </w:rPr>
        <w:t>四、询价保</w:t>
      </w:r>
      <w:r>
        <w:rPr>
          <w:rFonts w:hint="eastAsia" w:ascii="宋体" w:hAnsi="宋体" w:eastAsia="宋体" w:cs="宋体"/>
          <w:b/>
          <w:bCs/>
          <w:color w:val="auto"/>
          <w:sz w:val="24"/>
        </w:rPr>
        <w:t>证金</w:t>
      </w:r>
      <w:r>
        <w:rPr>
          <w:rFonts w:hint="eastAsia" w:ascii="宋体" w:hAnsi="宋体" w:eastAsia="宋体" w:cs="宋体"/>
          <w:b/>
          <w:bCs/>
          <w:color w:val="auto"/>
          <w:sz w:val="24"/>
          <w:lang w:eastAsia="zh-CN"/>
        </w:rPr>
        <w:t>：</w:t>
      </w:r>
      <w:r>
        <w:rPr>
          <w:rFonts w:hint="eastAsia" w:ascii="宋体" w:hAnsi="宋体" w:eastAsia="宋体" w:cs="宋体"/>
          <w:b w:val="0"/>
          <w:bCs/>
          <w:color w:val="auto"/>
          <w:sz w:val="24"/>
          <w:szCs w:val="24"/>
          <w:u w:val="none"/>
          <w:lang w:val="en-US" w:eastAsia="zh-CN"/>
        </w:rPr>
        <w:t>本项目</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Cs/>
          <w:color w:val="auto"/>
          <w:kern w:val="2"/>
          <w:sz w:val="24"/>
          <w:szCs w:val="24"/>
          <w:u w:val="single"/>
          <w:lang w:eastAsia="zh-CN"/>
        </w:rPr>
        <w:t>□</w:t>
      </w:r>
      <w:r>
        <w:rPr>
          <w:rFonts w:hint="eastAsia" w:ascii="宋体" w:hAnsi="宋体" w:eastAsia="宋体" w:cs="宋体"/>
          <w:b w:val="0"/>
          <w:bCs/>
          <w:color w:val="auto"/>
          <w:sz w:val="24"/>
          <w:szCs w:val="24"/>
          <w:u w:val="single"/>
          <w:lang w:val="en-US" w:eastAsia="zh-CN"/>
        </w:rPr>
        <w:t>需要/</w:t>
      </w:r>
      <w:r>
        <w:rPr>
          <w:rFonts w:hint="eastAsia" w:ascii="宋体" w:hAnsi="宋体" w:eastAsia="宋体" w:cs="宋体"/>
          <w:bCs/>
          <w:color w:val="auto"/>
          <w:kern w:val="2"/>
          <w:sz w:val="24"/>
          <w:szCs w:val="24"/>
          <w:u w:val="single"/>
          <w:lang w:eastAsia="zh-CN"/>
        </w:rPr>
        <w:t>☑</w:t>
      </w:r>
      <w:r>
        <w:rPr>
          <w:rFonts w:hint="eastAsia" w:ascii="宋体" w:hAnsi="宋体" w:eastAsia="宋体" w:cs="宋体"/>
          <w:b w:val="0"/>
          <w:bCs/>
          <w:color w:val="auto"/>
          <w:sz w:val="24"/>
          <w:szCs w:val="24"/>
          <w:u w:val="single"/>
          <w:lang w:val="en-US" w:eastAsia="zh-CN"/>
        </w:rPr>
        <w:t xml:space="preserve">不需要 </w:t>
      </w:r>
      <w:r>
        <w:rPr>
          <w:rFonts w:hint="eastAsia" w:ascii="宋体" w:hAnsi="宋体" w:eastAsia="宋体" w:cs="宋体"/>
          <w:b w:val="0"/>
          <w:bCs/>
          <w:color w:val="auto"/>
          <w:sz w:val="24"/>
          <w:szCs w:val="24"/>
          <w:u w:val="none"/>
          <w:lang w:val="en-US" w:eastAsia="zh-CN"/>
        </w:rPr>
        <w:t>交纳</w:t>
      </w:r>
      <w:r>
        <w:rPr>
          <w:rFonts w:hint="eastAsia" w:ascii="宋体" w:hAnsi="宋体" w:eastAsia="宋体" w:cs="宋体"/>
          <w:b w:val="0"/>
          <w:bCs/>
          <w:color w:val="auto"/>
          <w:sz w:val="24"/>
          <w:szCs w:val="24"/>
          <w:lang w:val="en-US" w:eastAsia="zh-CN"/>
        </w:rPr>
        <w:t>询价保证金。交纳投标保证金</w:t>
      </w:r>
      <w:r>
        <w:rPr>
          <w:rFonts w:hint="eastAsia" w:ascii="宋体" w:hAnsi="宋体" w:eastAsia="宋体" w:cs="宋体"/>
          <w:color w:val="auto"/>
          <w:sz w:val="24"/>
          <w:szCs w:val="24"/>
        </w:rPr>
        <w:t>的具体要求如下：</w:t>
      </w:r>
    </w:p>
    <w:p w14:paraId="687A5963">
      <w:pPr>
        <w:pStyle w:val="3"/>
        <w:spacing w:before="0" w:after="0" w:line="360" w:lineRule="auto"/>
        <w:ind w:firstLine="480" w:firstLineChars="200"/>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1.缴纳</w:t>
      </w:r>
      <w:r>
        <w:rPr>
          <w:rFonts w:hint="eastAsia" w:ascii="宋体" w:hAnsi="宋体" w:eastAsia="宋体" w:cs="宋体"/>
          <w:b w:val="0"/>
          <w:bCs/>
          <w:color w:val="auto"/>
          <w:kern w:val="2"/>
          <w:sz w:val="24"/>
          <w:szCs w:val="24"/>
          <w:highlight w:val="none"/>
          <w:lang w:val="en-US" w:eastAsia="zh-CN" w:bidi="ar-SA"/>
        </w:rPr>
        <w:t>金额：</w:t>
      </w:r>
      <w:r>
        <w:rPr>
          <w:rFonts w:hint="eastAsia" w:ascii="宋体" w:hAnsi="宋体" w:eastAsia="宋体" w:cs="宋体"/>
          <w:b w:val="0"/>
          <w:bCs/>
          <w:color w:val="auto"/>
          <w:kern w:val="2"/>
          <w:sz w:val="24"/>
          <w:szCs w:val="24"/>
          <w:highlight w:val="none"/>
          <w:u w:val="single"/>
          <w:lang w:val="en-US" w:eastAsia="zh-CN" w:bidi="ar-SA"/>
        </w:rPr>
        <w:t>/</w:t>
      </w:r>
      <w:r>
        <w:rPr>
          <w:rFonts w:hint="eastAsia" w:ascii="宋体" w:hAnsi="宋体" w:eastAsia="宋体" w:cs="宋体"/>
          <w:b w:val="0"/>
          <w:bCs/>
          <w:color w:val="auto"/>
          <w:kern w:val="2"/>
          <w:sz w:val="24"/>
          <w:szCs w:val="24"/>
          <w:lang w:val="en-US" w:eastAsia="zh-CN" w:bidi="ar-SA"/>
        </w:rPr>
        <w:t>元，同时注明：</w:t>
      </w:r>
      <w:r>
        <w:rPr>
          <w:rFonts w:hint="eastAsia" w:ascii="宋体" w:hAnsi="宋体" w:eastAsia="宋体" w:cs="宋体"/>
          <w:b w:val="0"/>
          <w:bCs/>
          <w:strike w:val="0"/>
          <w:dstrike w:val="0"/>
          <w:color w:val="auto"/>
          <w:kern w:val="2"/>
          <w:sz w:val="24"/>
          <w:szCs w:val="24"/>
          <w:u w:val="single"/>
          <w:lang w:val="en-US" w:eastAsia="zh-CN" w:bidi="ar-SA"/>
        </w:rPr>
        <w:t>/询价保证金</w:t>
      </w:r>
      <w:r>
        <w:rPr>
          <w:rFonts w:hint="eastAsia" w:ascii="宋体" w:hAnsi="宋体" w:eastAsia="宋体" w:cs="宋体"/>
          <w:b w:val="0"/>
          <w:bCs/>
          <w:color w:val="auto"/>
          <w:kern w:val="2"/>
          <w:sz w:val="24"/>
          <w:szCs w:val="24"/>
          <w:lang w:val="en-US" w:eastAsia="zh-CN" w:bidi="ar-SA"/>
        </w:rPr>
        <w:t>。</w:t>
      </w:r>
    </w:p>
    <w:p w14:paraId="7D4374BC">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11</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24</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13</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顾</w:t>
      </w:r>
      <w:r>
        <w:rPr>
          <w:rFonts w:hint="eastAsia" w:ascii="宋体" w:hAnsi="宋体" w:eastAsia="宋体" w:cs="宋体"/>
          <w:color w:val="auto"/>
          <w:sz w:val="24"/>
        </w:rPr>
        <w:t xml:space="preserve">工 </w:t>
      </w:r>
      <w:r>
        <w:rPr>
          <w:rFonts w:hint="eastAsia" w:ascii="宋体" w:hAnsi="宋体" w:eastAsia="宋体" w:cs="宋体"/>
          <w:color w:val="auto"/>
          <w:sz w:val="24"/>
          <w:lang w:val="en-US" w:eastAsia="zh-CN"/>
        </w:rPr>
        <w:t>18668119360</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李工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11月17</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bookmarkStart w:id="490" w:name="_GoBack"/>
      <w:bookmarkEnd w:id="490"/>
    </w:p>
    <w:p w14:paraId="107CDCA5">
      <w:pPr>
        <w:spacing w:line="460" w:lineRule="exact"/>
        <w:jc w:val="center"/>
        <w:rPr>
          <w:rFonts w:hint="eastAsia" w:ascii="宋体" w:hAnsi="宋体" w:eastAsia="宋体" w:cs="宋体"/>
          <w:b/>
          <w:bCs/>
          <w:sz w:val="36"/>
          <w:szCs w:val="36"/>
        </w:rPr>
      </w:pPr>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1B1CEA43">
      <w:pPr>
        <w:rPr>
          <w:rFonts w:hint="eastAsia" w:ascii="宋体" w:hAnsi="宋体" w:eastAsia="宋体" w:cs="宋体"/>
          <w:b/>
          <w:bCs/>
          <w:sz w:val="36"/>
          <w:szCs w:val="36"/>
        </w:rPr>
      </w:pPr>
    </w:p>
    <w:p w14:paraId="79BF1B49">
      <w:pPr>
        <w:rPr>
          <w:rFonts w:hint="eastAsia" w:ascii="宋体" w:hAnsi="宋体" w:eastAsia="宋体" w:cs="宋体"/>
          <w:b/>
          <w:bCs/>
          <w:sz w:val="36"/>
          <w:szCs w:val="36"/>
        </w:rPr>
      </w:pPr>
    </w:p>
    <w:p w14:paraId="555745A9">
      <w:pPr>
        <w:rPr>
          <w:rFonts w:hint="eastAsia" w:ascii="宋体" w:hAnsi="宋体" w:eastAsia="宋体" w:cs="宋体"/>
          <w:b/>
          <w:bCs/>
          <w:sz w:val="36"/>
          <w:szCs w:val="36"/>
        </w:rPr>
      </w:pPr>
    </w:p>
    <w:p w14:paraId="4FD82480">
      <w:pPr>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l2br w:val="nil"/>
              <w:tr2bl w:val="nil"/>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l2br w:val="nil"/>
              <w:tr2bl w:val="nil"/>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l2br w:val="nil"/>
              <w:tr2bl w:val="nil"/>
            </w:tcBorders>
            <w:vAlign w:val="center"/>
          </w:tcPr>
          <w:p w14:paraId="419B6057">
            <w:pPr>
              <w:pStyle w:val="21"/>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l2br w:val="nil"/>
              <w:tr2bl w:val="nil"/>
            </w:tcBorders>
            <w:vAlign w:val="center"/>
          </w:tcPr>
          <w:p w14:paraId="24070A6F">
            <w:pPr>
              <w:pStyle w:val="21"/>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l2br w:val="nil"/>
              <w:tr2bl w:val="nil"/>
            </w:tcBorders>
            <w:vAlign w:val="center"/>
          </w:tcPr>
          <w:p w14:paraId="7358B14E">
            <w:pPr>
              <w:pStyle w:val="21"/>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l2br w:val="nil"/>
              <w:tr2bl w:val="nil"/>
            </w:tcBorders>
            <w:vAlign w:val="center"/>
          </w:tcPr>
          <w:p w14:paraId="07FA8670">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l2br w:val="nil"/>
              <w:tr2bl w:val="nil"/>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464" w:hRule="atLeast"/>
        </w:trPr>
        <w:tc>
          <w:tcPr>
            <w:tcW w:w="561" w:type="dxa"/>
            <w:tcBorders>
              <w:tl2br w:val="nil"/>
              <w:tr2bl w:val="nil"/>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l2br w:val="nil"/>
              <w:tr2bl w:val="nil"/>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4" w:hRule="atLeast"/>
        </w:trPr>
        <w:tc>
          <w:tcPr>
            <w:tcW w:w="561" w:type="dxa"/>
            <w:tcBorders>
              <w:tl2br w:val="nil"/>
              <w:tr2bl w:val="nil"/>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l2br w:val="nil"/>
              <w:tr2bl w:val="nil"/>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l2br w:val="nil"/>
              <w:tr2bl w:val="nil"/>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63" w:hRule="atLeast"/>
        </w:trPr>
        <w:tc>
          <w:tcPr>
            <w:tcW w:w="561" w:type="dxa"/>
            <w:tcBorders>
              <w:tl2br w:val="nil"/>
              <w:tr2bl w:val="nil"/>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l2br w:val="nil"/>
              <w:tr2bl w:val="nil"/>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l2br w:val="nil"/>
              <w:tr2bl w:val="nil"/>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l2br w:val="nil"/>
              <w:tr2bl w:val="nil"/>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l2br w:val="nil"/>
              <w:tr2bl w:val="nil"/>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l2br w:val="nil"/>
              <w:tr2bl w:val="nil"/>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l2br w:val="nil"/>
              <w:tr2bl w:val="nil"/>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279" w:hRule="atLeast"/>
        </w:trPr>
        <w:tc>
          <w:tcPr>
            <w:tcW w:w="561" w:type="dxa"/>
            <w:tcBorders>
              <w:tl2br w:val="nil"/>
              <w:tr2bl w:val="nil"/>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l2br w:val="nil"/>
              <w:tr2bl w:val="nil"/>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l2br w:val="nil"/>
              <w:tr2bl w:val="nil"/>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20" w:hRule="atLeast"/>
        </w:trPr>
        <w:tc>
          <w:tcPr>
            <w:tcW w:w="561" w:type="dxa"/>
            <w:tcBorders>
              <w:tl2br w:val="nil"/>
              <w:tr2bl w:val="nil"/>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l2br w:val="nil"/>
              <w:tr2bl w:val="nil"/>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l2br w:val="nil"/>
              <w:tr2bl w:val="nil"/>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l2br w:val="nil"/>
              <w:tr2bl w:val="nil"/>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l2br w:val="nil"/>
              <w:tr2bl w:val="nil"/>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l2br w:val="nil"/>
              <w:tr2bl w:val="nil"/>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l2br w:val="nil"/>
              <w:tr2bl w:val="nil"/>
            </w:tcBorders>
            <w:vAlign w:val="center"/>
          </w:tcPr>
          <w:p w14:paraId="78F262BB">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l2br w:val="nil"/>
              <w:tr2bl w:val="nil"/>
            </w:tcBorders>
            <w:vAlign w:val="center"/>
          </w:tcPr>
          <w:p w14:paraId="75A3906B">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1"/>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1"/>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l2br w:val="nil"/>
              <w:tr2bl w:val="nil"/>
            </w:tcBorders>
            <w:vAlign w:val="center"/>
          </w:tcPr>
          <w:p w14:paraId="34A77518">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7"/>
        <w:rPr>
          <w:rFonts w:hint="eastAsia" w:ascii="宋体" w:hAnsi="宋体" w:eastAsia="宋体" w:cs="宋体"/>
          <w:b/>
          <w:sz w:val="32"/>
          <w:szCs w:val="20"/>
        </w:rPr>
      </w:pPr>
    </w:p>
    <w:p w14:paraId="0623FCB0">
      <w:pPr>
        <w:pStyle w:val="8"/>
        <w:rPr>
          <w:rFonts w:hint="eastAsia" w:ascii="宋体" w:hAnsi="宋体" w:eastAsia="宋体" w:cs="宋体"/>
          <w:b/>
          <w:sz w:val="32"/>
          <w:szCs w:val="20"/>
        </w:rPr>
      </w:pPr>
    </w:p>
    <w:p w14:paraId="09BCF4F8">
      <w:pPr>
        <w:pStyle w:val="9"/>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9"/>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14"/>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4"/>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4"/>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7"/>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1"/>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1"/>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4"/>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4"/>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4"/>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4"/>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4"/>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4"/>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4"/>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10"/>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4"/>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4"/>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4"/>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4"/>
        <w:spacing w:before="0"/>
        <w:ind w:firstLine="0" w:firstLineChars="0"/>
        <w:jc w:val="center"/>
        <w:rPr>
          <w:rFonts w:hint="eastAsia" w:ascii="宋体" w:hAnsi="宋体" w:eastAsia="宋体" w:cs="宋体"/>
          <w:b/>
          <w:sz w:val="32"/>
        </w:rPr>
      </w:pPr>
    </w:p>
    <w:p w14:paraId="36E6A26A">
      <w:pPr>
        <w:pStyle w:val="24"/>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5"/>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5"/>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5"/>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4"/>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4"/>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4"/>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4"/>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4"/>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4"/>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4"/>
        <w:spacing w:before="0"/>
        <w:ind w:firstLine="495" w:firstLineChars="0"/>
        <w:rPr>
          <w:rFonts w:hint="eastAsia" w:ascii="宋体" w:hAnsi="宋体" w:eastAsia="宋体" w:cs="宋体"/>
          <w:kern w:val="0"/>
          <w:szCs w:val="24"/>
        </w:rPr>
      </w:pPr>
    </w:p>
    <w:p w14:paraId="09C7ED89">
      <w:pPr>
        <w:pStyle w:val="24"/>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4"/>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4"/>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4"/>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10"/>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10"/>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4"/>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4"/>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4"/>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10"/>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7"/>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10"/>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1"/>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7"/>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07B426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eastAsia="zh-CN"/>
        </w:rPr>
        <w:t>采购内容</w:t>
      </w:r>
    </w:p>
    <w:p w14:paraId="0D564FF9">
      <w:pPr>
        <w:pStyle w:val="39"/>
        <w:snapToGrid w:val="0"/>
        <w:spacing w:line="360" w:lineRule="auto"/>
        <w:ind w:left="0" w:leftChars="0" w:firstLine="480" w:firstLineChars="200"/>
        <w:rPr>
          <w:rFonts w:hint="default" w:ascii="宋体" w:hAnsi="Arial" w:cs="Arial" w:eastAsiaTheme="minorEastAsia"/>
          <w:b/>
          <w:bCs/>
          <w:snapToGrid w:val="0"/>
          <w:color w:val="auto"/>
          <w:kern w:val="2"/>
          <w:sz w:val="24"/>
          <w:szCs w:val="21"/>
          <w:highlight w:val="none"/>
          <w:lang w:val="en-US" w:eastAsia="zh-CN"/>
        </w:rPr>
      </w:pPr>
      <w:r>
        <w:rPr>
          <w:rFonts w:hint="eastAsia" w:cs="仿宋" w:asciiTheme="minorEastAsia" w:hAnsiTheme="minorEastAsia" w:eastAsiaTheme="minorEastAsia"/>
          <w:color w:val="auto"/>
          <w:kern w:val="0"/>
          <w:sz w:val="24"/>
          <w:szCs w:val="24"/>
          <w:highlight w:val="none"/>
          <w:lang w:val="en-US" w:eastAsia="zh-CN" w:bidi="ar-SA"/>
        </w:rPr>
        <w:t>生态环境部发布的《污染物排放自动监测设备自动标记规则》已于2023年1月1日实施。为了及时发现环境管理方面问题，主动规避风险，提高环境管理能力和设备运行水平，杭州临江环境能源有限公司需要聘请第三方提供365值守服务。具体内容详见下表：</w:t>
      </w:r>
    </w:p>
    <w:tbl>
      <w:tblPr>
        <w:tblStyle w:val="17"/>
        <w:tblpPr w:leftFromText="180" w:rightFromText="180" w:vertAnchor="text" w:horzAnchor="page" w:tblpX="1517" w:tblpY="10"/>
        <w:tblOverlap w:val="never"/>
        <w:tblW w:w="9658" w:type="dxa"/>
        <w:jc w:val="center"/>
        <w:shd w:val="clear" w:color="auto" w:fill="FFFFFF" w:themeFill="background1"/>
        <w:tblLayout w:type="autofit"/>
        <w:tblCellMar>
          <w:top w:w="0" w:type="dxa"/>
          <w:left w:w="108" w:type="dxa"/>
          <w:bottom w:w="0" w:type="dxa"/>
          <w:right w:w="108" w:type="dxa"/>
        </w:tblCellMar>
      </w:tblPr>
      <w:tblGrid>
        <w:gridCol w:w="1466"/>
        <w:gridCol w:w="1880"/>
        <w:gridCol w:w="4817"/>
        <w:gridCol w:w="1495"/>
      </w:tblGrid>
      <w:tr w14:paraId="51D27F10">
        <w:tblPrEx>
          <w:shd w:val="clear" w:color="auto" w:fill="FFFFFF" w:themeFill="background1"/>
          <w:tblCellMar>
            <w:top w:w="0" w:type="dxa"/>
            <w:left w:w="108" w:type="dxa"/>
            <w:bottom w:w="0" w:type="dxa"/>
            <w:right w:w="108" w:type="dxa"/>
          </w:tblCellMar>
        </w:tblPrEx>
        <w:trPr>
          <w:trHeight w:val="280" w:hRule="atLeast"/>
          <w:jc w:val="center"/>
        </w:trPr>
        <w:tc>
          <w:tcPr>
            <w:tcW w:w="146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086A89A">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服务</w:t>
            </w:r>
            <w:r>
              <w:rPr>
                <w:rFonts w:hint="eastAsia" w:ascii="仿宋" w:hAnsi="仿宋" w:eastAsia="仿宋" w:cs="仿宋"/>
                <w:color w:val="000000"/>
                <w:kern w:val="0"/>
                <w:sz w:val="18"/>
                <w:szCs w:val="18"/>
              </w:rPr>
              <w:t>名称</w:t>
            </w:r>
          </w:p>
        </w:tc>
        <w:tc>
          <w:tcPr>
            <w:tcW w:w="18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9FBFBA7">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服务项目</w:t>
            </w:r>
          </w:p>
        </w:tc>
        <w:tc>
          <w:tcPr>
            <w:tcW w:w="48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9E1B28F">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服务内容</w:t>
            </w:r>
          </w:p>
        </w:tc>
        <w:tc>
          <w:tcPr>
            <w:tcW w:w="149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E02C881">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服务时长/频次</w:t>
            </w:r>
          </w:p>
        </w:tc>
      </w:tr>
      <w:tr w14:paraId="5A03862A">
        <w:tblPrEx>
          <w:shd w:val="clear" w:color="auto" w:fill="FFFFFF" w:themeFill="background1"/>
          <w:tblCellMar>
            <w:top w:w="0" w:type="dxa"/>
            <w:left w:w="108" w:type="dxa"/>
            <w:bottom w:w="0" w:type="dxa"/>
            <w:right w:w="108" w:type="dxa"/>
          </w:tblCellMar>
        </w:tblPrEx>
        <w:trPr>
          <w:trHeight w:val="280" w:hRule="atLeast"/>
          <w:jc w:val="center"/>
        </w:trPr>
        <w:tc>
          <w:tcPr>
            <w:tcW w:w="1466" w:type="dxa"/>
            <w:vMerge w:val="restart"/>
            <w:tcBorders>
              <w:top w:val="single" w:color="auto" w:sz="4" w:space="0"/>
              <w:left w:val="single" w:color="auto" w:sz="4" w:space="0"/>
              <w:right w:val="single" w:color="auto" w:sz="4" w:space="0"/>
            </w:tcBorders>
            <w:shd w:val="clear" w:color="auto" w:fill="FFFFFF" w:themeFill="background1"/>
            <w:vAlign w:val="center"/>
          </w:tcPr>
          <w:p w14:paraId="2F3929CE">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365值守服务</w:t>
            </w:r>
          </w:p>
        </w:tc>
        <w:tc>
          <w:tcPr>
            <w:tcW w:w="18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97CBB6E">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rPr>
              <w:t>专家技术支持</w:t>
            </w:r>
          </w:p>
        </w:tc>
        <w:tc>
          <w:tcPr>
            <w:tcW w:w="48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EEE8CBE">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rPr>
              <w:t>对于企业提供7*24小时的远程专家技术咨询服务，主要包含：自动监控相关环保政策解读、环保工作咨询解答。</w:t>
            </w:r>
          </w:p>
        </w:tc>
        <w:tc>
          <w:tcPr>
            <w:tcW w:w="149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5D93FFF">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7*24小时</w:t>
            </w:r>
          </w:p>
        </w:tc>
      </w:tr>
      <w:tr w14:paraId="0FBDAC65">
        <w:tblPrEx>
          <w:shd w:val="clear" w:color="auto" w:fill="FFFFFF" w:themeFill="background1"/>
          <w:tblCellMar>
            <w:top w:w="0" w:type="dxa"/>
            <w:left w:w="108" w:type="dxa"/>
            <w:bottom w:w="0" w:type="dxa"/>
            <w:right w:w="108" w:type="dxa"/>
          </w:tblCellMar>
        </w:tblPrEx>
        <w:trPr>
          <w:trHeight w:val="914" w:hRule="atLeast"/>
          <w:jc w:val="center"/>
        </w:trPr>
        <w:tc>
          <w:tcPr>
            <w:tcW w:w="1466" w:type="dxa"/>
            <w:vMerge w:val="continue"/>
            <w:tcBorders>
              <w:left w:val="single" w:color="auto" w:sz="4" w:space="0"/>
              <w:right w:val="single" w:color="auto" w:sz="4" w:space="0"/>
            </w:tcBorders>
            <w:shd w:val="clear" w:color="auto" w:fill="FFFFFF" w:themeFill="background1"/>
            <w:vAlign w:val="center"/>
          </w:tcPr>
          <w:p w14:paraId="646175BB">
            <w:pPr>
              <w:widowControl/>
              <w:jc w:val="center"/>
              <w:rPr>
                <w:rFonts w:hint="eastAsia" w:ascii="仿宋" w:hAnsi="仿宋" w:eastAsia="仿宋" w:cs="仿宋"/>
                <w:color w:val="000000"/>
                <w:kern w:val="0"/>
                <w:sz w:val="18"/>
                <w:szCs w:val="18"/>
              </w:rPr>
            </w:pPr>
          </w:p>
        </w:tc>
        <w:tc>
          <w:tcPr>
            <w:tcW w:w="1880" w:type="dxa"/>
            <w:vMerge w:val="restart"/>
            <w:tcBorders>
              <w:top w:val="single" w:color="auto" w:sz="4" w:space="0"/>
              <w:left w:val="single" w:color="auto" w:sz="4" w:space="0"/>
              <w:right w:val="single" w:color="auto" w:sz="4" w:space="0"/>
            </w:tcBorders>
            <w:shd w:val="clear" w:color="auto" w:fill="FFFFFF" w:themeFill="background1"/>
            <w:vAlign w:val="center"/>
          </w:tcPr>
          <w:p w14:paraId="7AD52376">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环保管家服务</w:t>
            </w:r>
          </w:p>
        </w:tc>
        <w:tc>
          <w:tcPr>
            <w:tcW w:w="48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C789D6D">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企业数据超标、恒值、炉温低、零值等的判断及人工提醒服务</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企业端标记问题的人工远程提醒、检查、指导服务</w:t>
            </w:r>
          </w:p>
        </w:tc>
        <w:tc>
          <w:tcPr>
            <w:tcW w:w="1495" w:type="dxa"/>
            <w:vMerge w:val="restart"/>
            <w:tcBorders>
              <w:top w:val="single" w:color="auto" w:sz="4" w:space="0"/>
              <w:left w:val="single" w:color="auto" w:sz="4" w:space="0"/>
              <w:right w:val="single" w:color="auto" w:sz="4" w:space="0"/>
            </w:tcBorders>
            <w:shd w:val="clear" w:color="auto" w:fill="FFFFFF" w:themeFill="background1"/>
            <w:vAlign w:val="center"/>
          </w:tcPr>
          <w:p w14:paraId="0798756F">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7*24小时</w:t>
            </w:r>
          </w:p>
        </w:tc>
      </w:tr>
      <w:tr w14:paraId="0DE8529E">
        <w:tblPrEx>
          <w:shd w:val="clear" w:color="auto" w:fill="FFFFFF" w:themeFill="background1"/>
          <w:tblCellMar>
            <w:top w:w="0" w:type="dxa"/>
            <w:left w:w="108" w:type="dxa"/>
            <w:bottom w:w="0" w:type="dxa"/>
            <w:right w:w="108" w:type="dxa"/>
          </w:tblCellMar>
        </w:tblPrEx>
        <w:trPr>
          <w:trHeight w:val="280" w:hRule="atLeast"/>
          <w:jc w:val="center"/>
        </w:trPr>
        <w:tc>
          <w:tcPr>
            <w:tcW w:w="1466" w:type="dxa"/>
            <w:vMerge w:val="continue"/>
            <w:tcBorders>
              <w:left w:val="single" w:color="auto" w:sz="4" w:space="0"/>
              <w:right w:val="single" w:color="auto" w:sz="4" w:space="0"/>
            </w:tcBorders>
            <w:shd w:val="clear" w:color="auto" w:fill="FFFFFF" w:themeFill="background1"/>
            <w:vAlign w:val="center"/>
          </w:tcPr>
          <w:p w14:paraId="42BFCBF8">
            <w:pPr>
              <w:widowControl/>
              <w:jc w:val="center"/>
              <w:rPr>
                <w:rFonts w:hint="eastAsia" w:ascii="仿宋" w:hAnsi="仿宋" w:eastAsia="仿宋" w:cs="仿宋"/>
                <w:color w:val="000000"/>
                <w:kern w:val="0"/>
                <w:sz w:val="18"/>
                <w:szCs w:val="18"/>
              </w:rPr>
            </w:pPr>
          </w:p>
        </w:tc>
        <w:tc>
          <w:tcPr>
            <w:tcW w:w="1880" w:type="dxa"/>
            <w:vMerge w:val="continue"/>
            <w:tcBorders>
              <w:left w:val="single" w:color="auto" w:sz="4" w:space="0"/>
              <w:right w:val="single" w:color="auto" w:sz="4" w:space="0"/>
            </w:tcBorders>
            <w:shd w:val="clear" w:color="auto" w:fill="FFFFFF" w:themeFill="background1"/>
            <w:vAlign w:val="center"/>
          </w:tcPr>
          <w:p w14:paraId="73049A8C">
            <w:pPr>
              <w:widowControl/>
              <w:jc w:val="center"/>
              <w:rPr>
                <w:rFonts w:hint="eastAsia" w:ascii="仿宋" w:hAnsi="仿宋" w:eastAsia="仿宋" w:cs="仿宋"/>
                <w:color w:val="000000"/>
                <w:kern w:val="0"/>
                <w:sz w:val="18"/>
                <w:szCs w:val="18"/>
              </w:rPr>
            </w:pPr>
          </w:p>
        </w:tc>
        <w:tc>
          <w:tcPr>
            <w:tcW w:w="48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1AB33C4">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人工协助企业进行数据缺失的排查与处理</w:t>
            </w:r>
          </w:p>
        </w:tc>
        <w:tc>
          <w:tcPr>
            <w:tcW w:w="1495" w:type="dxa"/>
            <w:vMerge w:val="continue"/>
            <w:tcBorders>
              <w:left w:val="single" w:color="auto" w:sz="4" w:space="0"/>
              <w:right w:val="single" w:color="auto" w:sz="4" w:space="0"/>
            </w:tcBorders>
            <w:shd w:val="clear" w:color="auto" w:fill="FFFFFF" w:themeFill="background1"/>
            <w:vAlign w:val="center"/>
          </w:tcPr>
          <w:p w14:paraId="12C196A0">
            <w:pPr>
              <w:widowControl/>
              <w:jc w:val="center"/>
              <w:rPr>
                <w:rFonts w:hint="eastAsia" w:ascii="仿宋" w:hAnsi="仿宋" w:eastAsia="仿宋" w:cs="仿宋"/>
                <w:color w:val="000000"/>
                <w:kern w:val="0"/>
                <w:sz w:val="18"/>
                <w:szCs w:val="18"/>
                <w:lang w:val="en-US" w:eastAsia="zh-CN"/>
              </w:rPr>
            </w:pPr>
          </w:p>
        </w:tc>
      </w:tr>
      <w:tr w14:paraId="7C952049">
        <w:tblPrEx>
          <w:tblCellMar>
            <w:top w:w="0" w:type="dxa"/>
            <w:left w:w="108" w:type="dxa"/>
            <w:bottom w:w="0" w:type="dxa"/>
            <w:right w:w="108" w:type="dxa"/>
          </w:tblCellMar>
        </w:tblPrEx>
        <w:trPr>
          <w:trHeight w:val="280" w:hRule="atLeast"/>
          <w:jc w:val="center"/>
        </w:trPr>
        <w:tc>
          <w:tcPr>
            <w:tcW w:w="1466" w:type="dxa"/>
            <w:vMerge w:val="continue"/>
            <w:tcBorders>
              <w:left w:val="single" w:color="auto" w:sz="4" w:space="0"/>
              <w:right w:val="single" w:color="auto" w:sz="4" w:space="0"/>
            </w:tcBorders>
            <w:shd w:val="clear" w:color="auto" w:fill="FFFFFF" w:themeFill="background1"/>
            <w:vAlign w:val="center"/>
          </w:tcPr>
          <w:p w14:paraId="5A33B096">
            <w:pPr>
              <w:widowControl/>
              <w:jc w:val="center"/>
              <w:rPr>
                <w:rFonts w:hint="eastAsia" w:ascii="仿宋" w:hAnsi="仿宋" w:eastAsia="仿宋" w:cs="仿宋"/>
                <w:color w:val="000000"/>
                <w:kern w:val="0"/>
                <w:sz w:val="18"/>
                <w:szCs w:val="18"/>
              </w:rPr>
            </w:pPr>
          </w:p>
        </w:tc>
        <w:tc>
          <w:tcPr>
            <w:tcW w:w="1880" w:type="dxa"/>
            <w:vMerge w:val="continue"/>
            <w:tcBorders>
              <w:left w:val="single" w:color="auto" w:sz="4" w:space="0"/>
              <w:bottom w:val="single" w:color="auto" w:sz="4" w:space="0"/>
              <w:right w:val="single" w:color="auto" w:sz="4" w:space="0"/>
            </w:tcBorders>
            <w:shd w:val="clear" w:color="auto" w:fill="FFFFFF" w:themeFill="background1"/>
            <w:vAlign w:val="center"/>
          </w:tcPr>
          <w:p w14:paraId="2528BBA7">
            <w:pPr>
              <w:widowControl/>
              <w:jc w:val="center"/>
              <w:rPr>
                <w:rFonts w:hint="eastAsia" w:ascii="仿宋" w:hAnsi="仿宋" w:eastAsia="仿宋" w:cs="仿宋"/>
                <w:color w:val="000000"/>
                <w:kern w:val="0"/>
                <w:sz w:val="18"/>
                <w:szCs w:val="18"/>
              </w:rPr>
            </w:pPr>
          </w:p>
        </w:tc>
        <w:tc>
          <w:tcPr>
            <w:tcW w:w="48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918CF5F">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对于企业日常提出的相关问题提供7*24小时人工服务</w:t>
            </w:r>
          </w:p>
        </w:tc>
        <w:tc>
          <w:tcPr>
            <w:tcW w:w="1495" w:type="dxa"/>
            <w:vMerge w:val="continue"/>
            <w:tcBorders>
              <w:left w:val="single" w:color="auto" w:sz="4" w:space="0"/>
              <w:bottom w:val="single" w:color="auto" w:sz="4" w:space="0"/>
              <w:right w:val="single" w:color="auto" w:sz="4" w:space="0"/>
            </w:tcBorders>
            <w:shd w:val="clear" w:color="auto" w:fill="FFFFFF" w:themeFill="background1"/>
            <w:vAlign w:val="center"/>
          </w:tcPr>
          <w:p w14:paraId="356043E0">
            <w:pPr>
              <w:widowControl/>
              <w:jc w:val="center"/>
              <w:rPr>
                <w:rFonts w:hint="eastAsia" w:ascii="仿宋" w:hAnsi="仿宋" w:eastAsia="仿宋" w:cs="仿宋"/>
                <w:color w:val="000000"/>
                <w:kern w:val="0"/>
                <w:sz w:val="18"/>
                <w:szCs w:val="18"/>
                <w:lang w:val="en-US" w:eastAsia="zh-CN"/>
              </w:rPr>
            </w:pPr>
          </w:p>
        </w:tc>
      </w:tr>
      <w:tr w14:paraId="607FFACD">
        <w:tblPrEx>
          <w:tblCellMar>
            <w:top w:w="0" w:type="dxa"/>
            <w:left w:w="108" w:type="dxa"/>
            <w:bottom w:w="0" w:type="dxa"/>
            <w:right w:w="108" w:type="dxa"/>
          </w:tblCellMar>
        </w:tblPrEx>
        <w:trPr>
          <w:trHeight w:val="280" w:hRule="atLeast"/>
          <w:jc w:val="center"/>
        </w:trPr>
        <w:tc>
          <w:tcPr>
            <w:tcW w:w="1466" w:type="dxa"/>
            <w:vMerge w:val="continue"/>
            <w:tcBorders>
              <w:left w:val="single" w:color="auto" w:sz="4" w:space="0"/>
              <w:bottom w:val="single" w:color="auto" w:sz="4" w:space="0"/>
              <w:right w:val="single" w:color="auto" w:sz="4" w:space="0"/>
            </w:tcBorders>
            <w:shd w:val="clear" w:color="auto" w:fill="FFFFFF" w:themeFill="background1"/>
            <w:vAlign w:val="center"/>
          </w:tcPr>
          <w:p w14:paraId="4D775F2A">
            <w:pPr>
              <w:widowControl/>
              <w:jc w:val="center"/>
              <w:rPr>
                <w:rFonts w:hint="eastAsia" w:ascii="仿宋" w:hAnsi="仿宋" w:eastAsia="仿宋" w:cs="仿宋"/>
                <w:color w:val="000000"/>
                <w:kern w:val="0"/>
                <w:sz w:val="18"/>
                <w:szCs w:val="18"/>
              </w:rPr>
            </w:pPr>
          </w:p>
        </w:tc>
        <w:tc>
          <w:tcPr>
            <w:tcW w:w="18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D2C2DBD">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工作周报</w:t>
            </w:r>
          </w:p>
        </w:tc>
        <w:tc>
          <w:tcPr>
            <w:tcW w:w="48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7B0C3C6">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对于企业服务及环保数据管理进行数据分析汇总</w:t>
            </w:r>
          </w:p>
        </w:tc>
        <w:tc>
          <w:tcPr>
            <w:tcW w:w="149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EF5A5B8">
            <w:pPr>
              <w:widowControl/>
              <w:jc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每周二17点前</w:t>
            </w:r>
          </w:p>
        </w:tc>
      </w:tr>
    </w:tbl>
    <w:p w14:paraId="0B48122B">
      <w:pPr>
        <w:pStyle w:val="39"/>
        <w:snapToGrid w:val="0"/>
        <w:spacing w:line="360" w:lineRule="auto"/>
        <w:ind w:left="0" w:leftChars="0" w:firstLine="0" w:firstLineChars="0"/>
        <w:rPr>
          <w:rFonts w:hint="eastAsia" w:ascii="宋体" w:hAnsi="Arial" w:cs="Arial" w:eastAsiaTheme="minorEastAsia"/>
          <w:b/>
          <w:bCs/>
          <w:snapToGrid w:val="0"/>
          <w:color w:val="auto"/>
          <w:kern w:val="2"/>
          <w:sz w:val="24"/>
          <w:szCs w:val="21"/>
          <w:highlight w:val="none"/>
          <w:lang w:val="en-US" w:eastAsia="zh-CN"/>
        </w:rPr>
      </w:pPr>
    </w:p>
    <w:p w14:paraId="0046518A">
      <w:pPr>
        <w:pStyle w:val="7"/>
        <w:numPr>
          <w:ilvl w:val="0"/>
          <w:numId w:val="0"/>
        </w:numPr>
        <w:ind w:firstLine="482" w:firstLineChars="200"/>
        <w:rPr>
          <w:rFonts w:hint="eastAsia" w:cs="仿宋" w:asciiTheme="minorEastAsia" w:hAnsiTheme="minorEastAsia"/>
          <w:color w:val="auto"/>
          <w:kern w:val="0"/>
          <w:sz w:val="24"/>
          <w:highlight w:val="none"/>
          <w:lang w:val="en-US" w:eastAsia="zh-CN"/>
        </w:rPr>
      </w:pPr>
      <w:r>
        <w:rPr>
          <w:rFonts w:hint="eastAsia" w:cs="仿宋" w:asciiTheme="minorEastAsia" w:hAnsiTheme="minorEastAsia"/>
          <w:b/>
          <w:bCs/>
          <w:color w:val="auto"/>
          <w:sz w:val="24"/>
          <w:highlight w:val="none"/>
          <w:lang w:val="en-US" w:eastAsia="zh-CN"/>
        </w:rPr>
        <w:t>二、合同期限：</w:t>
      </w:r>
      <w:r>
        <w:rPr>
          <w:rFonts w:hint="eastAsia" w:cs="仿宋" w:asciiTheme="minorEastAsia" w:hAnsiTheme="minorEastAsia"/>
          <w:color w:val="auto"/>
          <w:sz w:val="24"/>
          <w:highlight w:val="none"/>
          <w:lang w:val="en-US" w:eastAsia="zh-CN"/>
        </w:rPr>
        <w:t>本合同自签订后至2026年12月31日自动终止；</w:t>
      </w:r>
    </w:p>
    <w:p w14:paraId="0221C570">
      <w:pPr>
        <w:pStyle w:val="7"/>
        <w:ind w:firstLine="482" w:firstLineChars="200"/>
        <w:rPr>
          <w:b/>
          <w:bCs/>
          <w:highlight w:val="none"/>
          <w:lang w:val="en-US"/>
        </w:rPr>
      </w:pPr>
      <w:r>
        <w:rPr>
          <w:rFonts w:hint="eastAsia"/>
          <w:b/>
          <w:bCs/>
          <w:highlight w:val="none"/>
          <w:lang w:val="en-US" w:eastAsia="zh-CN"/>
        </w:rPr>
        <w:t>三</w:t>
      </w:r>
      <w:r>
        <w:rPr>
          <w:rFonts w:hint="eastAsia"/>
          <w:b/>
          <w:bCs/>
          <w:highlight w:val="none"/>
          <w:lang w:val="en-US"/>
        </w:rPr>
        <w:t>、验收方式</w:t>
      </w:r>
    </w:p>
    <w:p w14:paraId="44F9A945">
      <w:pPr>
        <w:numPr>
          <w:ilvl w:val="0"/>
          <w:numId w:val="0"/>
        </w:numPr>
        <w:spacing w:after="0" w:line="360" w:lineRule="auto"/>
        <w:ind w:firstLine="480" w:firstLineChars="200"/>
        <w:rPr>
          <w:rFonts w:hint="eastAsia"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365值守服务按采购任务书内容进行验收。</w:t>
      </w:r>
    </w:p>
    <w:p w14:paraId="52F86943">
      <w:pPr>
        <w:pStyle w:val="7"/>
        <w:numPr>
          <w:ilvl w:val="0"/>
          <w:numId w:val="0"/>
        </w:numPr>
        <w:ind w:firstLine="480" w:firstLineChars="200"/>
        <w:rPr>
          <w:b/>
          <w:bCs/>
          <w:highlight w:val="none"/>
          <w:lang w:val="en-US"/>
        </w:rPr>
      </w:pPr>
      <w:r>
        <w:rPr>
          <w:rFonts w:hint="eastAsia" w:asciiTheme="minorEastAsia" w:hAnsiTheme="minorEastAsia" w:eastAsiaTheme="minorEastAsia" w:cstheme="minorEastAsia"/>
          <w:kern w:val="0"/>
          <w:sz w:val="24"/>
          <w:szCs w:val="24"/>
          <w:highlight w:val="none"/>
        </w:rPr>
        <w:t>▲</w:t>
      </w:r>
      <w:r>
        <w:rPr>
          <w:rFonts w:hint="eastAsia" w:cs="Arial"/>
          <w:b/>
          <w:bCs/>
          <w:snapToGrid w:val="0"/>
          <w:kern w:val="2"/>
          <w:sz w:val="24"/>
          <w:szCs w:val="21"/>
          <w:lang w:val="en-US" w:eastAsia="zh-CN" w:bidi="ar-SA"/>
        </w:rPr>
        <w:t>四</w:t>
      </w:r>
      <w:r>
        <w:rPr>
          <w:rFonts w:hint="eastAsia" w:ascii="宋体" w:hAnsi="Arial" w:cs="Arial" w:eastAsiaTheme="minorEastAsia"/>
          <w:b/>
          <w:bCs/>
          <w:snapToGrid w:val="0"/>
          <w:kern w:val="2"/>
          <w:sz w:val="24"/>
          <w:szCs w:val="21"/>
          <w:lang w:val="en-US" w:eastAsia="zh-CN" w:bidi="ar-SA"/>
        </w:rPr>
        <w:t>、</w:t>
      </w:r>
      <w:r>
        <w:rPr>
          <w:rFonts w:hint="eastAsia"/>
          <w:b/>
          <w:bCs/>
          <w:highlight w:val="none"/>
          <w:lang w:val="en-US"/>
        </w:rPr>
        <w:t>服务要求</w:t>
      </w:r>
    </w:p>
    <w:p w14:paraId="590E39AB">
      <w:pPr>
        <w:tabs>
          <w:tab w:val="left" w:pos="0"/>
        </w:tabs>
        <w:spacing w:line="360" w:lineRule="auto"/>
        <w:ind w:firstLine="480"/>
        <w:rPr>
          <w:rFonts w:hint="eastAsia" w:cs="仿宋" w:asciiTheme="minorEastAsia" w:hAnsiTheme="minorEastAsia"/>
          <w:color w:val="auto"/>
          <w:kern w:val="0"/>
          <w:sz w:val="24"/>
          <w:highlight w:val="none"/>
          <w:lang w:val="en-US" w:eastAsia="zh-CN"/>
        </w:rPr>
      </w:pPr>
      <w:bookmarkStart w:id="19" w:name="_Toc10149"/>
      <w:bookmarkStart w:id="20" w:name="_Toc21387"/>
      <w:r>
        <w:rPr>
          <w:rFonts w:hint="eastAsia" w:cs="仿宋" w:asciiTheme="minorEastAsia" w:hAnsiTheme="minorEastAsia"/>
          <w:b/>
          <w:bCs/>
          <w:color w:val="auto"/>
          <w:kern w:val="0"/>
          <w:sz w:val="24"/>
          <w:highlight w:val="none"/>
          <w:lang w:val="en-US" w:eastAsia="zh-CN"/>
        </w:rPr>
        <w:t>本项目服务周期为2026年1月1日至2026年12月31日。</w:t>
      </w:r>
      <w:bookmarkEnd w:id="19"/>
      <w:bookmarkEnd w:id="20"/>
    </w:p>
    <w:p w14:paraId="2887E6B8">
      <w:pPr>
        <w:tabs>
          <w:tab w:val="left" w:pos="0"/>
        </w:tabs>
        <w:spacing w:line="360" w:lineRule="auto"/>
        <w:ind w:firstLine="480"/>
        <w:rPr>
          <w:rFonts w:hint="eastAsia" w:cs="仿宋" w:asciiTheme="minorEastAsia" w:hAnsiTheme="minorEastAsia"/>
          <w:color w:val="auto"/>
          <w:kern w:val="0"/>
          <w:sz w:val="24"/>
          <w:highlight w:val="none"/>
          <w:lang w:val="en-US" w:eastAsia="zh-CN"/>
        </w:rPr>
      </w:pPr>
      <w:bookmarkStart w:id="21" w:name="_Toc7923"/>
      <w:bookmarkEnd w:id="21"/>
      <w:bookmarkStart w:id="22" w:name="_Toc61276678"/>
      <w:bookmarkEnd w:id="22"/>
      <w:r>
        <w:rPr>
          <w:rFonts w:hint="eastAsia" w:cs="仿宋" w:asciiTheme="minorEastAsia" w:hAnsiTheme="minorEastAsia"/>
          <w:color w:val="auto"/>
          <w:kern w:val="0"/>
          <w:sz w:val="24"/>
          <w:highlight w:val="none"/>
          <w:lang w:val="en-US" w:eastAsia="zh-CN"/>
        </w:rPr>
        <w:t>1.对于企业提供7*24小时的远程专家技术咨询服务，主要包含：自动监控相关环保政策解读、环保工作咨询解答。</w:t>
      </w:r>
    </w:p>
    <w:p w14:paraId="07FE41E6">
      <w:pPr>
        <w:tabs>
          <w:tab w:val="left" w:pos="0"/>
        </w:tabs>
        <w:spacing w:line="360" w:lineRule="auto"/>
        <w:ind w:firstLine="480"/>
        <w:rPr>
          <w:rFonts w:hint="eastAsia" w:cs="仿宋" w:asciiTheme="minorEastAsia" w:hAnsiTheme="minorEastAsia"/>
          <w:color w:val="auto"/>
          <w:kern w:val="0"/>
          <w:sz w:val="24"/>
          <w:highlight w:val="none"/>
          <w:lang w:val="en-US" w:eastAsia="zh-CN"/>
        </w:rPr>
      </w:pPr>
      <w:r>
        <w:rPr>
          <w:rFonts w:hint="eastAsia" w:cs="仿宋" w:asciiTheme="minorEastAsia" w:hAnsiTheme="minorEastAsia"/>
          <w:color w:val="auto"/>
          <w:kern w:val="0"/>
          <w:sz w:val="24"/>
          <w:highlight w:val="none"/>
          <w:lang w:val="en-US" w:eastAsia="zh-CN"/>
        </w:rPr>
        <w:t>2.对于企业环保自动监控数据提供7*24小时远程人工监控，及时发现问题，并由专家进行分析判断，告知相关企业值班责任人。</w:t>
      </w:r>
    </w:p>
    <w:p w14:paraId="57C01928">
      <w:pPr>
        <w:pStyle w:val="7"/>
        <w:numPr>
          <w:ilvl w:val="0"/>
          <w:numId w:val="0"/>
        </w:numPr>
        <w:spacing w:line="240" w:lineRule="auto"/>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b/>
          <w:bCs/>
          <w:kern w:val="0"/>
          <w:sz w:val="24"/>
          <w:szCs w:val="24"/>
          <w:highlight w:val="none"/>
          <w:lang w:val="en-US" w:eastAsia="zh-CN"/>
        </w:rPr>
        <w:t>五</w:t>
      </w:r>
      <w:r>
        <w:rPr>
          <w:rFonts w:hint="eastAsia" w:asciiTheme="minorEastAsia" w:hAnsiTheme="minorEastAsia" w:eastAsiaTheme="minorEastAsia" w:cstheme="minorEastAsia"/>
          <w:b/>
          <w:bCs/>
          <w:color w:val="auto"/>
          <w:sz w:val="24"/>
          <w:szCs w:val="24"/>
          <w:highlight w:val="none"/>
          <w:lang w:val="en-US" w:eastAsia="zh-CN"/>
        </w:rPr>
        <w:t>、结算方式</w:t>
      </w:r>
    </w:p>
    <w:p w14:paraId="0E2F5A28">
      <w:pPr>
        <w:adjustRightInd w:val="0"/>
        <w:snapToGrid w:val="0"/>
        <w:spacing w:line="460" w:lineRule="exact"/>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cs="仿宋" w:asciiTheme="minorEastAsia" w:hAnsiTheme="minorEastAsia"/>
          <w:color w:val="auto"/>
          <w:sz w:val="24"/>
          <w:highlight w:val="none"/>
          <w:lang w:val="en-US" w:eastAsia="zh-CN"/>
        </w:rPr>
        <w:t>以本询价采购文件中的合同条款为准。</w:t>
      </w:r>
    </w:p>
    <w:p w14:paraId="656D9C98">
      <w:pPr>
        <w:pStyle w:val="7"/>
        <w:numPr>
          <w:ilvl w:val="0"/>
          <w:numId w:val="0"/>
        </w:numPr>
        <w:spacing w:line="240" w:lineRule="auto"/>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六</w:t>
      </w:r>
      <w:r>
        <w:rPr>
          <w:rFonts w:hint="eastAsia" w:asciiTheme="minorEastAsia" w:hAnsiTheme="minorEastAsia" w:eastAsiaTheme="minorEastAsia" w:cstheme="minorEastAsia"/>
          <w:b/>
          <w:bCs/>
          <w:color w:val="auto"/>
          <w:sz w:val="24"/>
          <w:szCs w:val="24"/>
          <w:highlight w:val="none"/>
          <w:lang w:val="en-US" w:eastAsia="zh-CN"/>
        </w:rPr>
        <w:t>、售后要求</w:t>
      </w:r>
    </w:p>
    <w:p w14:paraId="42E65E36">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供应商必须满足采购人售后服务要求。在验收合格后，供应商依然承担质量责任，如使用过程发生问题，供应商须在接到采购人通知后24小时内做出书面答复并提供解决方案。若需要派遣技术人员，则应在接到采购人通知后48小时内派人员到达现场进行免费指导解决问题。</w:t>
      </w:r>
    </w:p>
    <w:p w14:paraId="6031584A">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2.采购人不再对任何售后服务进行付费。供应商的派遣人员产生的一切费用由供应商承担。</w:t>
      </w:r>
    </w:p>
    <w:p w14:paraId="63A0FDB7">
      <w:pPr>
        <w:pStyle w:val="7"/>
        <w:numPr>
          <w:ilvl w:val="0"/>
          <w:numId w:val="0"/>
        </w:numPr>
        <w:ind w:firstLine="482" w:firstLineChars="200"/>
        <w:rPr>
          <w:rFonts w:hint="eastAsia" w:ascii="宋体" w:hAnsi="宋体" w:eastAsia="宋体" w:cs="宋体"/>
          <w:b/>
          <w:bCs/>
          <w:color w:val="auto"/>
          <w:lang w:val="en-US" w:eastAsia="zh-CN"/>
        </w:rPr>
      </w:pPr>
    </w:p>
    <w:p w14:paraId="1CABA9E1">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12EBF00F">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23" w:name="_Toc184313249"/>
      <w:bookmarkEnd w:id="23"/>
      <w:bookmarkStart w:id="24" w:name="_Toc184313274"/>
      <w:bookmarkEnd w:id="24"/>
      <w:bookmarkStart w:id="25" w:name="_Toc184314414"/>
      <w:bookmarkEnd w:id="25"/>
      <w:bookmarkStart w:id="26" w:name="_Toc184313250"/>
      <w:bookmarkEnd w:id="26"/>
      <w:bookmarkStart w:id="27" w:name="_Toc184312084"/>
      <w:bookmarkEnd w:id="27"/>
      <w:bookmarkStart w:id="28" w:name="_Toc184314446"/>
      <w:bookmarkEnd w:id="28"/>
      <w:bookmarkStart w:id="29" w:name="_Toc184310310"/>
      <w:bookmarkEnd w:id="29"/>
      <w:bookmarkStart w:id="30" w:name="_Toc184310326"/>
      <w:bookmarkEnd w:id="30"/>
      <w:bookmarkStart w:id="31" w:name="_Toc184312112"/>
      <w:bookmarkEnd w:id="31"/>
      <w:bookmarkStart w:id="32" w:name="_Toc184310284"/>
      <w:bookmarkEnd w:id="32"/>
      <w:bookmarkStart w:id="33" w:name="_Toc184314480"/>
      <w:bookmarkEnd w:id="33"/>
      <w:bookmarkStart w:id="34" w:name="_Toc184310299"/>
      <w:bookmarkEnd w:id="34"/>
      <w:bookmarkStart w:id="35" w:name="_Toc184314462"/>
      <w:bookmarkEnd w:id="35"/>
      <w:bookmarkStart w:id="36" w:name="_Toc184312102"/>
      <w:bookmarkEnd w:id="36"/>
      <w:bookmarkStart w:id="37" w:name="_Toc184310279"/>
      <w:bookmarkEnd w:id="37"/>
      <w:bookmarkStart w:id="38" w:name="_Toc184312071"/>
      <w:bookmarkEnd w:id="38"/>
      <w:bookmarkStart w:id="39" w:name="_Toc184310314"/>
      <w:bookmarkEnd w:id="39"/>
      <w:bookmarkStart w:id="40" w:name="_Toc184313300"/>
      <w:bookmarkEnd w:id="40"/>
      <w:bookmarkStart w:id="41" w:name="_Toc184308053"/>
      <w:bookmarkEnd w:id="41"/>
      <w:bookmarkStart w:id="42" w:name="_Toc184312092"/>
      <w:bookmarkEnd w:id="42"/>
      <w:bookmarkStart w:id="43" w:name="_Toc184314468"/>
      <w:bookmarkEnd w:id="43"/>
      <w:bookmarkStart w:id="44" w:name="_Toc184310287"/>
      <w:bookmarkEnd w:id="44"/>
      <w:bookmarkStart w:id="45" w:name="_Toc184313275"/>
      <w:bookmarkEnd w:id="45"/>
      <w:bookmarkStart w:id="46" w:name="_Toc184313260"/>
      <w:bookmarkEnd w:id="46"/>
      <w:bookmarkStart w:id="47" w:name="_Toc184313239"/>
      <w:bookmarkEnd w:id="47"/>
      <w:bookmarkStart w:id="48" w:name="_Toc184313258"/>
      <w:bookmarkEnd w:id="48"/>
      <w:bookmarkStart w:id="49" w:name="_Toc184312068"/>
      <w:bookmarkEnd w:id="49"/>
      <w:bookmarkStart w:id="50" w:name="_Toc184308107"/>
      <w:bookmarkEnd w:id="50"/>
      <w:bookmarkStart w:id="51" w:name="_Toc184312111"/>
      <w:bookmarkEnd w:id="51"/>
      <w:bookmarkStart w:id="52" w:name="_Toc184310276"/>
      <w:bookmarkEnd w:id="52"/>
      <w:bookmarkStart w:id="53" w:name="_Toc184314432"/>
      <w:bookmarkEnd w:id="53"/>
      <w:bookmarkStart w:id="54" w:name="_Toc184313277"/>
      <w:bookmarkEnd w:id="54"/>
      <w:bookmarkStart w:id="55" w:name="_Toc184313248"/>
      <w:bookmarkEnd w:id="55"/>
      <w:bookmarkStart w:id="56" w:name="_Toc184308079"/>
      <w:bookmarkEnd w:id="56"/>
      <w:bookmarkStart w:id="57" w:name="_Toc184308082"/>
      <w:bookmarkEnd w:id="57"/>
      <w:bookmarkStart w:id="58" w:name="_Toc184314430"/>
      <w:bookmarkEnd w:id="58"/>
      <w:bookmarkStart w:id="59" w:name="_Toc184308044"/>
      <w:bookmarkEnd w:id="59"/>
      <w:bookmarkStart w:id="60" w:name="_Toc184314452"/>
      <w:bookmarkEnd w:id="60"/>
      <w:bookmarkStart w:id="61" w:name="_Toc184310274"/>
      <w:bookmarkEnd w:id="61"/>
      <w:bookmarkStart w:id="62" w:name="_Toc184310308"/>
      <w:bookmarkEnd w:id="62"/>
      <w:bookmarkStart w:id="63" w:name="_Toc184312107"/>
      <w:bookmarkEnd w:id="63"/>
      <w:bookmarkStart w:id="64" w:name="_Toc184314439"/>
      <w:bookmarkEnd w:id="64"/>
      <w:bookmarkStart w:id="65" w:name="_Toc184313280"/>
      <w:bookmarkEnd w:id="65"/>
      <w:bookmarkStart w:id="66" w:name="_Toc184313242"/>
      <w:bookmarkEnd w:id="66"/>
      <w:bookmarkStart w:id="67" w:name="_Toc184310328"/>
      <w:bookmarkEnd w:id="67"/>
      <w:bookmarkStart w:id="68" w:name="_Toc184312128"/>
      <w:bookmarkEnd w:id="68"/>
      <w:bookmarkStart w:id="69" w:name="_Toc184308087"/>
      <w:bookmarkEnd w:id="69"/>
      <w:bookmarkStart w:id="70" w:name="_Toc184312067"/>
      <w:bookmarkEnd w:id="70"/>
      <w:bookmarkStart w:id="71" w:name="_Toc184312119"/>
      <w:bookmarkEnd w:id="71"/>
      <w:bookmarkStart w:id="72" w:name="_Toc184314436"/>
      <w:bookmarkEnd w:id="72"/>
      <w:bookmarkStart w:id="73" w:name="_Toc184313246"/>
      <w:bookmarkEnd w:id="73"/>
      <w:bookmarkStart w:id="74" w:name="_Toc184312077"/>
      <w:bookmarkEnd w:id="74"/>
      <w:bookmarkStart w:id="75" w:name="_Toc184313266"/>
      <w:bookmarkEnd w:id="75"/>
      <w:bookmarkStart w:id="76" w:name="_Toc184313287"/>
      <w:bookmarkEnd w:id="76"/>
      <w:bookmarkStart w:id="77" w:name="_Toc184312078"/>
      <w:bookmarkEnd w:id="77"/>
      <w:bookmarkStart w:id="78" w:name="_Toc184313243"/>
      <w:bookmarkEnd w:id="78"/>
      <w:bookmarkStart w:id="79" w:name="_Toc184308036"/>
      <w:bookmarkEnd w:id="79"/>
      <w:bookmarkStart w:id="80" w:name="_Toc184308056"/>
      <w:bookmarkEnd w:id="80"/>
      <w:bookmarkStart w:id="81" w:name="_Toc184310336"/>
      <w:bookmarkEnd w:id="81"/>
      <w:bookmarkStart w:id="82" w:name="_Toc184308064"/>
      <w:bookmarkEnd w:id="82"/>
      <w:bookmarkStart w:id="83" w:name="_Toc184313276"/>
      <w:bookmarkEnd w:id="83"/>
      <w:bookmarkStart w:id="84" w:name="_Toc184314472"/>
      <w:bookmarkEnd w:id="84"/>
      <w:bookmarkStart w:id="85" w:name="_Toc184310311"/>
      <w:bookmarkEnd w:id="85"/>
      <w:bookmarkStart w:id="86" w:name="_Toc184310297"/>
      <w:bookmarkEnd w:id="86"/>
      <w:bookmarkStart w:id="87" w:name="_Toc184308084"/>
      <w:bookmarkEnd w:id="87"/>
      <w:bookmarkStart w:id="88" w:name="_Toc184313290"/>
      <w:bookmarkEnd w:id="88"/>
      <w:bookmarkStart w:id="89" w:name="_Toc184313265"/>
      <w:bookmarkEnd w:id="89"/>
      <w:bookmarkStart w:id="90" w:name="_Toc184312097"/>
      <w:bookmarkEnd w:id="90"/>
      <w:bookmarkStart w:id="91" w:name="_Toc184308103"/>
      <w:bookmarkEnd w:id="91"/>
      <w:bookmarkStart w:id="92" w:name="_Toc184313273"/>
      <w:bookmarkEnd w:id="92"/>
      <w:bookmarkStart w:id="93" w:name="_Toc184312123"/>
      <w:bookmarkEnd w:id="93"/>
      <w:bookmarkStart w:id="94" w:name="_Toc184314449"/>
      <w:bookmarkEnd w:id="94"/>
      <w:bookmarkStart w:id="95" w:name="_Toc184310293"/>
      <w:bookmarkEnd w:id="95"/>
      <w:bookmarkStart w:id="96" w:name="_Toc184314476"/>
      <w:bookmarkEnd w:id="96"/>
      <w:bookmarkStart w:id="97" w:name="_Toc184310315"/>
      <w:bookmarkEnd w:id="97"/>
      <w:bookmarkStart w:id="98" w:name="_Toc184308065"/>
      <w:bookmarkEnd w:id="98"/>
      <w:bookmarkStart w:id="99" w:name="_Toc184312088"/>
      <w:bookmarkEnd w:id="99"/>
      <w:bookmarkStart w:id="100" w:name="_Toc184314458"/>
      <w:bookmarkEnd w:id="100"/>
      <w:bookmarkStart w:id="101" w:name="_Toc184312109"/>
      <w:bookmarkEnd w:id="101"/>
      <w:bookmarkStart w:id="102" w:name="_Toc184310322"/>
      <w:bookmarkEnd w:id="102"/>
      <w:bookmarkStart w:id="103" w:name="_Toc184310302"/>
      <w:bookmarkEnd w:id="103"/>
      <w:bookmarkStart w:id="104" w:name="_Toc184314460"/>
      <w:bookmarkEnd w:id="104"/>
      <w:bookmarkStart w:id="105" w:name="_Toc184313240"/>
      <w:bookmarkEnd w:id="105"/>
      <w:bookmarkStart w:id="106" w:name="_Toc184313247"/>
      <w:bookmarkEnd w:id="106"/>
      <w:bookmarkStart w:id="107" w:name="_Toc184312104"/>
      <w:bookmarkEnd w:id="107"/>
      <w:bookmarkStart w:id="108" w:name="_Toc184308070"/>
      <w:bookmarkEnd w:id="108"/>
      <w:bookmarkStart w:id="109" w:name="_Toc184312080"/>
      <w:bookmarkEnd w:id="109"/>
      <w:bookmarkStart w:id="110" w:name="_Toc184313301"/>
      <w:bookmarkEnd w:id="110"/>
      <w:bookmarkStart w:id="111" w:name="_Toc184310316"/>
      <w:bookmarkEnd w:id="111"/>
      <w:bookmarkStart w:id="112" w:name="_Toc184314466"/>
      <w:bookmarkEnd w:id="112"/>
      <w:bookmarkStart w:id="113" w:name="_Toc184313309"/>
      <w:bookmarkEnd w:id="113"/>
      <w:bookmarkStart w:id="114" w:name="_Toc184308068"/>
      <w:bookmarkEnd w:id="114"/>
      <w:bookmarkStart w:id="115" w:name="_Toc184313304"/>
      <w:bookmarkEnd w:id="115"/>
      <w:bookmarkStart w:id="116" w:name="_Toc184313253"/>
      <w:bookmarkEnd w:id="116"/>
      <w:bookmarkStart w:id="117" w:name="_Toc184310330"/>
      <w:bookmarkEnd w:id="117"/>
      <w:bookmarkStart w:id="118" w:name="_Toc184308085"/>
      <w:bookmarkEnd w:id="118"/>
      <w:bookmarkStart w:id="119" w:name="_Toc184308102"/>
      <w:bookmarkEnd w:id="119"/>
      <w:bookmarkStart w:id="120" w:name="_Toc184310334"/>
      <w:bookmarkEnd w:id="120"/>
      <w:bookmarkStart w:id="121" w:name="_Toc184312134"/>
      <w:bookmarkEnd w:id="121"/>
      <w:bookmarkStart w:id="122" w:name="_Toc184314428"/>
      <w:bookmarkEnd w:id="122"/>
      <w:bookmarkStart w:id="123" w:name="_Toc184308104"/>
      <w:bookmarkEnd w:id="123"/>
      <w:bookmarkStart w:id="124" w:name="_Toc184313305"/>
      <w:bookmarkEnd w:id="124"/>
      <w:bookmarkStart w:id="125" w:name="_Toc184314423"/>
      <w:bookmarkEnd w:id="125"/>
      <w:bookmarkStart w:id="126" w:name="_Toc184308093"/>
      <w:bookmarkEnd w:id="126"/>
      <w:bookmarkStart w:id="127" w:name="_Toc184308097"/>
      <w:bookmarkEnd w:id="127"/>
      <w:bookmarkStart w:id="128" w:name="_Toc184314471"/>
      <w:bookmarkEnd w:id="128"/>
      <w:bookmarkStart w:id="129" w:name="_Toc184308080"/>
      <w:bookmarkEnd w:id="129"/>
      <w:bookmarkStart w:id="130" w:name="_Toc184313288"/>
      <w:bookmarkEnd w:id="130"/>
      <w:bookmarkStart w:id="131" w:name="_Toc184308037"/>
      <w:bookmarkEnd w:id="131"/>
      <w:bookmarkStart w:id="132" w:name="_Toc184310292"/>
      <w:bookmarkEnd w:id="132"/>
      <w:bookmarkStart w:id="133" w:name="_Toc184313244"/>
      <w:bookmarkEnd w:id="133"/>
      <w:bookmarkStart w:id="134" w:name="_Toc184310343"/>
      <w:bookmarkEnd w:id="134"/>
      <w:bookmarkStart w:id="135" w:name="_Toc184314465"/>
      <w:bookmarkEnd w:id="135"/>
      <w:bookmarkStart w:id="136" w:name="_Toc184312129"/>
      <w:bookmarkEnd w:id="136"/>
      <w:bookmarkStart w:id="137" w:name="_Toc184314467"/>
      <w:bookmarkEnd w:id="137"/>
      <w:bookmarkStart w:id="138" w:name="_Toc184313299"/>
      <w:bookmarkEnd w:id="138"/>
      <w:bookmarkStart w:id="139" w:name="_Toc184310332"/>
      <w:bookmarkEnd w:id="139"/>
      <w:bookmarkStart w:id="140" w:name="_Toc184313268"/>
      <w:bookmarkEnd w:id="140"/>
      <w:bookmarkStart w:id="141" w:name="_Toc184310290"/>
      <w:bookmarkEnd w:id="141"/>
      <w:bookmarkStart w:id="142" w:name="_Toc184314416"/>
      <w:bookmarkEnd w:id="142"/>
      <w:bookmarkStart w:id="143" w:name="_Toc184312106"/>
      <w:bookmarkEnd w:id="143"/>
      <w:bookmarkStart w:id="144" w:name="_Toc184308071"/>
      <w:bookmarkEnd w:id="144"/>
      <w:bookmarkStart w:id="145" w:name="_Toc184310303"/>
      <w:bookmarkEnd w:id="145"/>
      <w:bookmarkStart w:id="146" w:name="_Toc184313271"/>
      <w:bookmarkEnd w:id="146"/>
      <w:bookmarkStart w:id="147" w:name="_Toc184312069"/>
      <w:bookmarkEnd w:id="147"/>
      <w:bookmarkStart w:id="148" w:name="_Toc184310305"/>
      <w:bookmarkEnd w:id="148"/>
      <w:bookmarkStart w:id="149" w:name="_Toc184314469"/>
      <w:bookmarkEnd w:id="149"/>
      <w:bookmarkStart w:id="150" w:name="_Toc184310333"/>
      <w:bookmarkEnd w:id="150"/>
      <w:bookmarkStart w:id="151" w:name="_Toc184312117"/>
      <w:bookmarkEnd w:id="151"/>
      <w:bookmarkStart w:id="152" w:name="_Toc184313296"/>
      <w:bookmarkEnd w:id="152"/>
      <w:bookmarkStart w:id="153" w:name="_Toc184308092"/>
      <w:bookmarkEnd w:id="153"/>
      <w:bookmarkStart w:id="154" w:name="_Toc184313269"/>
      <w:bookmarkEnd w:id="154"/>
      <w:bookmarkStart w:id="155" w:name="_Toc184313289"/>
      <w:bookmarkEnd w:id="155"/>
      <w:bookmarkStart w:id="156" w:name="_Toc184314410"/>
      <w:bookmarkEnd w:id="156"/>
      <w:bookmarkStart w:id="157" w:name="_Toc184314447"/>
      <w:bookmarkEnd w:id="157"/>
      <w:bookmarkStart w:id="158" w:name="_Toc184314445"/>
      <w:bookmarkEnd w:id="158"/>
      <w:bookmarkStart w:id="159" w:name="_Toc184314412"/>
      <w:bookmarkEnd w:id="159"/>
      <w:bookmarkStart w:id="160" w:name="_Toc184308076"/>
      <w:bookmarkEnd w:id="160"/>
      <w:bookmarkStart w:id="161" w:name="_Toc184310278"/>
      <w:bookmarkEnd w:id="161"/>
      <w:bookmarkStart w:id="162" w:name="_Toc184314431"/>
      <w:bookmarkEnd w:id="162"/>
      <w:bookmarkStart w:id="163" w:name="_Toc184312081"/>
      <w:bookmarkEnd w:id="163"/>
      <w:bookmarkStart w:id="164" w:name="_Toc184308077"/>
      <w:bookmarkEnd w:id="164"/>
      <w:bookmarkStart w:id="165" w:name="_Toc184310291"/>
      <w:bookmarkEnd w:id="165"/>
      <w:bookmarkStart w:id="166" w:name="_Toc184314417"/>
      <w:bookmarkEnd w:id="166"/>
      <w:bookmarkStart w:id="167" w:name="_Toc184308062"/>
      <w:bookmarkEnd w:id="167"/>
      <w:bookmarkStart w:id="168" w:name="_Toc184312089"/>
      <w:bookmarkEnd w:id="168"/>
      <w:bookmarkStart w:id="169" w:name="_Toc184308106"/>
      <w:bookmarkEnd w:id="169"/>
      <w:bookmarkStart w:id="170" w:name="_Toc184313270"/>
      <w:bookmarkEnd w:id="170"/>
      <w:bookmarkStart w:id="171" w:name="_Toc184312138"/>
      <w:bookmarkEnd w:id="171"/>
      <w:bookmarkStart w:id="172" w:name="_Toc184308058"/>
      <w:bookmarkEnd w:id="172"/>
      <w:bookmarkStart w:id="173" w:name="_Toc184308108"/>
      <w:bookmarkEnd w:id="173"/>
      <w:bookmarkStart w:id="174" w:name="_Toc184313254"/>
      <w:bookmarkEnd w:id="174"/>
      <w:bookmarkStart w:id="175" w:name="_Toc184308046"/>
      <w:bookmarkEnd w:id="175"/>
      <w:bookmarkStart w:id="176" w:name="_Toc184313281"/>
      <w:bookmarkEnd w:id="176"/>
      <w:bookmarkStart w:id="177" w:name="_Toc184308081"/>
      <w:bookmarkEnd w:id="177"/>
      <w:bookmarkStart w:id="178" w:name="_Toc184310320"/>
      <w:bookmarkEnd w:id="178"/>
      <w:bookmarkStart w:id="179" w:name="_Toc184308061"/>
      <w:bookmarkEnd w:id="179"/>
      <w:bookmarkStart w:id="180" w:name="_Toc184310300"/>
      <w:bookmarkEnd w:id="180"/>
      <w:bookmarkStart w:id="181" w:name="_Toc184308083"/>
      <w:bookmarkEnd w:id="181"/>
      <w:bookmarkStart w:id="182" w:name="_Toc184310321"/>
      <w:bookmarkEnd w:id="182"/>
      <w:bookmarkStart w:id="183" w:name="_Toc184313308"/>
      <w:bookmarkEnd w:id="183"/>
      <w:bookmarkStart w:id="184" w:name="_Toc184310280"/>
      <w:bookmarkEnd w:id="184"/>
      <w:bookmarkStart w:id="185" w:name="_Toc184314411"/>
      <w:bookmarkEnd w:id="185"/>
      <w:bookmarkStart w:id="186" w:name="_Toc184313293"/>
      <w:bookmarkEnd w:id="186"/>
      <w:bookmarkStart w:id="187" w:name="_Toc184310295"/>
      <w:bookmarkEnd w:id="187"/>
      <w:bookmarkStart w:id="188" w:name="_Toc184314442"/>
      <w:bookmarkEnd w:id="188"/>
      <w:bookmarkStart w:id="189" w:name="_Toc184314433"/>
      <w:bookmarkEnd w:id="189"/>
      <w:bookmarkStart w:id="190" w:name="_Toc184308090"/>
      <w:bookmarkEnd w:id="190"/>
      <w:bookmarkStart w:id="191" w:name="_Toc184313310"/>
      <w:bookmarkEnd w:id="191"/>
      <w:bookmarkStart w:id="192" w:name="_Toc184314422"/>
      <w:bookmarkEnd w:id="192"/>
      <w:bookmarkStart w:id="193" w:name="_Toc184313245"/>
      <w:bookmarkEnd w:id="193"/>
      <w:bookmarkStart w:id="194" w:name="_Toc184312096"/>
      <w:bookmarkEnd w:id="194"/>
      <w:bookmarkStart w:id="195" w:name="_Toc184312121"/>
      <w:bookmarkEnd w:id="195"/>
      <w:bookmarkStart w:id="196" w:name="_Toc184313279"/>
      <w:bookmarkEnd w:id="196"/>
      <w:bookmarkStart w:id="197" w:name="_Toc184313282"/>
      <w:bookmarkEnd w:id="197"/>
      <w:bookmarkStart w:id="198" w:name="_Toc184314420"/>
      <w:bookmarkEnd w:id="198"/>
      <w:bookmarkStart w:id="199" w:name="_Toc184314437"/>
      <w:bookmarkEnd w:id="199"/>
      <w:bookmarkStart w:id="200" w:name="_Toc184310325"/>
      <w:bookmarkEnd w:id="200"/>
      <w:bookmarkStart w:id="201" w:name="_Toc184312135"/>
      <w:bookmarkEnd w:id="201"/>
      <w:bookmarkStart w:id="202" w:name="_Toc184314435"/>
      <w:bookmarkEnd w:id="202"/>
      <w:bookmarkStart w:id="203" w:name="_Toc184313295"/>
      <w:bookmarkEnd w:id="203"/>
      <w:bookmarkStart w:id="204" w:name="_Toc184310342"/>
      <w:bookmarkEnd w:id="204"/>
      <w:bookmarkStart w:id="205" w:name="_Toc184308096"/>
      <w:bookmarkEnd w:id="205"/>
      <w:bookmarkStart w:id="206" w:name="_Toc184314450"/>
      <w:bookmarkEnd w:id="206"/>
      <w:bookmarkStart w:id="207" w:name="_Toc184313307"/>
      <w:bookmarkEnd w:id="207"/>
      <w:bookmarkStart w:id="208" w:name="_Toc184313306"/>
      <w:bookmarkEnd w:id="208"/>
      <w:bookmarkStart w:id="209" w:name="_Toc184310275"/>
      <w:bookmarkEnd w:id="209"/>
      <w:bookmarkStart w:id="210" w:name="_Toc184314419"/>
      <w:bookmarkEnd w:id="210"/>
      <w:bookmarkStart w:id="211" w:name="_Toc184308057"/>
      <w:bookmarkEnd w:id="211"/>
      <w:bookmarkStart w:id="212" w:name="_Toc184310323"/>
      <w:bookmarkEnd w:id="212"/>
      <w:bookmarkStart w:id="213" w:name="_Toc184310294"/>
      <w:bookmarkEnd w:id="213"/>
      <w:bookmarkStart w:id="214" w:name="_Toc184314463"/>
      <w:bookmarkEnd w:id="214"/>
      <w:bookmarkStart w:id="215" w:name="_Toc184312090"/>
      <w:bookmarkEnd w:id="215"/>
      <w:bookmarkStart w:id="216" w:name="_Toc184310281"/>
      <w:bookmarkEnd w:id="216"/>
      <w:bookmarkStart w:id="217" w:name="_Toc184312132"/>
      <w:bookmarkEnd w:id="217"/>
      <w:bookmarkStart w:id="218" w:name="_Toc184308043"/>
      <w:bookmarkEnd w:id="218"/>
      <w:bookmarkStart w:id="219" w:name="_Toc184312110"/>
      <w:bookmarkEnd w:id="219"/>
      <w:bookmarkStart w:id="220" w:name="_Toc184308047"/>
      <w:bookmarkEnd w:id="220"/>
      <w:bookmarkStart w:id="221" w:name="_Toc184308069"/>
      <w:bookmarkEnd w:id="221"/>
      <w:bookmarkStart w:id="222" w:name="_Toc184310309"/>
      <w:bookmarkEnd w:id="222"/>
      <w:bookmarkStart w:id="223" w:name="_Toc184310324"/>
      <w:bookmarkEnd w:id="223"/>
      <w:bookmarkStart w:id="224" w:name="_Toc184310339"/>
      <w:bookmarkEnd w:id="224"/>
      <w:bookmarkStart w:id="225" w:name="_Toc184314475"/>
      <w:bookmarkEnd w:id="225"/>
      <w:bookmarkStart w:id="226" w:name="_Toc184313272"/>
      <w:bookmarkEnd w:id="226"/>
      <w:bookmarkStart w:id="227" w:name="_Toc184312101"/>
      <w:bookmarkEnd w:id="227"/>
      <w:bookmarkStart w:id="228" w:name="_Toc184308051"/>
      <w:bookmarkEnd w:id="228"/>
      <w:bookmarkStart w:id="229" w:name="_Toc184314470"/>
      <w:bookmarkEnd w:id="229"/>
      <w:bookmarkStart w:id="230" w:name="_Toc184310286"/>
      <w:bookmarkEnd w:id="230"/>
      <w:bookmarkStart w:id="231" w:name="_Toc184310307"/>
      <w:bookmarkEnd w:id="231"/>
      <w:bookmarkStart w:id="232" w:name="_Toc184313283"/>
      <w:bookmarkEnd w:id="232"/>
      <w:bookmarkStart w:id="233" w:name="_Toc184308098"/>
      <w:bookmarkEnd w:id="233"/>
      <w:bookmarkStart w:id="234" w:name="_Toc184310288"/>
      <w:bookmarkEnd w:id="234"/>
      <w:bookmarkStart w:id="235" w:name="_Toc184313267"/>
      <w:bookmarkEnd w:id="235"/>
      <w:bookmarkStart w:id="236" w:name="_Toc184308075"/>
      <w:bookmarkEnd w:id="236"/>
      <w:bookmarkStart w:id="237" w:name="_Toc184310298"/>
      <w:bookmarkEnd w:id="237"/>
      <w:bookmarkStart w:id="238" w:name="_Toc184312103"/>
      <w:bookmarkEnd w:id="238"/>
      <w:bookmarkStart w:id="239" w:name="_Toc184312079"/>
      <w:bookmarkEnd w:id="239"/>
      <w:bookmarkStart w:id="240" w:name="_Toc184312118"/>
      <w:bookmarkEnd w:id="240"/>
      <w:bookmarkStart w:id="241" w:name="_Toc184310331"/>
      <w:bookmarkEnd w:id="241"/>
      <w:bookmarkStart w:id="242" w:name="_Toc184308055"/>
      <w:bookmarkEnd w:id="242"/>
      <w:bookmarkStart w:id="243" w:name="_Toc184313251"/>
      <w:bookmarkEnd w:id="243"/>
      <w:bookmarkStart w:id="244" w:name="_Toc184313238"/>
      <w:bookmarkEnd w:id="244"/>
      <w:bookmarkStart w:id="245" w:name="_Toc184314444"/>
      <w:bookmarkEnd w:id="245"/>
      <w:bookmarkStart w:id="246" w:name="_Toc184308038"/>
      <w:bookmarkEnd w:id="246"/>
      <w:bookmarkStart w:id="247" w:name="_Toc184312120"/>
      <w:bookmarkEnd w:id="247"/>
      <w:bookmarkStart w:id="248" w:name="_Toc184313263"/>
      <w:bookmarkEnd w:id="248"/>
      <w:bookmarkStart w:id="249" w:name="_Toc184312094"/>
      <w:bookmarkEnd w:id="249"/>
      <w:bookmarkStart w:id="250" w:name="_Toc184308049"/>
      <w:bookmarkEnd w:id="250"/>
      <w:bookmarkStart w:id="251" w:name="_Toc184314459"/>
      <w:bookmarkEnd w:id="251"/>
      <w:bookmarkStart w:id="252" w:name="_Toc184308078"/>
      <w:bookmarkEnd w:id="252"/>
      <w:bookmarkStart w:id="253" w:name="_Toc184314425"/>
      <w:bookmarkEnd w:id="253"/>
      <w:bookmarkStart w:id="254" w:name="_Toc184314454"/>
      <w:bookmarkEnd w:id="254"/>
      <w:bookmarkStart w:id="255" w:name="_Toc184313294"/>
      <w:bookmarkEnd w:id="255"/>
      <w:bookmarkStart w:id="256" w:name="_Toc184314455"/>
      <w:bookmarkEnd w:id="256"/>
      <w:bookmarkStart w:id="257" w:name="_Toc184312073"/>
      <w:bookmarkEnd w:id="257"/>
      <w:bookmarkStart w:id="258" w:name="_Toc184312124"/>
      <w:bookmarkEnd w:id="258"/>
      <w:bookmarkStart w:id="259" w:name="_Toc184312137"/>
      <w:bookmarkEnd w:id="259"/>
      <w:bookmarkStart w:id="260" w:name="_Toc184310306"/>
      <w:bookmarkEnd w:id="260"/>
      <w:bookmarkStart w:id="261" w:name="_Toc184314438"/>
      <w:bookmarkEnd w:id="261"/>
      <w:bookmarkStart w:id="262" w:name="_Toc184310272"/>
      <w:bookmarkEnd w:id="262"/>
      <w:bookmarkStart w:id="263" w:name="_Toc184312113"/>
      <w:bookmarkEnd w:id="263"/>
      <w:bookmarkStart w:id="264" w:name="_Toc184310282"/>
      <w:bookmarkEnd w:id="264"/>
      <w:bookmarkStart w:id="265" w:name="_Toc184314461"/>
      <w:bookmarkEnd w:id="265"/>
      <w:bookmarkStart w:id="266" w:name="_Toc184310318"/>
      <w:bookmarkEnd w:id="266"/>
      <w:bookmarkStart w:id="267" w:name="_Toc184310285"/>
      <w:bookmarkEnd w:id="267"/>
      <w:bookmarkStart w:id="268" w:name="_Toc184312127"/>
      <w:bookmarkEnd w:id="268"/>
      <w:bookmarkStart w:id="269" w:name="_Toc184313241"/>
      <w:bookmarkEnd w:id="269"/>
      <w:bookmarkStart w:id="270" w:name="_Toc184312114"/>
      <w:bookmarkEnd w:id="270"/>
      <w:bookmarkStart w:id="271" w:name="_Toc184314441"/>
      <w:bookmarkEnd w:id="271"/>
      <w:bookmarkStart w:id="272" w:name="_Toc184310340"/>
      <w:bookmarkEnd w:id="272"/>
      <w:bookmarkStart w:id="273" w:name="_Toc184313255"/>
      <w:bookmarkEnd w:id="273"/>
      <w:bookmarkStart w:id="274" w:name="_Toc184312086"/>
      <w:bookmarkEnd w:id="274"/>
      <w:bookmarkStart w:id="275" w:name="_Toc184313285"/>
      <w:bookmarkEnd w:id="275"/>
      <w:bookmarkStart w:id="276" w:name="_Toc184314479"/>
      <w:bookmarkEnd w:id="276"/>
      <w:bookmarkStart w:id="277" w:name="_Toc184314443"/>
      <w:bookmarkEnd w:id="277"/>
      <w:bookmarkStart w:id="278" w:name="_Toc184312108"/>
      <w:bookmarkEnd w:id="278"/>
      <w:bookmarkStart w:id="279" w:name="_Toc184313252"/>
      <w:bookmarkEnd w:id="279"/>
      <w:bookmarkStart w:id="280" w:name="_Toc184312083"/>
      <w:bookmarkEnd w:id="280"/>
      <w:bookmarkStart w:id="281" w:name="_Toc184308091"/>
      <w:bookmarkEnd w:id="281"/>
      <w:bookmarkStart w:id="282" w:name="_Toc184313284"/>
      <w:bookmarkEnd w:id="282"/>
      <w:bookmarkStart w:id="283" w:name="_Toc184308054"/>
      <w:bookmarkEnd w:id="283"/>
      <w:bookmarkStart w:id="284" w:name="_Toc184312095"/>
      <w:bookmarkEnd w:id="284"/>
      <w:bookmarkStart w:id="285" w:name="_Toc184312082"/>
      <w:bookmarkEnd w:id="285"/>
      <w:bookmarkStart w:id="286" w:name="_Toc184314457"/>
      <w:bookmarkEnd w:id="286"/>
      <w:bookmarkStart w:id="287" w:name="_Toc184314434"/>
      <w:bookmarkEnd w:id="287"/>
      <w:bookmarkStart w:id="288" w:name="_Toc184310273"/>
      <w:bookmarkEnd w:id="288"/>
      <w:bookmarkStart w:id="289" w:name="_Toc184308039"/>
      <w:bookmarkEnd w:id="289"/>
      <w:bookmarkStart w:id="290" w:name="_Toc184310344"/>
      <w:bookmarkEnd w:id="290"/>
      <w:bookmarkStart w:id="291" w:name="_Toc184314477"/>
      <w:bookmarkEnd w:id="291"/>
      <w:bookmarkStart w:id="292" w:name="_Toc184310329"/>
      <w:bookmarkEnd w:id="292"/>
      <w:bookmarkStart w:id="293" w:name="_Toc184312100"/>
      <w:bookmarkEnd w:id="293"/>
      <w:bookmarkStart w:id="294" w:name="_Toc184313303"/>
      <w:bookmarkEnd w:id="294"/>
      <w:bookmarkStart w:id="295" w:name="_Toc184314427"/>
      <w:bookmarkEnd w:id="295"/>
      <w:bookmarkStart w:id="296" w:name="_Toc184314481"/>
      <w:bookmarkEnd w:id="296"/>
      <w:bookmarkStart w:id="297" w:name="_Toc184308050"/>
      <w:bookmarkEnd w:id="297"/>
      <w:bookmarkStart w:id="298" w:name="_Toc184314448"/>
      <w:bookmarkEnd w:id="298"/>
      <w:bookmarkStart w:id="299" w:name="_Toc184308063"/>
      <w:bookmarkEnd w:id="299"/>
      <w:bookmarkStart w:id="300" w:name="_Toc184313264"/>
      <w:bookmarkEnd w:id="300"/>
      <w:bookmarkStart w:id="301" w:name="_Toc184312131"/>
      <w:bookmarkEnd w:id="301"/>
      <w:bookmarkStart w:id="302" w:name="_Toc184312126"/>
      <w:bookmarkEnd w:id="302"/>
      <w:bookmarkStart w:id="303" w:name="_Toc184313278"/>
      <w:bookmarkEnd w:id="303"/>
      <w:bookmarkStart w:id="304" w:name="_Toc184313298"/>
      <w:bookmarkEnd w:id="304"/>
      <w:bookmarkStart w:id="305" w:name="_Toc184312115"/>
      <w:bookmarkEnd w:id="305"/>
      <w:bookmarkStart w:id="306" w:name="_Toc184314418"/>
      <w:bookmarkEnd w:id="306"/>
      <w:bookmarkStart w:id="307" w:name="_Toc184313292"/>
      <w:bookmarkEnd w:id="307"/>
      <w:bookmarkStart w:id="308" w:name="_Toc184312116"/>
      <w:bookmarkEnd w:id="308"/>
      <w:bookmarkStart w:id="309" w:name="_Toc184312085"/>
      <w:bookmarkEnd w:id="309"/>
      <w:bookmarkStart w:id="310" w:name="_Toc184308048"/>
      <w:bookmarkEnd w:id="310"/>
      <w:bookmarkStart w:id="311" w:name="_Toc184312087"/>
      <w:bookmarkEnd w:id="311"/>
      <w:bookmarkStart w:id="312" w:name="_Toc184310337"/>
      <w:bookmarkEnd w:id="312"/>
      <w:bookmarkStart w:id="313" w:name="_Toc184308089"/>
      <w:bookmarkEnd w:id="313"/>
      <w:bookmarkStart w:id="314" w:name="_Toc184308052"/>
      <w:bookmarkEnd w:id="314"/>
      <w:bookmarkStart w:id="315" w:name="_Toc184314478"/>
      <w:bookmarkEnd w:id="315"/>
      <w:bookmarkStart w:id="316" w:name="_Toc184313297"/>
      <w:bookmarkEnd w:id="316"/>
      <w:bookmarkStart w:id="317" w:name="_Toc184314426"/>
      <w:bookmarkEnd w:id="317"/>
      <w:bookmarkStart w:id="318" w:name="_Toc184310341"/>
      <w:bookmarkEnd w:id="318"/>
      <w:bookmarkStart w:id="319" w:name="_Toc184308045"/>
      <w:bookmarkEnd w:id="319"/>
      <w:bookmarkStart w:id="320" w:name="_Toc184310317"/>
      <w:bookmarkEnd w:id="320"/>
      <w:bookmarkStart w:id="321" w:name="_Toc184310338"/>
      <w:bookmarkEnd w:id="321"/>
      <w:bookmarkStart w:id="322" w:name="_Toc184312125"/>
      <w:bookmarkEnd w:id="322"/>
      <w:bookmarkStart w:id="323" w:name="_Toc184308072"/>
      <w:bookmarkEnd w:id="323"/>
      <w:bookmarkStart w:id="324" w:name="_Toc184314440"/>
      <w:bookmarkEnd w:id="324"/>
      <w:bookmarkStart w:id="325" w:name="_Toc184308066"/>
      <w:bookmarkEnd w:id="325"/>
      <w:bookmarkStart w:id="326" w:name="_Toc184308094"/>
      <w:bookmarkEnd w:id="326"/>
      <w:bookmarkStart w:id="327" w:name="_Toc184313256"/>
      <w:bookmarkEnd w:id="327"/>
      <w:bookmarkStart w:id="328" w:name="_Toc184314451"/>
      <w:bookmarkEnd w:id="328"/>
      <w:bookmarkStart w:id="329" w:name="_Toc184308105"/>
      <w:bookmarkEnd w:id="329"/>
      <w:bookmarkStart w:id="330" w:name="_Toc184308073"/>
      <w:bookmarkEnd w:id="330"/>
      <w:bookmarkStart w:id="331" w:name="_Toc184312075"/>
      <w:bookmarkEnd w:id="331"/>
      <w:bookmarkStart w:id="332" w:name="_Toc184312099"/>
      <w:bookmarkEnd w:id="332"/>
      <w:bookmarkStart w:id="333" w:name="_Toc184308086"/>
      <w:bookmarkEnd w:id="333"/>
      <w:bookmarkStart w:id="334" w:name="_Toc184314482"/>
      <w:bookmarkEnd w:id="334"/>
      <w:bookmarkStart w:id="335" w:name="_Toc184312072"/>
      <w:bookmarkEnd w:id="335"/>
      <w:bookmarkStart w:id="336" w:name="_Toc184312093"/>
      <w:bookmarkEnd w:id="336"/>
      <w:bookmarkStart w:id="337" w:name="_Toc184314421"/>
      <w:bookmarkEnd w:id="337"/>
      <w:bookmarkStart w:id="338" w:name="_Toc184310289"/>
      <w:bookmarkEnd w:id="338"/>
      <w:bookmarkStart w:id="339" w:name="_Toc184314453"/>
      <w:bookmarkEnd w:id="339"/>
      <w:bookmarkStart w:id="340" w:name="_Toc184308101"/>
      <w:bookmarkEnd w:id="340"/>
      <w:bookmarkStart w:id="341" w:name="_Toc184312076"/>
      <w:bookmarkEnd w:id="341"/>
      <w:bookmarkStart w:id="342" w:name="_Toc184308042"/>
      <w:bookmarkEnd w:id="342"/>
      <w:bookmarkStart w:id="343" w:name="_Toc184312136"/>
      <w:bookmarkEnd w:id="343"/>
      <w:bookmarkStart w:id="344" w:name="_Toc184310301"/>
      <w:bookmarkEnd w:id="344"/>
      <w:bookmarkStart w:id="345" w:name="_Toc184310283"/>
      <w:bookmarkEnd w:id="345"/>
      <w:bookmarkStart w:id="346" w:name="_Toc184313286"/>
      <w:bookmarkEnd w:id="346"/>
      <w:bookmarkStart w:id="347" w:name="_Toc184310304"/>
      <w:bookmarkEnd w:id="347"/>
      <w:bookmarkStart w:id="348" w:name="_Toc184314424"/>
      <w:bookmarkEnd w:id="348"/>
      <w:bookmarkStart w:id="349" w:name="_Toc184310313"/>
      <w:bookmarkEnd w:id="349"/>
      <w:bookmarkStart w:id="350" w:name="_Toc184314413"/>
      <w:bookmarkEnd w:id="350"/>
      <w:bookmarkStart w:id="351" w:name="_Toc184308095"/>
      <w:bookmarkEnd w:id="351"/>
      <w:bookmarkStart w:id="352" w:name="_Toc184312139"/>
      <w:bookmarkEnd w:id="352"/>
      <w:bookmarkStart w:id="353" w:name="_Toc184308041"/>
      <w:bookmarkEnd w:id="353"/>
      <w:bookmarkStart w:id="354" w:name="_Toc184313302"/>
      <w:bookmarkEnd w:id="354"/>
      <w:bookmarkStart w:id="355" w:name="_Toc184310335"/>
      <w:bookmarkEnd w:id="355"/>
      <w:bookmarkStart w:id="356" w:name="_Toc184310296"/>
      <w:bookmarkEnd w:id="356"/>
      <w:bookmarkStart w:id="357" w:name="_Toc184308060"/>
      <w:bookmarkEnd w:id="357"/>
      <w:bookmarkStart w:id="358" w:name="_Toc184313291"/>
      <w:bookmarkEnd w:id="358"/>
      <w:bookmarkStart w:id="359" w:name="_Toc184314415"/>
      <w:bookmarkEnd w:id="359"/>
      <w:bookmarkStart w:id="360" w:name="_Toc184313261"/>
      <w:bookmarkEnd w:id="360"/>
      <w:bookmarkStart w:id="361" w:name="_Toc184308074"/>
      <w:bookmarkEnd w:id="361"/>
      <w:bookmarkStart w:id="362" w:name="_Toc184312133"/>
      <w:bookmarkEnd w:id="362"/>
      <w:bookmarkStart w:id="363" w:name="_Toc184312074"/>
      <w:bookmarkEnd w:id="363"/>
      <w:bookmarkStart w:id="364" w:name="_Toc184310277"/>
      <w:bookmarkEnd w:id="364"/>
      <w:bookmarkStart w:id="365" w:name="_Toc184313262"/>
      <w:bookmarkEnd w:id="365"/>
      <w:bookmarkStart w:id="366" w:name="_Toc184308067"/>
      <w:bookmarkEnd w:id="366"/>
      <w:bookmarkStart w:id="367" w:name="_Toc184308059"/>
      <w:bookmarkEnd w:id="367"/>
      <w:bookmarkStart w:id="368" w:name="_Toc184310327"/>
      <w:bookmarkEnd w:id="368"/>
      <w:bookmarkStart w:id="369" w:name="_Toc184308100"/>
      <w:bookmarkEnd w:id="369"/>
      <w:bookmarkStart w:id="370" w:name="_Toc184312105"/>
      <w:bookmarkEnd w:id="370"/>
      <w:bookmarkStart w:id="371" w:name="_Toc184310319"/>
      <w:bookmarkEnd w:id="371"/>
      <w:bookmarkStart w:id="372" w:name="_Toc184313257"/>
      <w:bookmarkEnd w:id="372"/>
      <w:bookmarkStart w:id="373" w:name="_Toc184314456"/>
      <w:bookmarkEnd w:id="373"/>
      <w:bookmarkStart w:id="374" w:name="_Toc184314474"/>
      <w:bookmarkEnd w:id="374"/>
      <w:bookmarkStart w:id="375" w:name="_Toc184308040"/>
      <w:bookmarkEnd w:id="375"/>
      <w:bookmarkStart w:id="376" w:name="_Toc184314473"/>
      <w:bookmarkEnd w:id="376"/>
      <w:bookmarkStart w:id="377" w:name="_Toc184308099"/>
      <w:bookmarkEnd w:id="377"/>
      <w:bookmarkStart w:id="378" w:name="_Toc184313259"/>
      <w:bookmarkEnd w:id="378"/>
      <w:bookmarkStart w:id="379" w:name="_Toc184310312"/>
      <w:bookmarkEnd w:id="379"/>
      <w:bookmarkStart w:id="380" w:name="_Toc184312130"/>
      <w:bookmarkEnd w:id="380"/>
      <w:bookmarkStart w:id="381" w:name="_Toc184308088"/>
      <w:bookmarkEnd w:id="381"/>
      <w:bookmarkStart w:id="382" w:name="_Toc184314429"/>
      <w:bookmarkEnd w:id="382"/>
      <w:bookmarkStart w:id="383" w:name="_Toc184312091"/>
      <w:bookmarkEnd w:id="383"/>
      <w:bookmarkStart w:id="384" w:name="_Toc184312122"/>
      <w:bookmarkEnd w:id="384"/>
      <w:bookmarkStart w:id="385" w:name="_Toc184312070"/>
      <w:bookmarkEnd w:id="385"/>
      <w:bookmarkStart w:id="386" w:name="_Toc184314464"/>
      <w:bookmarkEnd w:id="386"/>
      <w:bookmarkStart w:id="387" w:name="_Toc184312098"/>
      <w:bookmarkEnd w:id="387"/>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10"/>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2"/>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3"/>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lang w:val="en-US" w:eastAsia="zh-CN"/>
        </w:rPr>
        <w:t>服务</w:t>
      </w:r>
      <w:r>
        <w:rPr>
          <w:rFonts w:hint="eastAsia" w:ascii="宋体" w:hAnsi="宋体" w:eastAsia="宋体" w:cs="宋体"/>
          <w:b/>
          <w:sz w:val="36"/>
          <w:szCs w:val="36"/>
        </w:rPr>
        <w:t>类采购合同</w:t>
      </w:r>
    </w:p>
    <w:p w14:paraId="198DB42E">
      <w:pPr>
        <w:pStyle w:val="26"/>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lang w:eastAsia="zh-CN"/>
        </w:rPr>
        <w:t>2025年-2026年环保365值守服务采购项目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rPr>
          <w:rFonts w:hint="eastAsia" w:ascii="宋体" w:hAnsi="宋体" w:eastAsia="宋体" w:cs="宋体"/>
        </w:rPr>
      </w:pPr>
    </w:p>
    <w:p w14:paraId="2B3CA980">
      <w:pPr>
        <w:pStyle w:val="8"/>
        <w:rPr>
          <w:rFonts w:hint="eastAsia" w:ascii="宋体" w:hAnsi="宋体" w:eastAsia="宋体" w:cs="宋体"/>
        </w:rPr>
      </w:pPr>
    </w:p>
    <w:p w14:paraId="44B1FF18">
      <w:pPr>
        <w:rPr>
          <w:rFonts w:hint="eastAsia" w:ascii="宋体" w:hAnsi="宋体" w:eastAsia="宋体" w:cs="宋体"/>
        </w:rPr>
      </w:pPr>
    </w:p>
    <w:p w14:paraId="658CA697">
      <w:pPr>
        <w:pStyle w:val="7"/>
        <w:rPr>
          <w:rFonts w:hint="eastAsia" w:ascii="宋体" w:hAnsi="宋体" w:eastAsia="宋体" w:cs="宋体"/>
        </w:rPr>
      </w:pPr>
    </w:p>
    <w:p w14:paraId="7A4CFC41">
      <w:pPr>
        <w:pStyle w:val="8"/>
        <w:rPr>
          <w:rFonts w:hint="eastAsia" w:ascii="宋体" w:hAnsi="宋体" w:eastAsia="宋体" w:cs="宋体"/>
        </w:rPr>
      </w:pPr>
    </w:p>
    <w:p w14:paraId="4381DAB9">
      <w:pPr>
        <w:rPr>
          <w:rFonts w:hint="eastAsia" w:ascii="宋体" w:hAnsi="宋体" w:eastAsia="宋体" w:cs="宋体"/>
        </w:rPr>
      </w:pPr>
    </w:p>
    <w:p w14:paraId="6B1E3C88">
      <w:pPr>
        <w:pStyle w:val="7"/>
        <w:rPr>
          <w:rFonts w:hint="eastAsia" w:ascii="宋体" w:hAnsi="宋体" w:eastAsia="宋体" w:cs="宋体"/>
        </w:rPr>
      </w:pPr>
    </w:p>
    <w:p w14:paraId="126960D3">
      <w:pPr>
        <w:pStyle w:val="8"/>
        <w:rPr>
          <w:rFonts w:hint="eastAsia" w:ascii="宋体" w:hAnsi="宋体" w:eastAsia="宋体" w:cs="宋体"/>
        </w:rPr>
      </w:pPr>
    </w:p>
    <w:p w14:paraId="4422A319">
      <w:pPr>
        <w:rPr>
          <w:rFonts w:hint="eastAsia" w:ascii="宋体" w:hAnsi="宋体" w:eastAsia="宋体" w:cs="宋体"/>
        </w:rPr>
      </w:pPr>
    </w:p>
    <w:p w14:paraId="53FD5F88">
      <w:pPr>
        <w:pStyle w:val="7"/>
        <w:rPr>
          <w:rFonts w:hint="eastAsia" w:ascii="宋体" w:hAnsi="宋体" w:eastAsia="宋体" w:cs="宋体"/>
        </w:rPr>
      </w:pPr>
    </w:p>
    <w:p w14:paraId="2A2E1A10">
      <w:pPr>
        <w:pStyle w:val="8"/>
        <w:rPr>
          <w:rFonts w:hint="eastAsia" w:ascii="宋体" w:hAnsi="宋体" w:eastAsia="宋体" w:cs="宋体"/>
        </w:rPr>
      </w:pPr>
    </w:p>
    <w:p w14:paraId="1C4FCBC0">
      <w:pPr>
        <w:rPr>
          <w:rFonts w:hint="eastAsia" w:ascii="宋体" w:hAnsi="宋体" w:eastAsia="宋体" w:cs="宋体"/>
        </w:rPr>
      </w:pPr>
    </w:p>
    <w:p w14:paraId="65B8C7FD">
      <w:pPr>
        <w:pStyle w:val="7"/>
        <w:rPr>
          <w:rFonts w:hint="eastAsia" w:ascii="宋体" w:hAnsi="宋体" w:eastAsia="宋体" w:cs="宋体"/>
        </w:rPr>
      </w:pPr>
    </w:p>
    <w:p w14:paraId="619FBA5B">
      <w:pPr>
        <w:pStyle w:val="8"/>
        <w:rPr>
          <w:rFonts w:hint="eastAsia" w:ascii="宋体" w:hAnsi="宋体" w:eastAsia="宋体" w:cs="宋体"/>
        </w:rPr>
      </w:pPr>
    </w:p>
    <w:p w14:paraId="324A0C4F">
      <w:pPr>
        <w:rPr>
          <w:rFonts w:hint="eastAsia" w:ascii="宋体" w:hAnsi="宋体" w:eastAsia="宋体" w:cs="宋体"/>
        </w:rPr>
      </w:pPr>
    </w:p>
    <w:p w14:paraId="5B1A1CCA">
      <w:pPr>
        <w:pStyle w:val="7"/>
        <w:rPr>
          <w:rFonts w:hint="eastAsia" w:ascii="宋体" w:hAnsi="宋体" w:eastAsia="宋体" w:cs="宋体"/>
        </w:rPr>
      </w:pPr>
    </w:p>
    <w:p w14:paraId="3D288F42">
      <w:pPr>
        <w:pStyle w:val="26"/>
        <w:ind w:left="0" w:leftChars="0" w:firstLine="0" w:firstLineChars="0"/>
        <w:rPr>
          <w:rFonts w:hint="eastAsia" w:ascii="宋体" w:hAnsi="宋体" w:eastAsia="宋体" w:cs="宋体"/>
          <w:b/>
          <w:szCs w:val="24"/>
        </w:rPr>
      </w:pPr>
    </w:p>
    <w:p w14:paraId="7CD4026D">
      <w:pPr>
        <w:pStyle w:val="8"/>
        <w:jc w:val="center"/>
        <w:rPr>
          <w:rFonts w:hint="eastAsia" w:ascii="宋体" w:hAnsi="宋体" w:eastAsia="宋体" w:cs="宋体"/>
          <w:b/>
          <w:bCs/>
        </w:rPr>
      </w:pPr>
      <w:r>
        <w:rPr>
          <w:rFonts w:hint="eastAsia" w:ascii="宋体" w:hAnsi="宋体" w:eastAsia="宋体" w:cs="宋体"/>
          <w:b/>
          <w:bCs/>
        </w:rPr>
        <w:t>目录</w:t>
      </w:r>
    </w:p>
    <w:p w14:paraId="56955BBE">
      <w:pPr>
        <w:pStyle w:val="10"/>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10"/>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10"/>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10"/>
        <w:spacing w:line="360" w:lineRule="auto"/>
        <w:ind w:firstLine="240" w:firstLineChars="100"/>
        <w:rPr>
          <w:rFonts w:hint="eastAsia" w:ascii="宋体" w:hAnsi="宋体" w:eastAsia="宋体" w:cs="宋体"/>
        </w:rPr>
      </w:pPr>
    </w:p>
    <w:p w14:paraId="18A9CC3A">
      <w:pPr>
        <w:pStyle w:val="26"/>
        <w:rPr>
          <w:rFonts w:hint="eastAsia" w:ascii="宋体" w:hAnsi="宋体" w:eastAsia="宋体" w:cs="宋体"/>
          <w:szCs w:val="24"/>
        </w:rPr>
      </w:pPr>
    </w:p>
    <w:p w14:paraId="5FD33660">
      <w:pPr>
        <w:pStyle w:val="10"/>
        <w:rPr>
          <w:rFonts w:hint="eastAsia" w:ascii="宋体" w:hAnsi="宋体" w:eastAsia="宋体" w:cs="宋体"/>
        </w:rPr>
      </w:pPr>
    </w:p>
    <w:p w14:paraId="7020762C">
      <w:pPr>
        <w:pStyle w:val="10"/>
        <w:rPr>
          <w:rFonts w:hint="eastAsia" w:ascii="宋体" w:hAnsi="宋体" w:eastAsia="宋体" w:cs="宋体"/>
        </w:rPr>
      </w:pPr>
    </w:p>
    <w:p w14:paraId="466048DE">
      <w:pPr>
        <w:pStyle w:val="10"/>
        <w:rPr>
          <w:rFonts w:hint="eastAsia" w:ascii="宋体" w:hAnsi="宋体" w:eastAsia="宋体" w:cs="宋体"/>
        </w:rPr>
      </w:pPr>
    </w:p>
    <w:p w14:paraId="6BF7B1DE">
      <w:pPr>
        <w:pStyle w:val="10"/>
        <w:rPr>
          <w:rFonts w:hint="eastAsia" w:ascii="宋体" w:hAnsi="宋体" w:eastAsia="宋体" w:cs="宋体"/>
        </w:rPr>
      </w:pPr>
    </w:p>
    <w:p w14:paraId="68404211">
      <w:pPr>
        <w:pStyle w:val="10"/>
        <w:rPr>
          <w:rFonts w:hint="eastAsia" w:ascii="宋体" w:hAnsi="宋体" w:eastAsia="宋体" w:cs="宋体"/>
        </w:rPr>
      </w:pPr>
    </w:p>
    <w:p w14:paraId="5D5B25EF">
      <w:pPr>
        <w:pStyle w:val="10"/>
        <w:rPr>
          <w:rFonts w:hint="eastAsia" w:ascii="宋体" w:hAnsi="宋体" w:eastAsia="宋体" w:cs="宋体"/>
        </w:rPr>
      </w:pPr>
    </w:p>
    <w:p w14:paraId="31AA09A7">
      <w:pPr>
        <w:pStyle w:val="10"/>
        <w:rPr>
          <w:rFonts w:hint="eastAsia" w:ascii="宋体" w:hAnsi="宋体" w:eastAsia="宋体" w:cs="宋体"/>
        </w:rPr>
      </w:pPr>
    </w:p>
    <w:p w14:paraId="5509CFE2">
      <w:pPr>
        <w:pStyle w:val="10"/>
        <w:rPr>
          <w:rFonts w:hint="eastAsia" w:ascii="宋体" w:hAnsi="宋体" w:eastAsia="宋体" w:cs="宋体"/>
        </w:rPr>
      </w:pPr>
    </w:p>
    <w:p w14:paraId="660AA390">
      <w:pPr>
        <w:pStyle w:val="10"/>
        <w:rPr>
          <w:rFonts w:hint="eastAsia" w:ascii="宋体" w:hAnsi="宋体" w:eastAsia="宋体" w:cs="宋体"/>
        </w:rPr>
      </w:pPr>
    </w:p>
    <w:p w14:paraId="24DD81DE">
      <w:pPr>
        <w:pStyle w:val="10"/>
        <w:rPr>
          <w:rFonts w:hint="eastAsia" w:ascii="宋体" w:hAnsi="宋体" w:eastAsia="宋体" w:cs="宋体"/>
        </w:rPr>
      </w:pPr>
    </w:p>
    <w:p w14:paraId="345E0CF0">
      <w:pPr>
        <w:pStyle w:val="10"/>
        <w:rPr>
          <w:rFonts w:hint="eastAsia" w:ascii="宋体" w:hAnsi="宋体" w:eastAsia="宋体" w:cs="宋体"/>
        </w:rPr>
      </w:pPr>
    </w:p>
    <w:p w14:paraId="0395885A">
      <w:pPr>
        <w:pStyle w:val="10"/>
        <w:rPr>
          <w:rFonts w:hint="eastAsia" w:ascii="宋体" w:hAnsi="宋体" w:eastAsia="宋体" w:cs="宋体"/>
        </w:rPr>
      </w:pPr>
    </w:p>
    <w:p w14:paraId="42E14A18">
      <w:pPr>
        <w:pStyle w:val="10"/>
        <w:rPr>
          <w:rFonts w:hint="eastAsia" w:ascii="宋体" w:hAnsi="宋体" w:eastAsia="宋体" w:cs="宋体"/>
        </w:rPr>
      </w:pPr>
    </w:p>
    <w:p w14:paraId="3372767B">
      <w:pPr>
        <w:pStyle w:val="10"/>
        <w:rPr>
          <w:rFonts w:hint="eastAsia" w:ascii="宋体" w:hAnsi="宋体" w:eastAsia="宋体" w:cs="宋体"/>
        </w:rPr>
      </w:pPr>
    </w:p>
    <w:p w14:paraId="1C76258A">
      <w:pPr>
        <w:pStyle w:val="10"/>
        <w:rPr>
          <w:rFonts w:hint="eastAsia" w:ascii="宋体" w:hAnsi="宋体" w:eastAsia="宋体" w:cs="宋体"/>
        </w:rPr>
      </w:pPr>
    </w:p>
    <w:p w14:paraId="3D95B1B6">
      <w:pPr>
        <w:pStyle w:val="10"/>
        <w:rPr>
          <w:rFonts w:hint="eastAsia" w:ascii="宋体" w:hAnsi="宋体" w:eastAsia="宋体" w:cs="宋体"/>
        </w:rPr>
      </w:pPr>
    </w:p>
    <w:p w14:paraId="707E492D">
      <w:pPr>
        <w:pStyle w:val="10"/>
        <w:rPr>
          <w:rFonts w:hint="eastAsia" w:ascii="宋体" w:hAnsi="宋体" w:eastAsia="宋体" w:cs="宋体"/>
        </w:rPr>
      </w:pPr>
    </w:p>
    <w:p w14:paraId="2F6E85E5">
      <w:pPr>
        <w:pStyle w:val="10"/>
        <w:rPr>
          <w:rFonts w:hint="eastAsia" w:ascii="宋体" w:hAnsi="宋体" w:eastAsia="宋体" w:cs="宋体"/>
        </w:rPr>
      </w:pPr>
    </w:p>
    <w:p w14:paraId="06E6DF89">
      <w:pPr>
        <w:pStyle w:val="10"/>
        <w:rPr>
          <w:rFonts w:hint="eastAsia" w:ascii="宋体" w:hAnsi="宋体" w:eastAsia="宋体" w:cs="宋体"/>
        </w:rPr>
      </w:pPr>
    </w:p>
    <w:p w14:paraId="57B2D939">
      <w:pPr>
        <w:pStyle w:val="26"/>
        <w:ind w:left="0" w:leftChars="0" w:firstLine="0" w:firstLineChars="0"/>
        <w:jc w:val="both"/>
        <w:rPr>
          <w:rFonts w:hint="eastAsia" w:ascii="宋体" w:hAnsi="宋体" w:eastAsia="宋体" w:cs="宋体"/>
          <w:b/>
          <w:szCs w:val="24"/>
        </w:rPr>
      </w:pPr>
    </w:p>
    <w:p w14:paraId="563DBC59">
      <w:pPr>
        <w:pStyle w:val="26"/>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2025年-2026年环保365值守服务采购项目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8" w:name="_Toc24059"/>
      <w:bookmarkStart w:id="389" w:name="_Toc2232"/>
      <w:bookmarkStart w:id="390" w:name="_Toc3029"/>
      <w:r>
        <w:rPr>
          <w:rFonts w:hint="eastAsia" w:ascii="宋体" w:hAnsi="宋体" w:eastAsia="宋体" w:cs="宋体"/>
          <w:b/>
          <w:sz w:val="24"/>
        </w:rPr>
        <w:t>一、合同组成部分</w:t>
      </w:r>
      <w:bookmarkEnd w:id="388"/>
      <w:bookmarkEnd w:id="389"/>
      <w:bookmarkEnd w:id="390"/>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91" w:name="_Toc21295"/>
      <w:bookmarkStart w:id="392" w:name="_Toc24300"/>
      <w:bookmarkStart w:id="393" w:name="_Toc27126"/>
      <w:r>
        <w:rPr>
          <w:rFonts w:hint="eastAsia" w:ascii="宋体" w:hAnsi="宋体" w:eastAsia="宋体" w:cs="宋体"/>
          <w:b/>
          <w:sz w:val="24"/>
        </w:rPr>
        <w:t xml:space="preserve">二、 </w:t>
      </w:r>
      <w:bookmarkEnd w:id="391"/>
      <w:bookmarkEnd w:id="392"/>
      <w:bookmarkEnd w:id="393"/>
      <w:r>
        <w:rPr>
          <w:rFonts w:hint="eastAsia" w:ascii="宋体" w:hAnsi="宋体" w:eastAsia="宋体" w:cs="宋体"/>
          <w:b/>
          <w:sz w:val="24"/>
        </w:rPr>
        <w:t>合同标的及价款</w:t>
      </w:r>
    </w:p>
    <w:p w14:paraId="160F9E2A">
      <w:pPr>
        <w:spacing w:line="360" w:lineRule="auto"/>
        <w:ind w:firstLine="480" w:firstLineChars="200"/>
        <w:rPr>
          <w:rFonts w:hint="eastAsia" w:ascii="宋体" w:hAnsi="宋体"/>
          <w:sz w:val="24"/>
          <w:lang w:val="en-US" w:eastAsia="zh-CN"/>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%。其中三固</w:t>
      </w:r>
      <w:r>
        <w:rPr>
          <w:rFonts w:hint="eastAsia" w:ascii="宋体" w:hAnsi="宋体"/>
          <w:sz w:val="24"/>
          <w:lang w:eastAsia="zh-CN"/>
        </w:rPr>
        <w:t>运行中心</w:t>
      </w:r>
      <w:r>
        <w:rPr>
          <w:rFonts w:hint="eastAsia" w:ascii="宋体" w:hAnsi="宋体"/>
          <w:sz w:val="24"/>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元，能源</w:t>
      </w:r>
      <w:r>
        <w:rPr>
          <w:rFonts w:hint="eastAsia" w:ascii="宋体" w:hAnsi="宋体"/>
          <w:sz w:val="24"/>
          <w:lang w:eastAsia="zh-CN"/>
        </w:rPr>
        <w:t>运行中心</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r>
        <w:rPr>
          <w:rFonts w:hint="eastAsia" w:ascii="宋体" w:hAnsi="宋体"/>
          <w:sz w:val="24"/>
          <w:lang w:val="en-US" w:eastAsia="zh-CN"/>
        </w:rPr>
        <w:t>工作内容如下：</w:t>
      </w:r>
    </w:p>
    <w:p w14:paraId="62974516">
      <w:pPr>
        <w:numPr>
          <w:ilvl w:val="0"/>
          <w:numId w:val="0"/>
        </w:numPr>
        <w:spacing w:line="360" w:lineRule="auto"/>
        <w:ind w:firstLine="480" w:firstLineChars="200"/>
        <w:rPr>
          <w:rFonts w:hint="eastAsia" w:ascii="宋体" w:hAnsi="宋体" w:cs="宋体"/>
          <w:sz w:val="24"/>
        </w:rPr>
      </w:pPr>
      <w:r>
        <w:rPr>
          <w:rFonts w:hint="eastAsia" w:ascii="宋体" w:hAnsi="宋体" w:cs="宋体" w:eastAsiaTheme="minorEastAsia"/>
          <w:kern w:val="2"/>
          <w:sz w:val="24"/>
          <w:szCs w:val="24"/>
          <w:lang w:val="en-US" w:eastAsia="zh-CN" w:bidi="ar-SA"/>
        </w:rPr>
        <w:t>1.</w:t>
      </w:r>
      <w:r>
        <w:rPr>
          <w:rFonts w:hint="eastAsia" w:ascii="宋体" w:hAnsi="宋体" w:cs="宋体"/>
          <w:sz w:val="24"/>
        </w:rPr>
        <w:t>服务费采用以下第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rPr>
        <w:t>条款规定的计价方式计价。</w:t>
      </w:r>
    </w:p>
    <w:p w14:paraId="6884FD78">
      <w:pPr>
        <w:numPr>
          <w:ilvl w:val="0"/>
          <w:numId w:val="3"/>
        </w:numPr>
        <w:spacing w:line="360" w:lineRule="auto"/>
        <w:ind w:firstLine="480" w:firstLineChars="200"/>
        <w:rPr>
          <w:rFonts w:hint="eastAsia" w:ascii="宋体" w:hAnsi="宋体"/>
          <w:sz w:val="24"/>
        </w:rPr>
      </w:pPr>
      <w:r>
        <w:rPr>
          <w:rFonts w:hint="eastAsia" w:ascii="宋体" w:hAnsi="宋体"/>
          <w:bCs/>
          <w:sz w:val="24"/>
        </w:rPr>
        <w:t>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w:t>
      </w:r>
    </w:p>
    <w:tbl>
      <w:tblPr>
        <w:tblStyle w:val="17"/>
        <w:tblW w:w="4957" w:type="pct"/>
        <w:tblInd w:w="-2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2488"/>
        <w:gridCol w:w="2841"/>
        <w:gridCol w:w="671"/>
        <w:gridCol w:w="651"/>
        <w:gridCol w:w="1362"/>
        <w:gridCol w:w="1194"/>
      </w:tblGrid>
      <w:tr w14:paraId="72411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0" w:hRule="atLeast"/>
        </w:trPr>
        <w:tc>
          <w:tcPr>
            <w:tcW w:w="1351" w:type="pct"/>
            <w:tcBorders>
              <w:tl2br w:val="nil"/>
              <w:tr2bl w:val="nil"/>
            </w:tcBorders>
            <w:shd w:val="clear" w:color="auto" w:fill="auto"/>
            <w:vAlign w:val="center"/>
          </w:tcPr>
          <w:p w14:paraId="650AB12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服务名称</w:t>
            </w:r>
          </w:p>
        </w:tc>
        <w:tc>
          <w:tcPr>
            <w:tcW w:w="1542" w:type="pct"/>
            <w:tcBorders>
              <w:tl2br w:val="nil"/>
              <w:tr2bl w:val="nil"/>
            </w:tcBorders>
            <w:shd w:val="clear" w:color="auto" w:fill="auto"/>
            <w:vAlign w:val="center"/>
          </w:tcPr>
          <w:p w14:paraId="5A4BBAA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服务要求</w:t>
            </w:r>
          </w:p>
        </w:tc>
        <w:tc>
          <w:tcPr>
            <w:tcW w:w="364" w:type="pct"/>
            <w:tcBorders>
              <w:tl2br w:val="nil"/>
              <w:tr2bl w:val="nil"/>
            </w:tcBorders>
            <w:shd w:val="clear" w:color="auto" w:fill="auto"/>
            <w:vAlign w:val="center"/>
          </w:tcPr>
          <w:p w14:paraId="5D1F793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353" w:type="pct"/>
            <w:tcBorders>
              <w:tl2br w:val="nil"/>
              <w:tr2bl w:val="nil"/>
            </w:tcBorders>
            <w:shd w:val="clear" w:color="auto" w:fill="auto"/>
            <w:vAlign w:val="center"/>
          </w:tcPr>
          <w:p w14:paraId="31EE61C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739" w:type="pct"/>
            <w:tcBorders>
              <w:tl2br w:val="nil"/>
              <w:tr2bl w:val="nil"/>
            </w:tcBorders>
            <w:shd w:val="clear" w:color="auto" w:fill="auto"/>
            <w:vAlign w:val="center"/>
          </w:tcPr>
          <w:p w14:paraId="5DB7104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单价</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（元）</w:t>
            </w:r>
          </w:p>
        </w:tc>
        <w:tc>
          <w:tcPr>
            <w:tcW w:w="648" w:type="pct"/>
            <w:tcBorders>
              <w:tl2br w:val="nil"/>
              <w:tr2bl w:val="nil"/>
            </w:tcBorders>
            <w:shd w:val="clear" w:color="auto" w:fill="auto"/>
            <w:vAlign w:val="center"/>
          </w:tcPr>
          <w:p w14:paraId="09F94B9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金额</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（元）</w:t>
            </w:r>
          </w:p>
        </w:tc>
      </w:tr>
      <w:tr w14:paraId="6E7CC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8" w:hRule="atLeast"/>
        </w:trPr>
        <w:tc>
          <w:tcPr>
            <w:tcW w:w="1351" w:type="pct"/>
            <w:tcBorders>
              <w:tl2br w:val="nil"/>
              <w:tr2bl w:val="nil"/>
            </w:tcBorders>
            <w:shd w:val="clear" w:color="auto" w:fill="auto"/>
            <w:noWrap/>
            <w:vAlign w:val="center"/>
          </w:tcPr>
          <w:p w14:paraId="33BBEF11">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365值守服务</w:t>
            </w:r>
          </w:p>
        </w:tc>
        <w:tc>
          <w:tcPr>
            <w:tcW w:w="1542" w:type="pct"/>
            <w:tcBorders>
              <w:tl2br w:val="nil"/>
              <w:tr2bl w:val="nil"/>
            </w:tcBorders>
            <w:shd w:val="clear" w:color="auto" w:fill="auto"/>
            <w:vAlign w:val="center"/>
          </w:tcPr>
          <w:p w14:paraId="592CFC52">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服务期为2026年1月1日至2026年12月31日</w:t>
            </w:r>
          </w:p>
        </w:tc>
        <w:tc>
          <w:tcPr>
            <w:tcW w:w="364" w:type="pct"/>
            <w:tcBorders>
              <w:tl2br w:val="nil"/>
              <w:tr2bl w:val="nil"/>
            </w:tcBorders>
            <w:shd w:val="clear" w:color="auto" w:fill="auto"/>
            <w:vAlign w:val="center"/>
          </w:tcPr>
          <w:p w14:paraId="3CA4D7F0">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353" w:type="pct"/>
            <w:tcBorders>
              <w:tl2br w:val="nil"/>
              <w:tr2bl w:val="nil"/>
            </w:tcBorders>
            <w:shd w:val="clear" w:color="auto" w:fill="auto"/>
            <w:vAlign w:val="center"/>
          </w:tcPr>
          <w:p w14:paraId="2B27E40D">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项</w:t>
            </w:r>
          </w:p>
        </w:tc>
        <w:tc>
          <w:tcPr>
            <w:tcW w:w="739" w:type="pct"/>
            <w:tcBorders>
              <w:tl2br w:val="nil"/>
              <w:tr2bl w:val="nil"/>
            </w:tcBorders>
            <w:shd w:val="clear" w:color="auto" w:fill="auto"/>
            <w:vAlign w:val="center"/>
          </w:tcPr>
          <w:p w14:paraId="23BCE3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648" w:type="pct"/>
            <w:tcBorders>
              <w:tl2br w:val="nil"/>
              <w:tr2bl w:val="nil"/>
            </w:tcBorders>
            <w:shd w:val="clear" w:color="auto" w:fill="auto"/>
            <w:vAlign w:val="center"/>
          </w:tcPr>
          <w:p w14:paraId="72149F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bl>
    <w:p w14:paraId="0E670E28">
      <w:pPr>
        <w:pStyle w:val="27"/>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rPr>
      </w:pPr>
    </w:p>
    <w:p w14:paraId="19A305C5">
      <w:pPr>
        <w:pStyle w:val="27"/>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rPr>
      </w:pPr>
      <w:r>
        <w:rPr>
          <w:rFonts w:hint="eastAsia"/>
        </w:rPr>
        <w:t>2.合同</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货物采用以下第</w:t>
      </w:r>
      <w:r>
        <w:rPr>
          <w:rFonts w:hint="eastAsia" w:cs="Times New Roman"/>
          <w:kern w:val="2"/>
          <w:u w:val="single"/>
          <w:lang w:val="en-US" w:eastAsia="zh-CN"/>
        </w:rPr>
        <w:t>/</w:t>
      </w:r>
      <w:r>
        <w:rPr>
          <w:rFonts w:hint="eastAsia" w:cs="Times New Roman"/>
          <w:kern w:val="2"/>
        </w:rPr>
        <w:t>条款规定的计价方式计价。</w:t>
      </w:r>
    </w:p>
    <w:p w14:paraId="4A6E0212">
      <w:pPr>
        <w:spacing w:line="360" w:lineRule="auto"/>
        <w:ind w:firstLine="482" w:firstLineChars="200"/>
        <w:outlineLvl w:val="0"/>
        <w:rPr>
          <w:rFonts w:ascii="宋体" w:hAnsi="宋体"/>
          <w:b/>
          <w:sz w:val="24"/>
        </w:rPr>
      </w:pPr>
      <w:bookmarkStart w:id="394" w:name="_Toc10340"/>
      <w:bookmarkStart w:id="395" w:name="_Toc1814"/>
      <w:bookmarkStart w:id="396" w:name="_Toc22618"/>
      <w:bookmarkStart w:id="397" w:name="_Toc4760"/>
      <w:bookmarkStart w:id="398" w:name="_Toc8772"/>
      <w:bookmarkStart w:id="399" w:name="_Toc31421"/>
      <w:bookmarkStart w:id="400" w:name="_Toc3625"/>
      <w:bookmarkStart w:id="401" w:name="_Toc11108"/>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4A56576E">
      <w:pPr>
        <w:spacing w:line="360" w:lineRule="auto"/>
        <w:ind w:firstLine="480" w:firstLineChars="200"/>
        <w:rPr>
          <w:rFonts w:hint="eastAsia" w:ascii="宋体" w:hAnsi="宋体"/>
          <w:sz w:val="24"/>
          <w:u w:val="single"/>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p>
    <w:p w14:paraId="0AE34849">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至2026年12月31日</w:t>
      </w:r>
      <w:r>
        <w:rPr>
          <w:rFonts w:hint="eastAsia" w:ascii="宋体" w:hAnsi="宋体" w:cs="宋体"/>
          <w:sz w:val="24"/>
          <w:highlight w:val="none"/>
          <w:u w:val="single"/>
          <w:lang w:val="en-US" w:eastAsia="zh-CN"/>
        </w:rPr>
        <w:t>；</w:t>
      </w:r>
    </w:p>
    <w:p w14:paraId="7BD7FEAD">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14:paraId="70D68979">
      <w:pPr>
        <w:pStyle w:val="8"/>
        <w:numPr>
          <w:ilvl w:val="0"/>
          <w:numId w:val="0"/>
        </w:numPr>
        <w:ind w:firstLine="480" w:firstLineChars="200"/>
        <w:rPr>
          <w:rFonts w:ascii="宋体" w:hAnsi="宋体"/>
          <w:sz w:val="24"/>
        </w:rPr>
      </w:pPr>
      <w:r>
        <w:rPr>
          <w:rFonts w:hint="eastAsia" w:ascii="宋体" w:hAnsi="宋体"/>
          <w:sz w:val="24"/>
        </w:rPr>
        <w:t>3.服务交付（实施）的方式：</w:t>
      </w:r>
      <w:r>
        <w:rPr>
          <w:rFonts w:hint="eastAsia" w:hAnsi="宋体"/>
          <w:sz w:val="24"/>
          <w:u w:val="single"/>
          <w:lang w:val="en-US" w:eastAsia="zh-CN"/>
        </w:rPr>
        <w:t>服务期内满足采购人需求</w:t>
      </w:r>
      <w:r>
        <w:rPr>
          <w:rFonts w:hint="eastAsia"/>
          <w:color w:val="auto"/>
          <w:u w:val="single"/>
          <w:lang w:val="en-US" w:eastAsia="zh-CN"/>
        </w:rPr>
        <w:t>视为验收通过。</w:t>
      </w:r>
    </w:p>
    <w:p w14:paraId="23281295">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523356FE">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5AFE84E4">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1762F47C">
      <w:pPr>
        <w:tabs>
          <w:tab w:val="left" w:pos="0"/>
        </w:tabs>
        <w:spacing w:line="360" w:lineRule="auto"/>
        <w:ind w:firstLine="480"/>
        <w:rPr>
          <w:rFonts w:hint="eastAsia" w:cs="仿宋" w:asciiTheme="minorEastAsia" w:hAnsiTheme="minorEastAsia"/>
          <w:color w:val="auto"/>
          <w:kern w:val="0"/>
          <w:sz w:val="24"/>
          <w:highlight w:val="none"/>
          <w:lang w:val="en-US" w:eastAsia="zh-CN"/>
        </w:rPr>
      </w:pPr>
      <w:bookmarkStart w:id="402" w:name="_Toc6596"/>
      <w:bookmarkStart w:id="403" w:name="_Toc14563"/>
      <w:bookmarkStart w:id="404" w:name="_Toc1125"/>
      <w:r>
        <w:rPr>
          <w:rFonts w:hint="eastAsia" w:cs="仿宋" w:asciiTheme="minorEastAsia" w:hAnsiTheme="minorEastAsia"/>
          <w:color w:val="auto"/>
          <w:kern w:val="0"/>
          <w:sz w:val="24"/>
          <w:highlight w:val="none"/>
          <w:lang w:val="en-US" w:eastAsia="zh-CN"/>
        </w:rPr>
        <w:t>1.本项目服务周期为2026年1月1日至2026年12月31日。</w:t>
      </w:r>
    </w:p>
    <w:p w14:paraId="7E5D0402">
      <w:pPr>
        <w:tabs>
          <w:tab w:val="left" w:pos="0"/>
        </w:tabs>
        <w:spacing w:line="360" w:lineRule="auto"/>
        <w:ind w:firstLine="480"/>
        <w:rPr>
          <w:rFonts w:hint="eastAsia" w:cs="仿宋" w:asciiTheme="minorEastAsia" w:hAnsiTheme="minorEastAsia"/>
          <w:color w:val="auto"/>
          <w:kern w:val="0"/>
          <w:sz w:val="24"/>
          <w:highlight w:val="none"/>
          <w:lang w:val="en-US" w:eastAsia="zh-CN"/>
        </w:rPr>
      </w:pPr>
      <w:r>
        <w:rPr>
          <w:rFonts w:hint="eastAsia" w:cs="仿宋" w:asciiTheme="minorEastAsia" w:hAnsiTheme="minorEastAsia"/>
          <w:color w:val="auto"/>
          <w:kern w:val="0"/>
          <w:sz w:val="24"/>
          <w:highlight w:val="none"/>
          <w:lang w:val="en-US" w:eastAsia="zh-CN"/>
        </w:rPr>
        <w:t>2.乙方须提供7*24小时的远程专家技术咨询服务，主要包含：自动监控相关环保政策解读、环保工作咨询解答。</w:t>
      </w:r>
    </w:p>
    <w:p w14:paraId="2764D1D5">
      <w:pPr>
        <w:tabs>
          <w:tab w:val="left" w:pos="0"/>
        </w:tabs>
        <w:spacing w:line="360" w:lineRule="auto"/>
        <w:ind w:firstLine="480"/>
        <w:rPr>
          <w:rFonts w:hint="eastAsia" w:cs="仿宋" w:asciiTheme="minorEastAsia" w:hAnsiTheme="minorEastAsia"/>
          <w:color w:val="auto"/>
          <w:kern w:val="0"/>
          <w:sz w:val="24"/>
          <w:highlight w:val="none"/>
          <w:lang w:val="en-US" w:eastAsia="zh-CN"/>
        </w:rPr>
      </w:pPr>
      <w:r>
        <w:rPr>
          <w:rFonts w:hint="eastAsia" w:cs="仿宋" w:asciiTheme="minorEastAsia" w:hAnsiTheme="minorEastAsia"/>
          <w:color w:val="auto"/>
          <w:kern w:val="0"/>
          <w:sz w:val="24"/>
          <w:highlight w:val="none"/>
          <w:lang w:val="en-US" w:eastAsia="zh-CN"/>
        </w:rPr>
        <w:t>3.乙方须提供环保自动监控数据7*24小时远程人工监控，及时发现问题，并由专家进行分析判断，告知甲方值班责任人。</w:t>
      </w:r>
    </w:p>
    <w:p w14:paraId="652E4FA8">
      <w:pPr>
        <w:spacing w:line="360" w:lineRule="auto"/>
        <w:ind w:firstLine="482" w:firstLineChars="200"/>
        <w:outlineLvl w:val="0"/>
        <w:rPr>
          <w:rFonts w:hint="eastAsia" w:ascii="宋体" w:hAnsi="宋体"/>
          <w:color w:val="auto"/>
          <w:sz w:val="24"/>
        </w:rPr>
      </w:pPr>
      <w:r>
        <w:rPr>
          <w:rFonts w:hint="eastAsia" w:ascii="宋体" w:hAnsi="宋体" w:cs="宋体"/>
          <w:b/>
          <w:color w:val="auto"/>
          <w:sz w:val="24"/>
        </w:rPr>
        <w:t>五、检验和验收</w:t>
      </w:r>
      <w:bookmarkEnd w:id="402"/>
      <w:bookmarkEnd w:id="403"/>
      <w:bookmarkEnd w:id="404"/>
    </w:p>
    <w:p w14:paraId="4FBFE81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olor w:val="auto"/>
          <w:sz w:val="24"/>
        </w:rPr>
        <w:t>1.乙方按照合同的约定，完成合同约定的工</w:t>
      </w:r>
      <w:r>
        <w:rPr>
          <w:rFonts w:hint="eastAsia" w:ascii="宋体" w:hAnsi="宋体"/>
          <w:sz w:val="24"/>
        </w:rPr>
        <w:t>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0C99F2F">
      <w:pPr>
        <w:tabs>
          <w:tab w:val="left" w:pos="360"/>
          <w:tab w:val="left" w:pos="540"/>
          <w:tab w:val="left" w:pos="1080"/>
        </w:tabs>
        <w:spacing w:line="360" w:lineRule="auto"/>
        <w:ind w:firstLine="480" w:firstLineChars="200"/>
        <w:rPr>
          <w:rFonts w:hint="eastAsia" w:ascii="宋体" w:hAnsi="宋体" w:cs="Arial"/>
          <w:b/>
          <w:snapToGrid w:val="0"/>
          <w:sz w:val="24"/>
          <w:szCs w:val="21"/>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785AFD15">
      <w:pPr>
        <w:pStyle w:val="7"/>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44CB7EC2">
      <w:pPr>
        <w:pStyle w:val="27"/>
        <w:spacing w:before="0" w:beforeAutospacing="0" w:after="0" w:afterAutospacing="0" w:line="360" w:lineRule="auto"/>
        <w:ind w:firstLine="480"/>
        <w:rPr>
          <w:rFonts w:hint="eastAsia" w:eastAsiaTheme="minorEastAsia"/>
          <w:b w:val="0"/>
          <w:bCs/>
          <w:u w:val="single"/>
          <w:lang w:val="en-US" w:eastAsia="zh-CN"/>
        </w:rPr>
      </w:pPr>
      <w:r>
        <w:rPr>
          <w:rFonts w:hint="eastAsia"/>
          <w:b w:val="0"/>
          <w:bCs/>
          <w:u w:val="single"/>
          <w:lang w:val="en-US" w:eastAsia="zh-CN"/>
        </w:rPr>
        <w:t>/。</w:t>
      </w:r>
    </w:p>
    <w:p w14:paraId="3EC2853B">
      <w:pPr>
        <w:pStyle w:val="27"/>
        <w:spacing w:before="0" w:beforeAutospacing="0" w:after="0" w:afterAutospacing="0" w:line="360" w:lineRule="auto"/>
        <w:ind w:firstLine="480"/>
        <w:rPr>
          <w:b/>
        </w:rPr>
      </w:pPr>
      <w:r>
        <w:rPr>
          <w:rFonts w:hint="eastAsia"/>
          <w:b/>
        </w:rPr>
        <w:t>七、履约保证金</w:t>
      </w:r>
    </w:p>
    <w:p w14:paraId="450407ED">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4CED928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val="0"/>
          <w:iCs w:val="0"/>
          <w:kern w:val="0"/>
          <w:sz w:val="24"/>
          <w:u w:val="single"/>
          <w:lang w:val="en-US" w:eastAsia="zh-CN"/>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4A6577D">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7BCCAC4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rPr>
        <w:t>3.履约保证金</w:t>
      </w:r>
      <w:r>
        <w:rPr>
          <w:rFonts w:hint="eastAsia" w:ascii="宋体" w:hAnsi="宋体" w:cs="宋体"/>
          <w:kern w:val="0"/>
          <w:sz w:val="24"/>
          <w:u w:val="none"/>
        </w:rPr>
        <w:t>支付方式： 电汇/转账 ；账户信息如下：</w:t>
      </w:r>
    </w:p>
    <w:p w14:paraId="33A7F1AB">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05994CA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32BA2B14">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4DD18E7B">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5EB57C7F">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2CA557CD">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sz w:val="24"/>
          <w:u w:val="single"/>
          <w:lang w:val="en-US" w:eastAsia="zh-CN"/>
        </w:rPr>
        <w:t>合同</w:t>
      </w:r>
      <w:r>
        <w:rPr>
          <w:rFonts w:hint="eastAsia" w:ascii="宋体" w:hAnsi="宋体" w:cs="宋体"/>
          <w:kern w:val="0"/>
          <w:sz w:val="24"/>
          <w:highlight w:val="none"/>
          <w:u w:val="single"/>
          <w:lang w:val="en-US" w:eastAsia="zh-CN"/>
        </w:rPr>
        <w:t>结束后</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及时退还履约保证金。如无服务质保期约定，甲方在项目通过验收之日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 xml:space="preserve"> 30个工作日内将履约保证金无息退还乙方。</w:t>
      </w:r>
    </w:p>
    <w:p w14:paraId="677B8FB4">
      <w:pPr>
        <w:spacing w:line="360" w:lineRule="auto"/>
        <w:ind w:firstLine="480" w:firstLineChars="200"/>
        <w:outlineLvl w:val="0"/>
        <w:rPr>
          <w:rFonts w:hint="eastAsia"/>
          <w:lang w:val="en-US" w:eastAsia="zh-CN"/>
        </w:rPr>
      </w:pPr>
      <w:r>
        <w:rPr>
          <w:rFonts w:hint="eastAsia" w:ascii="宋体" w:hAnsi="宋体" w:cs="宋体"/>
          <w:kern w:val="0"/>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4"/>
    <w:bookmarkEnd w:id="395"/>
    <w:bookmarkEnd w:id="396"/>
    <w:p w14:paraId="50D89A7F">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5AB3456">
      <w:pPr>
        <w:pStyle w:val="27"/>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232BA761">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39B603F2">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C615653">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3A91BB2D">
      <w:pPr>
        <w:pStyle w:val="27"/>
        <w:spacing w:before="0" w:beforeAutospacing="0" w:after="0" w:afterAutospacing="0" w:line="360" w:lineRule="auto"/>
        <w:ind w:firstLine="480"/>
        <w:rPr>
          <w:b/>
          <w:bCs/>
        </w:rPr>
      </w:pPr>
      <w:r>
        <w:rPr>
          <w:rFonts w:hint="eastAsia"/>
          <w:b/>
          <w:bCs/>
        </w:rPr>
        <w:t>九、资金支付</w:t>
      </w:r>
    </w:p>
    <w:p w14:paraId="577711DC">
      <w:pPr>
        <w:pStyle w:val="27"/>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34E783EF">
      <w:pPr>
        <w:pStyle w:val="27"/>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 </w:t>
      </w:r>
      <w:r>
        <w:rPr>
          <w:rFonts w:hint="eastAsia"/>
          <w:u w:val="none"/>
          <w:lang w:val="en-US" w:eastAsia="zh-CN"/>
        </w:rPr>
        <w:t>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3EB54645">
      <w:pPr>
        <w:pStyle w:val="27"/>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74486C85">
      <w:pPr>
        <w:pStyle w:val="27"/>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70F6DE82">
      <w:pPr>
        <w:pStyle w:val="27"/>
        <w:spacing w:before="0" w:beforeAutospacing="0" w:after="0" w:afterAutospacing="0" w:line="360" w:lineRule="auto"/>
        <w:ind w:firstLine="480"/>
        <w:rPr>
          <w:rFonts w:hint="eastAsia"/>
          <w:lang w:val="en-US" w:eastAsia="zh-CN"/>
        </w:rPr>
      </w:pPr>
      <w:r>
        <w:rPr>
          <w:rFonts w:hint="eastAsia"/>
        </w:rPr>
        <w:t>3.本项目资金支付的方式、时间和条件采用以下</w:t>
      </w:r>
      <w:r>
        <w:rPr>
          <w:rFonts w:hint="eastAsia"/>
          <w:u w:val="single"/>
          <w:lang w:val="en-US" w:eastAsia="zh-CN"/>
        </w:rPr>
        <w:t>第（4）</w:t>
      </w:r>
      <w:r>
        <w:rPr>
          <w:rFonts w:hint="eastAsia"/>
          <w:u w:val="single"/>
        </w:rPr>
        <w:t>条</w:t>
      </w:r>
      <w:r>
        <w:rPr>
          <w:rFonts w:hint="eastAsia"/>
        </w:rPr>
        <w:t>款规定：</w:t>
      </w:r>
    </w:p>
    <w:p w14:paraId="2D74362D">
      <w:pPr>
        <w:pStyle w:val="27"/>
        <w:spacing w:before="0" w:beforeAutospacing="0" w:after="0" w:afterAutospacing="0" w:line="360" w:lineRule="auto"/>
        <w:ind w:firstLine="480"/>
        <w:rPr>
          <w:rFonts w:hint="eastAsia" w:eastAsiaTheme="minorEastAsia"/>
          <w:u w:val="single"/>
          <w:lang w:eastAsia="zh-CN"/>
        </w:rPr>
      </w:pPr>
      <w:r>
        <w:rPr>
          <w:rFonts w:hint="eastAsia"/>
          <w:u w:val="single"/>
        </w:rPr>
        <w:t>（1）</w:t>
      </w:r>
      <w:r>
        <w:rPr>
          <w:rFonts w:hint="eastAsia"/>
          <w:u w:val="single"/>
          <w:lang w:val="en-US" w:eastAsia="zh-CN"/>
        </w:rPr>
        <w:t>合同签订完成后，</w:t>
      </w:r>
      <w:r>
        <w:rPr>
          <w:rFonts w:hint="eastAsia"/>
          <w:u w:val="single"/>
        </w:rPr>
        <w:t>甲方收到乙方提供的</w:t>
      </w:r>
      <w:r>
        <w:rPr>
          <w:rFonts w:hint="eastAsia"/>
          <w:u w:val="single"/>
          <w:lang w:val="en-US" w:eastAsia="zh-CN"/>
        </w:rPr>
        <w:t>全额</w:t>
      </w:r>
      <w:r>
        <w:rPr>
          <w:rFonts w:hint="eastAsia"/>
          <w:u w:val="single"/>
        </w:rPr>
        <w:t>增值税专用发票后，甲方在本合同约定时间内完成支付</w:t>
      </w:r>
      <w:r>
        <w:rPr>
          <w:rFonts w:hint="eastAsia"/>
          <w:u w:val="single"/>
          <w:lang w:eastAsia="zh-CN"/>
        </w:rPr>
        <w:t>。</w:t>
      </w:r>
    </w:p>
    <w:p w14:paraId="4A51D107">
      <w:pPr>
        <w:spacing w:line="360" w:lineRule="auto"/>
        <w:ind w:firstLine="482" w:firstLineChars="200"/>
        <w:rPr>
          <w:rFonts w:hint="eastAsia" w:ascii="宋体" w:hAnsi="宋体"/>
          <w:sz w:val="24"/>
          <w:lang w:val="en-US" w:eastAsia="zh-CN"/>
        </w:rPr>
      </w:pPr>
      <w:r>
        <w:rPr>
          <w:rFonts w:hint="eastAsia" w:ascii="宋体" w:hAnsi="宋体"/>
          <w:b/>
          <w:sz w:val="24"/>
        </w:rPr>
        <w:t>十、</w:t>
      </w:r>
      <w:bookmarkEnd w:id="397"/>
      <w:bookmarkEnd w:id="398"/>
      <w:bookmarkEnd w:id="399"/>
      <w:bookmarkEnd w:id="400"/>
      <w:bookmarkEnd w:id="401"/>
      <w:bookmarkStart w:id="405" w:name="_Toc3079"/>
      <w:bookmarkStart w:id="406" w:name="_Toc5698"/>
      <w:bookmarkStart w:id="407" w:name="_Toc8586"/>
      <w:bookmarkStart w:id="408" w:name="_Toc2375"/>
      <w:bookmarkStart w:id="409" w:name="_Toc24662"/>
      <w:r>
        <w:rPr>
          <w:rFonts w:hint="eastAsia" w:ascii="宋体" w:hAnsi="宋体"/>
          <w:b/>
          <w:sz w:val="24"/>
        </w:rPr>
        <w:t>违约责任</w:t>
      </w:r>
      <w:bookmarkEnd w:id="405"/>
      <w:bookmarkEnd w:id="406"/>
      <w:bookmarkEnd w:id="407"/>
      <w:bookmarkEnd w:id="408"/>
      <w:bookmarkEnd w:id="409"/>
    </w:p>
    <w:p w14:paraId="056E3620">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u w:val="single"/>
        </w:rPr>
        <w:t>（□本合同累计已发生金额/</w:t>
      </w:r>
      <w:r>
        <w:rPr>
          <w:rFonts w:hint="eastAsia" w:ascii="宋体" w:hAnsi="宋体"/>
          <w:sz w:val="24"/>
          <w:highlight w:val="none"/>
          <w:u w:val="single"/>
          <w:lang w:eastAsia="zh-CN"/>
        </w:rPr>
        <w:t>□</w:t>
      </w:r>
      <w:r>
        <w:rPr>
          <w:rFonts w:hint="eastAsia" w:ascii="宋体" w:hAnsi="宋体"/>
          <w:sz w:val="24"/>
          <w:highlight w:val="none"/>
          <w:u w:val="single"/>
        </w:rPr>
        <w:t>合同约定总金额</w:t>
      </w:r>
      <w:r>
        <w:rPr>
          <w:rFonts w:hint="eastAsia" w:ascii="宋体" w:hAnsi="宋体"/>
          <w:sz w:val="24"/>
          <w:highlight w:val="none"/>
          <w:u w:val="single"/>
          <w:lang w:val="en-US" w:eastAsia="zh-CN"/>
        </w:rPr>
        <w:t>/</w:t>
      </w:r>
      <w:r>
        <w:rPr>
          <w:rFonts w:hint="eastAsia" w:ascii="宋体" w:hAnsi="宋体"/>
          <w:sz w:val="24"/>
          <w:highlight w:val="none"/>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highlight w:val="none"/>
        </w:rPr>
        <w:t>30%</w:t>
      </w:r>
      <w:r>
        <w:rPr>
          <w:rFonts w:hint="eastAsia" w:ascii="宋体" w:hAnsi="宋体" w:cs="宋体"/>
          <w:sz w:val="24"/>
        </w:rPr>
        <w:t>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779583E6">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2C47F25E">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0992F349">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B972908">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rPr>
        <w:t>%计算</w:t>
      </w:r>
      <w:r>
        <w:rPr>
          <w:rFonts w:hint="eastAsia" w:ascii="宋体" w:hAnsi="宋体"/>
          <w:sz w:val="24"/>
        </w:rPr>
        <w:t>；</w:t>
      </w:r>
    </w:p>
    <w:p w14:paraId="4A1D8B1F">
      <w:pPr>
        <w:spacing w:line="360" w:lineRule="auto"/>
        <w:ind w:firstLine="480" w:firstLineChars="200"/>
        <w:rPr>
          <w:rFonts w:ascii="宋体" w:hAnsi="宋体" w:cs="宋体"/>
          <w:sz w:val="24"/>
        </w:rPr>
      </w:pPr>
      <w:bookmarkStart w:id="410" w:name="_Toc26807"/>
      <w:bookmarkStart w:id="411" w:name="_Toc9497"/>
      <w:bookmarkStart w:id="412" w:name="_Toc30329"/>
      <w:bookmarkStart w:id="413" w:name="_Toc32454"/>
      <w:bookmarkStart w:id="414" w:name="_Toc18683"/>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F28D8D7">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4492373">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A30F350">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14:paraId="5B4884E6">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同时甲方有权要求解除合同，不再接受逾期交付的成果</w:t>
      </w:r>
      <w:r>
        <w:rPr>
          <w:rFonts w:hint="eastAsia" w:ascii="宋体" w:hAnsi="宋体" w:cs="宋体"/>
          <w:sz w:val="24"/>
          <w:u w:val="single"/>
        </w:rPr>
        <w:t>；</w:t>
      </w:r>
      <w:r>
        <w:rPr>
          <w:rFonts w:hint="eastAsia" w:ascii="宋体" w:hAnsi="宋体" w:eastAsia="宋体" w:cs="宋体"/>
          <w:sz w:val="24"/>
          <w:u w:val="single"/>
          <w:lang w:val="en-US" w:eastAsia="zh-CN"/>
        </w:rPr>
        <w:t>乙方交付的服务两次以上（含两次）不符合合同约定/验收不合格，或乙方未及时更换且经甲方催告后仍未更换的，甲方有权解除本合同，并要求乙方承担本合同总金额30%的违约金。</w:t>
      </w:r>
    </w:p>
    <w:p w14:paraId="7957085B">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bookmarkEnd w:id="410"/>
    <w:bookmarkEnd w:id="411"/>
    <w:bookmarkEnd w:id="412"/>
    <w:bookmarkEnd w:id="413"/>
    <w:bookmarkEnd w:id="414"/>
    <w:p w14:paraId="7C3B360A">
      <w:pPr>
        <w:pStyle w:val="7"/>
        <w:ind w:firstLine="480" w:firstLineChars="200"/>
        <w:rPr>
          <w:rFonts w:hint="eastAsia" w:ascii="宋体" w:hAnsi="宋体" w:eastAsia="宋体" w:cs="宋体"/>
          <w:snapToGrid/>
          <w:kern w:val="2"/>
          <w:sz w:val="24"/>
          <w:szCs w:val="24"/>
          <w:lang w:val="en-US" w:eastAsia="zh-CN" w:bidi="ar-SA"/>
        </w:rPr>
      </w:pPr>
      <w:bookmarkStart w:id="415" w:name="_Toc15583"/>
      <w:bookmarkStart w:id="416" w:name="_Toc28375"/>
      <w:bookmarkStart w:id="417" w:name="_Toc16021"/>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eastAsia="宋体" w:cs="宋体"/>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3FC10A17">
      <w:pPr>
        <w:pStyle w:val="8"/>
        <w:rPr>
          <w:rFonts w:hint="default"/>
          <w:lang w:val="en-US"/>
        </w:rPr>
      </w:pPr>
      <w:r>
        <w:rPr>
          <w:rFonts w:hint="eastAsia" w:hAnsi="宋体" w:cs="宋体"/>
          <w:snapToGrid/>
          <w:kern w:val="2"/>
          <w:sz w:val="24"/>
          <w:szCs w:val="24"/>
          <w:lang w:val="en-US" w:eastAsia="zh-CN" w:bidi="ar-SA"/>
        </w:rPr>
        <w:t>8.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5A0A024B">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5"/>
      <w:bookmarkEnd w:id="416"/>
      <w:bookmarkEnd w:id="417"/>
    </w:p>
    <w:p w14:paraId="0379DF7A">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3C61BDEC">
      <w:pPr>
        <w:spacing w:line="360" w:lineRule="auto"/>
        <w:ind w:firstLine="482" w:firstLineChars="200"/>
        <w:outlineLvl w:val="0"/>
        <w:rPr>
          <w:rFonts w:ascii="宋体" w:hAnsi="宋体" w:cs="宋体"/>
          <w:b/>
          <w:sz w:val="24"/>
        </w:rPr>
      </w:pPr>
      <w:bookmarkStart w:id="418" w:name="_Toc7245"/>
      <w:bookmarkStart w:id="419" w:name="_Toc15322"/>
      <w:bookmarkStart w:id="420" w:name="_Toc11173"/>
      <w:r>
        <w:rPr>
          <w:rFonts w:hint="eastAsia" w:ascii="宋体" w:hAnsi="宋体" w:cs="宋体"/>
          <w:b/>
          <w:sz w:val="24"/>
        </w:rPr>
        <w:t>十二、合同生效</w:t>
      </w:r>
      <w:bookmarkEnd w:id="418"/>
      <w:bookmarkEnd w:id="419"/>
      <w:bookmarkEnd w:id="420"/>
    </w:p>
    <w:p w14:paraId="712C4F11">
      <w:pPr>
        <w:pStyle w:val="26"/>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576DBECA">
      <w:pPr>
        <w:spacing w:line="360" w:lineRule="auto"/>
        <w:ind w:firstLine="480" w:firstLineChars="200"/>
        <w:rPr>
          <w:rFonts w:hint="eastAsia" w:ascii="宋体" w:hAnsi="宋体" w:cs="宋体"/>
          <w:sz w:val="24"/>
        </w:rPr>
      </w:pPr>
    </w:p>
    <w:p w14:paraId="7707547A">
      <w:pPr>
        <w:pStyle w:val="26"/>
        <w:ind w:left="0" w:leftChars="0" w:firstLine="0" w:firstLineChars="0"/>
        <w:jc w:val="center"/>
        <w:rPr>
          <w:rFonts w:hint="eastAsia" w:ascii="宋体" w:hAnsi="宋体"/>
          <w:b/>
          <w:szCs w:val="24"/>
        </w:rPr>
      </w:pPr>
    </w:p>
    <w:p w14:paraId="48087D53">
      <w:pPr>
        <w:pStyle w:val="26"/>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00D9263B">
      <w:pPr>
        <w:spacing w:line="360" w:lineRule="auto"/>
        <w:ind w:firstLine="482" w:firstLineChars="200"/>
        <w:outlineLvl w:val="0"/>
        <w:rPr>
          <w:rFonts w:ascii="宋体" w:hAnsi="宋体"/>
          <w:b/>
          <w:sz w:val="24"/>
        </w:rPr>
      </w:pPr>
      <w:bookmarkStart w:id="421" w:name="_Toc31297"/>
      <w:bookmarkStart w:id="422" w:name="_Toc25079"/>
      <w:bookmarkStart w:id="423" w:name="_Toc5228"/>
      <w:bookmarkStart w:id="424" w:name="_Toc19680"/>
      <w:bookmarkStart w:id="425" w:name="_Toc14021"/>
      <w:r>
        <w:rPr>
          <w:rFonts w:hint="eastAsia" w:ascii="宋体" w:hAnsi="宋体"/>
          <w:b/>
          <w:sz w:val="24"/>
        </w:rPr>
        <w:t>一、</w:t>
      </w:r>
      <w:r>
        <w:rPr>
          <w:rFonts w:ascii="宋体" w:hAnsi="宋体"/>
          <w:b/>
          <w:sz w:val="24"/>
        </w:rPr>
        <w:t>定义</w:t>
      </w:r>
      <w:bookmarkEnd w:id="421"/>
      <w:bookmarkEnd w:id="422"/>
      <w:bookmarkEnd w:id="423"/>
      <w:bookmarkEnd w:id="424"/>
      <w:bookmarkEnd w:id="425"/>
    </w:p>
    <w:p w14:paraId="75EF0FF9">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309F4570">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4690D0C">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276A210">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05396CD4">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0B32EA90">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6ED3C10">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7AE892C">
      <w:pPr>
        <w:spacing w:line="360" w:lineRule="auto"/>
        <w:ind w:firstLine="480" w:firstLineChars="200"/>
        <w:rPr>
          <w:rFonts w:hint="default" w:ascii="宋体" w:hAnsi="宋体" w:eastAsia="宋体" w:cs="宋体"/>
          <w:sz w:val="24"/>
          <w:lang w:val="en-US" w:eastAsia="zh-CN"/>
        </w:rPr>
      </w:pPr>
      <w:bookmarkStart w:id="426" w:name="_Toc3769"/>
      <w:bookmarkStart w:id="427" w:name="_Toc19539"/>
      <w:bookmarkStart w:id="428" w:name="_Toc23289"/>
      <w:bookmarkStart w:id="429" w:name="_Toc16752"/>
      <w:bookmarkStart w:id="430" w:name="_Toc31402"/>
      <w:r>
        <w:rPr>
          <w:rFonts w:hint="eastAsia" w:ascii="宋体" w:hAnsi="宋体" w:cs="宋体"/>
          <w:sz w:val="24"/>
          <w:lang w:val="en-US" w:eastAsia="zh-CN"/>
        </w:rPr>
        <w:t>7. 除特别约定为工作日之外，本合同所有提及的“天”“日”均为日历天。</w:t>
      </w:r>
    </w:p>
    <w:p w14:paraId="3EA00B18">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26"/>
      <w:bookmarkEnd w:id="427"/>
      <w:bookmarkEnd w:id="428"/>
      <w:bookmarkEnd w:id="429"/>
      <w:bookmarkEnd w:id="430"/>
    </w:p>
    <w:p w14:paraId="30800062">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7D79BDF2">
      <w:pPr>
        <w:spacing w:line="360" w:lineRule="auto"/>
        <w:ind w:firstLine="482" w:firstLineChars="200"/>
        <w:outlineLvl w:val="0"/>
        <w:rPr>
          <w:rFonts w:ascii="宋体" w:hAnsi="宋体"/>
          <w:b/>
          <w:sz w:val="24"/>
        </w:rPr>
      </w:pPr>
      <w:bookmarkStart w:id="431" w:name="_Toc13673"/>
      <w:bookmarkStart w:id="432" w:name="_Toc9161"/>
      <w:bookmarkStart w:id="433" w:name="_Toc27945"/>
      <w:bookmarkStart w:id="434" w:name="_Toc12412"/>
      <w:bookmarkStart w:id="435" w:name="_Toc4133"/>
      <w:r>
        <w:rPr>
          <w:rFonts w:hint="eastAsia" w:ascii="宋体" w:hAnsi="宋体"/>
          <w:b/>
          <w:sz w:val="24"/>
        </w:rPr>
        <w:t>三、</w:t>
      </w:r>
      <w:r>
        <w:rPr>
          <w:rFonts w:ascii="宋体" w:hAnsi="宋体"/>
          <w:b/>
          <w:sz w:val="24"/>
        </w:rPr>
        <w:t xml:space="preserve"> 知识产权</w:t>
      </w:r>
      <w:bookmarkEnd w:id="431"/>
      <w:bookmarkEnd w:id="432"/>
      <w:bookmarkEnd w:id="433"/>
      <w:bookmarkEnd w:id="434"/>
      <w:bookmarkEnd w:id="435"/>
    </w:p>
    <w:p w14:paraId="693B5B09">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w:t>
      </w:r>
      <w:r>
        <w:rPr>
          <w:rFonts w:hint="eastAsia" w:ascii="宋体" w:hAnsi="宋体"/>
          <w:sz w:val="24"/>
          <w:lang w:val="en-US" w:eastAsia="zh-CN"/>
        </w:rPr>
        <w:t>索赔</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40DD34DF">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eastAsia="zh-CN"/>
        </w:rPr>
        <w:t>，</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4F8CCF57">
      <w:pPr>
        <w:spacing w:line="360" w:lineRule="auto"/>
        <w:ind w:firstLine="482" w:firstLineChars="200"/>
        <w:rPr>
          <w:rFonts w:ascii="宋体" w:hAnsi="宋体"/>
          <w:b/>
          <w:sz w:val="24"/>
        </w:rPr>
      </w:pPr>
      <w:r>
        <w:rPr>
          <w:rFonts w:hint="eastAsia" w:ascii="宋体" w:hAnsi="宋体"/>
          <w:b/>
          <w:sz w:val="24"/>
        </w:rPr>
        <w:t>四、履约检查和问题反馈</w:t>
      </w:r>
    </w:p>
    <w:p w14:paraId="61A95B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525991C8">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6638DE92">
      <w:pPr>
        <w:spacing w:line="360" w:lineRule="auto"/>
        <w:ind w:firstLine="482" w:firstLineChars="200"/>
        <w:outlineLvl w:val="0"/>
        <w:rPr>
          <w:rFonts w:ascii="宋体" w:hAnsi="宋体"/>
          <w:b/>
          <w:sz w:val="24"/>
        </w:rPr>
      </w:pPr>
      <w:bookmarkStart w:id="436" w:name="_Toc15447"/>
      <w:bookmarkStart w:id="437" w:name="_Toc26555"/>
      <w:bookmarkStart w:id="438" w:name="_Toc31233"/>
      <w:bookmarkStart w:id="439" w:name="_Toc32670"/>
      <w:bookmarkStart w:id="440" w:name="_Toc22011"/>
      <w:r>
        <w:rPr>
          <w:rFonts w:hint="eastAsia" w:ascii="宋体" w:hAnsi="宋体"/>
          <w:b/>
          <w:sz w:val="24"/>
        </w:rPr>
        <w:t>五、</w:t>
      </w:r>
      <w:r>
        <w:rPr>
          <w:rFonts w:ascii="宋体" w:hAnsi="宋体"/>
          <w:b/>
          <w:sz w:val="24"/>
        </w:rPr>
        <w:t>结算方式和付款条件</w:t>
      </w:r>
      <w:bookmarkEnd w:id="436"/>
      <w:bookmarkEnd w:id="437"/>
      <w:bookmarkEnd w:id="438"/>
      <w:bookmarkEnd w:id="439"/>
      <w:bookmarkEnd w:id="440"/>
    </w:p>
    <w:p w14:paraId="3EECBE81">
      <w:pPr>
        <w:spacing w:line="360" w:lineRule="auto"/>
        <w:ind w:firstLine="480" w:firstLineChars="200"/>
        <w:outlineLvl w:val="0"/>
        <w:rPr>
          <w:rFonts w:hint="eastAsia" w:ascii="宋体" w:hAnsi="宋体"/>
          <w:bCs/>
          <w:sz w:val="24"/>
        </w:rPr>
      </w:pPr>
      <w:bookmarkStart w:id="441" w:name="_Toc13154"/>
      <w:bookmarkStart w:id="442" w:name="_Toc13467"/>
      <w:bookmarkStart w:id="443" w:name="_Toc18990"/>
      <w:bookmarkStart w:id="444" w:name="_Toc16163"/>
      <w:bookmarkStart w:id="445" w:name="_Toc30507"/>
      <w:r>
        <w:rPr>
          <w:rFonts w:hint="eastAsia" w:ascii="宋体" w:hAnsi="宋体"/>
          <w:bCs/>
          <w:sz w:val="24"/>
        </w:rPr>
        <w:t>1.结算方式为转账或者电汇，若甲方采用银行承兑支付，双方另行协商；</w:t>
      </w:r>
    </w:p>
    <w:p w14:paraId="3AD3E37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4514E6A2">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1"/>
      <w:bookmarkEnd w:id="442"/>
      <w:bookmarkEnd w:id="443"/>
      <w:bookmarkEnd w:id="444"/>
      <w:bookmarkEnd w:id="445"/>
    </w:p>
    <w:p w14:paraId="71EF4569">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4BDABACA">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31420C75">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0071FC0B">
      <w:pPr>
        <w:spacing w:line="360" w:lineRule="auto"/>
        <w:ind w:firstLine="482" w:firstLineChars="200"/>
        <w:outlineLvl w:val="0"/>
        <w:rPr>
          <w:rFonts w:ascii="宋体" w:hAnsi="宋体"/>
          <w:b/>
          <w:sz w:val="24"/>
        </w:rPr>
      </w:pPr>
      <w:bookmarkStart w:id="446" w:name="_Toc19069"/>
      <w:r>
        <w:rPr>
          <w:rFonts w:hint="eastAsia" w:ascii="宋体" w:hAnsi="宋体"/>
          <w:b/>
          <w:sz w:val="24"/>
        </w:rPr>
        <w:t>七、质量保证</w:t>
      </w:r>
      <w:bookmarkEnd w:id="446"/>
    </w:p>
    <w:p w14:paraId="62797080">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5010E0C2">
      <w:pPr>
        <w:spacing w:line="360" w:lineRule="auto"/>
        <w:ind w:firstLine="482" w:firstLineChars="200"/>
        <w:outlineLvl w:val="0"/>
        <w:rPr>
          <w:rFonts w:ascii="宋体" w:hAnsi="宋体"/>
          <w:b/>
          <w:sz w:val="24"/>
        </w:rPr>
      </w:pPr>
      <w:bookmarkStart w:id="447"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7"/>
    </w:p>
    <w:p w14:paraId="7FF7CE17">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6978EB30">
      <w:pPr>
        <w:spacing w:line="360" w:lineRule="auto"/>
        <w:ind w:firstLine="482" w:firstLineChars="200"/>
        <w:outlineLvl w:val="0"/>
        <w:rPr>
          <w:rFonts w:ascii="宋体" w:hAnsi="宋体"/>
          <w:b/>
          <w:sz w:val="24"/>
        </w:rPr>
      </w:pPr>
      <w:bookmarkStart w:id="448" w:name="_Toc10611"/>
      <w:r>
        <w:rPr>
          <w:rFonts w:hint="eastAsia" w:ascii="宋体" w:hAnsi="宋体"/>
          <w:b/>
          <w:sz w:val="24"/>
        </w:rPr>
        <w:t>九、合同变更</w:t>
      </w:r>
      <w:bookmarkEnd w:id="448"/>
      <w:r>
        <w:rPr>
          <w:rFonts w:hint="eastAsia" w:ascii="宋体" w:hAnsi="宋体" w:cs="宋体"/>
          <w:b/>
          <w:sz w:val="24"/>
        </w:rPr>
        <w:t>或补充</w:t>
      </w:r>
    </w:p>
    <w:p w14:paraId="783B2725">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2686DC0F">
      <w:pPr>
        <w:spacing w:line="360" w:lineRule="auto"/>
        <w:ind w:firstLine="480" w:firstLineChars="200"/>
        <w:rPr>
          <w:rFonts w:hint="eastAsia" w:ascii="宋体" w:hAnsi="宋体"/>
          <w:sz w:val="24"/>
        </w:rPr>
      </w:pPr>
      <w:bookmarkStart w:id="449" w:name="_Toc21830"/>
      <w:bookmarkStart w:id="450" w:name="_Toc42"/>
      <w:bookmarkStart w:id="451" w:name="_Toc23368"/>
      <w:bookmarkStart w:id="452" w:name="_Toc10663"/>
      <w:bookmarkStart w:id="453" w:name="_Toc26689"/>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61F388D7">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0CD52C49">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49"/>
      <w:bookmarkEnd w:id="450"/>
      <w:bookmarkEnd w:id="451"/>
      <w:bookmarkEnd w:id="452"/>
      <w:bookmarkEnd w:id="453"/>
    </w:p>
    <w:p w14:paraId="3A0B1BA7">
      <w:pPr>
        <w:spacing w:line="360" w:lineRule="auto"/>
        <w:ind w:firstLine="480" w:firstLineChars="200"/>
        <w:rPr>
          <w:rFonts w:ascii="宋体" w:hAnsi="宋体"/>
          <w:sz w:val="24"/>
        </w:rPr>
      </w:pPr>
      <w:r>
        <w:rPr>
          <w:rFonts w:ascii="宋体" w:hAnsi="宋体"/>
          <w:sz w:val="24"/>
        </w:rPr>
        <w:t>合同的权利</w:t>
      </w:r>
      <w:r>
        <w:rPr>
          <w:rFonts w:hint="eastAsia" w:ascii="宋体" w:hAnsi="宋体"/>
          <w:sz w:val="24"/>
          <w:lang w:val="en-US" w:eastAsia="zh-CN"/>
        </w:rPr>
        <w:t>和</w:t>
      </w:r>
      <w:r>
        <w:rPr>
          <w:rFonts w:ascii="宋体" w:hAnsi="宋体"/>
          <w:sz w:val="24"/>
        </w:rPr>
        <w:t>义务不</w:t>
      </w:r>
      <w:r>
        <w:rPr>
          <w:rFonts w:hint="eastAsia" w:ascii="宋体" w:hAnsi="宋体"/>
          <w:sz w:val="24"/>
        </w:rPr>
        <w:t>得</w:t>
      </w:r>
      <w:r>
        <w:rPr>
          <w:rFonts w:ascii="宋体" w:hAnsi="宋体"/>
          <w:sz w:val="24"/>
        </w:rPr>
        <w:t>转让</w:t>
      </w:r>
      <w:r>
        <w:rPr>
          <w:rFonts w:hint="eastAsia" w:ascii="宋体" w:hAnsi="宋体"/>
          <w:sz w:val="24"/>
        </w:rPr>
        <w:t>。</w:t>
      </w:r>
    </w:p>
    <w:p w14:paraId="7B252AAD">
      <w:pPr>
        <w:spacing w:line="360" w:lineRule="auto"/>
        <w:ind w:firstLine="482" w:firstLineChars="200"/>
        <w:outlineLvl w:val="0"/>
        <w:rPr>
          <w:rFonts w:ascii="宋体" w:hAnsi="宋体"/>
          <w:b/>
          <w:sz w:val="24"/>
        </w:rPr>
      </w:pPr>
      <w:bookmarkStart w:id="454" w:name="_Toc32494"/>
      <w:bookmarkStart w:id="455" w:name="_Toc14371"/>
      <w:bookmarkStart w:id="456" w:name="_Toc4720"/>
      <w:bookmarkStart w:id="457" w:name="_Toc25571"/>
      <w:bookmarkStart w:id="458" w:name="_Toc26633"/>
      <w:r>
        <w:rPr>
          <w:rFonts w:hint="eastAsia" w:ascii="宋体" w:hAnsi="宋体"/>
          <w:b/>
          <w:sz w:val="24"/>
        </w:rPr>
        <w:t>十一、</w:t>
      </w:r>
      <w:r>
        <w:rPr>
          <w:rFonts w:ascii="宋体" w:hAnsi="宋体"/>
          <w:b/>
          <w:sz w:val="24"/>
        </w:rPr>
        <w:t>不可抗力</w:t>
      </w:r>
      <w:bookmarkEnd w:id="454"/>
      <w:bookmarkEnd w:id="455"/>
      <w:bookmarkEnd w:id="456"/>
      <w:bookmarkEnd w:id="457"/>
      <w:bookmarkEnd w:id="458"/>
    </w:p>
    <w:p w14:paraId="34746283">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068848D8">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58B204A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7EB0AD5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51A9E752">
      <w:pPr>
        <w:spacing w:line="360" w:lineRule="auto"/>
        <w:ind w:firstLine="482" w:firstLineChars="200"/>
        <w:outlineLvl w:val="0"/>
        <w:rPr>
          <w:rFonts w:ascii="宋体" w:hAnsi="宋体"/>
          <w:b/>
          <w:sz w:val="24"/>
        </w:rPr>
      </w:pPr>
      <w:bookmarkStart w:id="459" w:name="_Toc3638"/>
      <w:bookmarkStart w:id="460" w:name="_Toc25783"/>
      <w:bookmarkStart w:id="461" w:name="_Toc14115"/>
      <w:bookmarkStart w:id="462" w:name="_Toc23854"/>
      <w:bookmarkStart w:id="463" w:name="_Toc24465"/>
      <w:r>
        <w:rPr>
          <w:rFonts w:hint="eastAsia" w:ascii="宋体" w:hAnsi="宋体"/>
          <w:b/>
          <w:sz w:val="24"/>
        </w:rPr>
        <w:t>十二、</w:t>
      </w:r>
      <w:r>
        <w:rPr>
          <w:rFonts w:ascii="宋体" w:hAnsi="宋体"/>
          <w:b/>
          <w:sz w:val="24"/>
        </w:rPr>
        <w:t>税费</w:t>
      </w:r>
      <w:bookmarkEnd w:id="459"/>
      <w:bookmarkEnd w:id="460"/>
      <w:bookmarkEnd w:id="461"/>
      <w:bookmarkEnd w:id="462"/>
      <w:bookmarkEnd w:id="463"/>
    </w:p>
    <w:p w14:paraId="12F5B66A">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534D9E9A">
      <w:pPr>
        <w:spacing w:line="360" w:lineRule="auto"/>
        <w:ind w:firstLine="482" w:firstLineChars="200"/>
        <w:outlineLvl w:val="0"/>
        <w:rPr>
          <w:rFonts w:ascii="宋体" w:hAnsi="宋体"/>
          <w:b/>
          <w:sz w:val="24"/>
        </w:rPr>
      </w:pPr>
      <w:bookmarkStart w:id="464" w:name="_Toc26883"/>
      <w:bookmarkStart w:id="465" w:name="_Toc25525"/>
      <w:bookmarkStart w:id="466" w:name="_Toc7315"/>
      <w:bookmarkStart w:id="467" w:name="_Toc30105"/>
      <w:bookmarkStart w:id="468" w:name="_Toc14814"/>
      <w:r>
        <w:rPr>
          <w:rFonts w:hint="eastAsia" w:ascii="宋体" w:hAnsi="宋体"/>
          <w:b/>
          <w:sz w:val="24"/>
        </w:rPr>
        <w:t>十三、</w:t>
      </w:r>
      <w:r>
        <w:rPr>
          <w:rFonts w:ascii="宋体" w:hAnsi="宋体"/>
          <w:b/>
          <w:sz w:val="24"/>
        </w:rPr>
        <w:t>乙方破产</w:t>
      </w:r>
      <w:bookmarkEnd w:id="464"/>
      <w:bookmarkEnd w:id="465"/>
      <w:bookmarkEnd w:id="466"/>
      <w:bookmarkEnd w:id="467"/>
      <w:bookmarkEnd w:id="468"/>
    </w:p>
    <w:p w14:paraId="0F659A40">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35BB686B">
      <w:pPr>
        <w:spacing w:line="360" w:lineRule="auto"/>
        <w:ind w:firstLine="482" w:firstLineChars="200"/>
        <w:outlineLvl w:val="0"/>
        <w:rPr>
          <w:rFonts w:ascii="宋体" w:hAnsi="宋体"/>
          <w:b/>
          <w:sz w:val="24"/>
        </w:rPr>
      </w:pPr>
      <w:bookmarkStart w:id="469" w:name="_Toc1123"/>
      <w:bookmarkStart w:id="470" w:name="_Toc2016"/>
      <w:bookmarkStart w:id="471" w:name="_Toc23323"/>
      <w:r>
        <w:rPr>
          <w:rFonts w:hint="eastAsia" w:ascii="宋体" w:hAnsi="宋体"/>
          <w:b/>
          <w:sz w:val="24"/>
        </w:rPr>
        <w:t>十四、</w:t>
      </w:r>
      <w:r>
        <w:rPr>
          <w:rFonts w:ascii="宋体" w:hAnsi="宋体"/>
          <w:b/>
          <w:sz w:val="24"/>
        </w:rPr>
        <w:t>合同中止、终止</w:t>
      </w:r>
      <w:bookmarkEnd w:id="469"/>
      <w:bookmarkEnd w:id="470"/>
      <w:bookmarkEnd w:id="471"/>
    </w:p>
    <w:p w14:paraId="11EE7319">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4B797D48">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51742E8">
      <w:pPr>
        <w:spacing w:line="360" w:lineRule="auto"/>
        <w:ind w:firstLine="480" w:firstLineChars="200"/>
        <w:rPr>
          <w:rFonts w:ascii="宋体" w:hAnsi="宋体" w:cs="宋体"/>
          <w:sz w:val="24"/>
        </w:rPr>
      </w:pPr>
      <w:bookmarkStart w:id="472" w:name="_Toc14525"/>
      <w:bookmarkStart w:id="473" w:name="_Toc17363"/>
      <w:bookmarkStart w:id="474" w:name="_Toc1969"/>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64092D46">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535D56A4">
      <w:pPr>
        <w:spacing w:line="360" w:lineRule="auto"/>
        <w:ind w:firstLine="482" w:firstLineChars="200"/>
        <w:outlineLvl w:val="0"/>
        <w:rPr>
          <w:rFonts w:ascii="宋体" w:hAnsi="宋体"/>
          <w:b/>
          <w:sz w:val="24"/>
        </w:rPr>
      </w:pPr>
      <w:r>
        <w:rPr>
          <w:rFonts w:hint="eastAsia" w:ascii="宋体" w:hAnsi="宋体"/>
          <w:b/>
          <w:sz w:val="24"/>
        </w:rPr>
        <w:t>十五</w:t>
      </w:r>
      <w:bookmarkEnd w:id="472"/>
      <w:bookmarkEnd w:id="473"/>
      <w:bookmarkEnd w:id="474"/>
      <w:bookmarkStart w:id="475" w:name="_Toc2308"/>
      <w:bookmarkStart w:id="476" w:name="_Toc31892"/>
      <w:bookmarkStart w:id="477" w:name="_Toc25198"/>
      <w:bookmarkStart w:id="478" w:name="_Toc12666"/>
      <w:bookmarkStart w:id="479" w:name="_Toc9808"/>
      <w:r>
        <w:rPr>
          <w:rFonts w:hint="eastAsia" w:ascii="宋体" w:hAnsi="宋体"/>
          <w:b/>
          <w:sz w:val="24"/>
        </w:rPr>
        <w:t>、</w:t>
      </w:r>
      <w:r>
        <w:rPr>
          <w:rFonts w:ascii="宋体" w:hAnsi="宋体"/>
          <w:b/>
          <w:sz w:val="24"/>
        </w:rPr>
        <w:t>通知和送达</w:t>
      </w:r>
      <w:bookmarkEnd w:id="475"/>
      <w:bookmarkEnd w:id="476"/>
      <w:bookmarkEnd w:id="477"/>
      <w:bookmarkEnd w:id="478"/>
      <w:bookmarkEnd w:id="479"/>
    </w:p>
    <w:p w14:paraId="69D3FE9D">
      <w:pPr>
        <w:spacing w:line="360" w:lineRule="auto"/>
        <w:ind w:firstLine="480" w:firstLineChars="200"/>
        <w:rPr>
          <w:rFonts w:ascii="宋体" w:hAnsi="宋体"/>
          <w:sz w:val="24"/>
        </w:rPr>
      </w:pPr>
      <w:bookmarkStart w:id="480" w:name="_Toc18401"/>
      <w:bookmarkStart w:id="481" w:name="_Toc27674"/>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F334317">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0"/>
      <w:bookmarkEnd w:id="481"/>
    </w:p>
    <w:p w14:paraId="31282059">
      <w:pPr>
        <w:spacing w:line="360" w:lineRule="auto"/>
        <w:ind w:firstLine="482" w:firstLineChars="200"/>
        <w:outlineLvl w:val="0"/>
        <w:rPr>
          <w:rFonts w:ascii="宋体" w:hAnsi="宋体" w:cs="宋体"/>
          <w:b/>
          <w:sz w:val="24"/>
        </w:rPr>
      </w:pPr>
      <w:bookmarkStart w:id="482" w:name="_Toc4355"/>
      <w:bookmarkStart w:id="483" w:name="_Toc30599"/>
      <w:bookmarkStart w:id="484" w:name="_Toc18540"/>
      <w:bookmarkStart w:id="485" w:name="_Toc12254"/>
      <w:bookmarkStart w:id="486" w:name="_Toc27644"/>
      <w:bookmarkStart w:id="487" w:name="_Toc20808"/>
      <w:bookmarkStart w:id="488" w:name="_Toc28906"/>
      <w:bookmarkStart w:id="489" w:name="_Toc5063"/>
      <w:r>
        <w:rPr>
          <w:rFonts w:hint="eastAsia" w:ascii="宋体" w:hAnsi="宋体" w:cs="宋体"/>
          <w:b/>
          <w:sz w:val="24"/>
        </w:rPr>
        <w:t>十六、计量单位</w:t>
      </w:r>
      <w:bookmarkEnd w:id="482"/>
      <w:bookmarkEnd w:id="483"/>
      <w:bookmarkEnd w:id="484"/>
    </w:p>
    <w:p w14:paraId="1EA0456F">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5B92A42B">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5"/>
      <w:bookmarkEnd w:id="486"/>
      <w:bookmarkEnd w:id="487"/>
      <w:bookmarkEnd w:id="488"/>
      <w:bookmarkEnd w:id="489"/>
    </w:p>
    <w:p w14:paraId="4D57C8F3">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076C9CBA">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5B782823">
      <w:pPr>
        <w:spacing w:line="360" w:lineRule="auto"/>
        <w:ind w:firstLine="482" w:firstLineChars="200"/>
        <w:outlineLvl w:val="0"/>
        <w:rPr>
          <w:rFonts w:ascii="宋体" w:hAnsi="宋体"/>
          <w:b/>
          <w:sz w:val="24"/>
        </w:rPr>
      </w:pPr>
      <w:r>
        <w:rPr>
          <w:rFonts w:hint="eastAsia" w:ascii="宋体" w:hAnsi="宋体"/>
          <w:b/>
          <w:sz w:val="24"/>
        </w:rPr>
        <w:t>十八、特别提示</w:t>
      </w:r>
    </w:p>
    <w:p w14:paraId="15E581E9">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DA4A3FC"/>
    <w:p w14:paraId="7AE4253D">
      <w:pPr>
        <w:pStyle w:val="26"/>
        <w:spacing w:line="560" w:lineRule="exact"/>
        <w:ind w:left="0" w:leftChars="0" w:firstLine="0" w:firstLineChars="0"/>
        <w:jc w:val="center"/>
        <w:rPr>
          <w:rFonts w:hint="eastAsia" w:ascii="宋体" w:hAnsi="宋体"/>
          <w:b/>
          <w:szCs w:val="24"/>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71A1679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F91420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1CE1F5D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69227B6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920435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D407A87">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12F8337C">
            <w:pPr>
              <w:spacing w:line="360" w:lineRule="auto"/>
              <w:rPr>
                <w:rFonts w:hint="eastAsia" w:ascii="宋体" w:hAnsi="宋体" w:eastAsia="宋体" w:cs="Times New Roman"/>
                <w:sz w:val="24"/>
                <w:lang w:val="zh-CN"/>
              </w:rPr>
            </w:pPr>
          </w:p>
        </w:tc>
      </w:tr>
      <w:tr w14:paraId="6F88FAE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3D9803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E627EB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6F6A576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444E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3CC7EB9">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4DDA3B1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CA2FCE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1C0108B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CFC92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88DFDD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05CB2D90">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1479C6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AA91E4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F5426F0">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262E896E">
      <w:pPr>
        <w:rPr>
          <w:rFonts w:hint="eastAsia"/>
        </w:rPr>
      </w:pPr>
    </w:p>
    <w:p w14:paraId="74736E4A">
      <w:pPr>
        <w:pStyle w:val="26"/>
        <w:spacing w:line="560" w:lineRule="exact"/>
        <w:ind w:left="0" w:leftChars="0" w:firstLine="0" w:firstLineChars="0"/>
        <w:jc w:val="center"/>
        <w:rPr>
          <w:rFonts w:hint="eastAsia" w:ascii="宋体" w:hAnsi="宋体"/>
          <w:b/>
          <w:szCs w:val="24"/>
        </w:rPr>
      </w:pPr>
      <w:r>
        <w:rPr>
          <w:rFonts w:hint="eastAsia" w:ascii="宋体" w:hAnsi="宋体"/>
          <w:b/>
          <w:szCs w:val="24"/>
        </w:rPr>
        <w:t>第</w:t>
      </w:r>
      <w:r>
        <w:rPr>
          <w:rFonts w:hint="eastAsia" w:ascii="宋体" w:hAnsi="宋体"/>
          <w:b/>
          <w:szCs w:val="24"/>
          <w:lang w:val="en-US" w:eastAsia="zh-CN"/>
        </w:rPr>
        <w:t>三</w:t>
      </w:r>
      <w:r>
        <w:rPr>
          <w:rFonts w:hint="eastAsia" w:ascii="宋体" w:hAnsi="宋体"/>
          <w:b/>
          <w:szCs w:val="24"/>
        </w:rPr>
        <w:t>章 廉洁协议</w:t>
      </w:r>
    </w:p>
    <w:p w14:paraId="5C79AC2C">
      <w:pPr>
        <w:pStyle w:val="10"/>
        <w:ind w:firstLine="0" w:firstLineChars="0"/>
        <w:rPr>
          <w:rFonts w:hint="eastAsia"/>
        </w:rPr>
      </w:pPr>
    </w:p>
    <w:p w14:paraId="34CA3F01">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6AAB439F">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73A122DA">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5647847C">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0153ED34">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05B25C01">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04FB5D70">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1AD122C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2B8AAB13">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2A83F71A">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4F0601B6">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2A52A5FC">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3C866230">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6CBAF375">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7B3CF669">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3F67D04B">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046095F6">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525186EF">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07865F1F">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4EFC1852">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30662043">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5CEB80BB">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59E2123F">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26506F2">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0DB00F91">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5CCF0E56">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0F59C055">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37D1B0A4">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7A56E42F">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1FBADF4C">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7F95C5F9">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7F9336AD">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7BD8C06C">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FFF94C1">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8D7F7EA">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48CBF1C4">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9DB9C18">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5718B803">
      <w:pPr>
        <w:snapToGrid w:val="0"/>
        <w:spacing w:line="460" w:lineRule="exact"/>
        <w:jc w:val="both"/>
        <w:rPr>
          <w:rFonts w:hint="eastAsia" w:ascii="宋体" w:hAnsi="宋体" w:eastAsia="宋体" w:cs="宋体"/>
          <w:b/>
          <w:sz w:val="36"/>
          <w:szCs w:val="36"/>
        </w:rPr>
      </w:pPr>
    </w:p>
    <w:p w14:paraId="1DB42A7E">
      <w:pPr>
        <w:snapToGrid w:val="0"/>
        <w:spacing w:line="460" w:lineRule="exact"/>
        <w:jc w:val="center"/>
        <w:rPr>
          <w:rFonts w:hint="eastAsia" w:ascii="宋体" w:hAnsi="宋体" w:eastAsia="宋体" w:cs="宋体"/>
          <w:b/>
          <w:sz w:val="36"/>
          <w:szCs w:val="36"/>
        </w:rPr>
      </w:pPr>
    </w:p>
    <w:p w14:paraId="6D56969B">
      <w:pPr>
        <w:snapToGrid w:val="0"/>
        <w:spacing w:line="460" w:lineRule="exact"/>
        <w:jc w:val="center"/>
        <w:rPr>
          <w:rFonts w:hint="eastAsia" w:ascii="宋体" w:hAnsi="宋体" w:eastAsia="宋体" w:cs="宋体"/>
          <w:b/>
          <w:sz w:val="36"/>
          <w:szCs w:val="36"/>
        </w:rPr>
      </w:pPr>
    </w:p>
    <w:p w14:paraId="589AD3D7">
      <w:pPr>
        <w:snapToGrid w:val="0"/>
        <w:spacing w:line="460" w:lineRule="exact"/>
        <w:jc w:val="center"/>
        <w:rPr>
          <w:rFonts w:hint="eastAsia" w:ascii="宋体" w:hAnsi="宋体" w:eastAsia="宋体" w:cs="宋体"/>
          <w:b/>
          <w:sz w:val="36"/>
          <w:szCs w:val="36"/>
        </w:rPr>
      </w:pPr>
    </w:p>
    <w:p w14:paraId="1BEEA77F">
      <w:pPr>
        <w:snapToGrid w:val="0"/>
        <w:spacing w:line="460" w:lineRule="exact"/>
        <w:jc w:val="center"/>
        <w:rPr>
          <w:rFonts w:hint="eastAsia" w:ascii="宋体" w:hAnsi="宋体" w:eastAsia="宋体" w:cs="宋体"/>
          <w:b/>
          <w:sz w:val="36"/>
          <w:szCs w:val="36"/>
        </w:rPr>
      </w:pPr>
    </w:p>
    <w:p w14:paraId="07254C29">
      <w:pPr>
        <w:snapToGrid w:val="0"/>
        <w:spacing w:line="460" w:lineRule="exact"/>
        <w:jc w:val="center"/>
        <w:rPr>
          <w:rFonts w:hint="eastAsia" w:ascii="宋体" w:hAnsi="宋体" w:eastAsia="宋体" w:cs="宋体"/>
          <w:b/>
          <w:sz w:val="36"/>
          <w:szCs w:val="36"/>
        </w:rPr>
      </w:pPr>
    </w:p>
    <w:p w14:paraId="3A961F77">
      <w:pPr>
        <w:snapToGrid w:val="0"/>
        <w:spacing w:line="460" w:lineRule="exact"/>
        <w:jc w:val="center"/>
        <w:rPr>
          <w:rFonts w:hint="eastAsia" w:ascii="宋体" w:hAnsi="宋体" w:eastAsia="宋体" w:cs="宋体"/>
          <w:b/>
          <w:sz w:val="36"/>
          <w:szCs w:val="36"/>
        </w:rPr>
      </w:pPr>
    </w:p>
    <w:p w14:paraId="651172D7">
      <w:pPr>
        <w:snapToGrid w:val="0"/>
        <w:spacing w:line="460" w:lineRule="exact"/>
        <w:jc w:val="center"/>
        <w:rPr>
          <w:rFonts w:hint="eastAsia" w:ascii="宋体" w:hAnsi="宋体" w:eastAsia="宋体" w:cs="宋体"/>
          <w:b/>
          <w:sz w:val="36"/>
          <w:szCs w:val="36"/>
        </w:rPr>
      </w:pPr>
    </w:p>
    <w:p w14:paraId="4A926234">
      <w:pPr>
        <w:snapToGrid w:val="0"/>
        <w:spacing w:line="460" w:lineRule="exact"/>
        <w:jc w:val="center"/>
        <w:rPr>
          <w:rFonts w:hint="eastAsia" w:ascii="宋体" w:hAnsi="宋体" w:eastAsia="宋体" w:cs="宋体"/>
          <w:b/>
          <w:sz w:val="36"/>
          <w:szCs w:val="36"/>
        </w:rPr>
      </w:pPr>
    </w:p>
    <w:p w14:paraId="65CA82D4">
      <w:pPr>
        <w:snapToGrid w:val="0"/>
        <w:spacing w:line="460" w:lineRule="exact"/>
        <w:jc w:val="center"/>
        <w:rPr>
          <w:rFonts w:hint="eastAsia" w:ascii="宋体" w:hAnsi="宋体" w:eastAsia="宋体" w:cs="宋体"/>
          <w:b/>
          <w:sz w:val="36"/>
          <w:szCs w:val="36"/>
        </w:rPr>
      </w:pPr>
    </w:p>
    <w:p w14:paraId="1F89F5D0">
      <w:pPr>
        <w:snapToGrid w:val="0"/>
        <w:spacing w:line="460" w:lineRule="exact"/>
        <w:jc w:val="center"/>
        <w:rPr>
          <w:rFonts w:hint="eastAsia" w:ascii="宋体" w:hAnsi="宋体" w:eastAsia="宋体" w:cs="宋体"/>
          <w:b/>
          <w:sz w:val="36"/>
          <w:szCs w:val="36"/>
        </w:rPr>
      </w:pPr>
    </w:p>
    <w:p w14:paraId="4342AC10">
      <w:pPr>
        <w:snapToGrid w:val="0"/>
        <w:spacing w:line="460" w:lineRule="exact"/>
        <w:jc w:val="center"/>
        <w:rPr>
          <w:rFonts w:hint="eastAsia" w:ascii="宋体" w:hAnsi="宋体" w:eastAsia="宋体" w:cs="宋体"/>
          <w:b/>
          <w:sz w:val="36"/>
          <w:szCs w:val="36"/>
        </w:rPr>
      </w:pPr>
    </w:p>
    <w:p w14:paraId="4F7F2CC1">
      <w:pPr>
        <w:snapToGrid w:val="0"/>
        <w:spacing w:line="460" w:lineRule="exact"/>
        <w:jc w:val="center"/>
        <w:rPr>
          <w:rFonts w:hint="eastAsia" w:ascii="宋体" w:hAnsi="宋体" w:eastAsia="宋体" w:cs="宋体"/>
          <w:b/>
          <w:sz w:val="36"/>
          <w:szCs w:val="36"/>
        </w:rPr>
      </w:pPr>
    </w:p>
    <w:p w14:paraId="73432841">
      <w:pPr>
        <w:snapToGrid w:val="0"/>
        <w:spacing w:line="460" w:lineRule="exact"/>
        <w:jc w:val="center"/>
        <w:rPr>
          <w:rFonts w:hint="eastAsia" w:ascii="宋体" w:hAnsi="宋体" w:eastAsia="宋体" w:cs="宋体"/>
          <w:b/>
          <w:sz w:val="36"/>
          <w:szCs w:val="36"/>
        </w:rPr>
      </w:pPr>
    </w:p>
    <w:p w14:paraId="68645814">
      <w:pPr>
        <w:snapToGrid w:val="0"/>
        <w:spacing w:line="460" w:lineRule="exact"/>
        <w:jc w:val="center"/>
        <w:rPr>
          <w:rFonts w:hint="eastAsia" w:ascii="宋体" w:hAnsi="宋体" w:eastAsia="宋体" w:cs="宋体"/>
          <w:b/>
          <w:sz w:val="36"/>
          <w:szCs w:val="36"/>
        </w:rPr>
      </w:pPr>
    </w:p>
    <w:p w14:paraId="015493DC">
      <w:pPr>
        <w:snapToGrid w:val="0"/>
        <w:spacing w:line="460" w:lineRule="exact"/>
        <w:jc w:val="center"/>
        <w:rPr>
          <w:rFonts w:hint="eastAsia" w:ascii="宋体" w:hAnsi="宋体" w:eastAsia="宋体" w:cs="宋体"/>
          <w:b/>
          <w:sz w:val="36"/>
          <w:szCs w:val="36"/>
        </w:rPr>
      </w:pPr>
    </w:p>
    <w:p w14:paraId="6D0C0326">
      <w:pPr>
        <w:snapToGrid w:val="0"/>
        <w:spacing w:line="460" w:lineRule="exact"/>
        <w:jc w:val="center"/>
        <w:rPr>
          <w:rFonts w:hint="eastAsia" w:ascii="宋体" w:hAnsi="宋体" w:eastAsia="宋体" w:cs="宋体"/>
          <w:b/>
          <w:sz w:val="36"/>
          <w:szCs w:val="36"/>
        </w:rPr>
      </w:pPr>
    </w:p>
    <w:p w14:paraId="78B744A2">
      <w:pPr>
        <w:snapToGrid w:val="0"/>
        <w:spacing w:line="460" w:lineRule="exact"/>
        <w:jc w:val="center"/>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left="838" w:leftChars="399" w:firstLine="0" w:firstLineChars="0"/>
        <w:jc w:val="left"/>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2025年-2026年环保365值守服务采购项目</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202511024</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69C5EBA0">
      <w:pPr>
        <w:pStyle w:val="16"/>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001E8257">
      <w:pPr>
        <w:spacing w:line="360" w:lineRule="auto"/>
        <w:jc w:val="center"/>
        <w:outlineLvl w:val="0"/>
        <w:rPr>
          <w:rFonts w:hint="eastAsia" w:ascii="宋体" w:hAnsi="宋体" w:eastAsia="宋体" w:cs="宋体"/>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3E49E48">
      <w:pPr>
        <w:snapToGrid w:val="0"/>
        <w:spacing w:line="360" w:lineRule="auto"/>
        <w:rPr>
          <w:rFonts w:hint="eastAsia" w:ascii="宋体" w:hAnsi="宋体" w:eastAsia="宋体" w:cs="宋体"/>
          <w:sz w:val="24"/>
        </w:rPr>
      </w:pPr>
    </w:p>
    <w:p w14:paraId="5304A630">
      <w:pPr>
        <w:pStyle w:val="7"/>
        <w:rPr>
          <w:rFonts w:hint="eastAsia" w:ascii="宋体" w:hAnsi="宋体" w:eastAsia="宋体" w:cs="宋体"/>
        </w:rPr>
      </w:pPr>
    </w:p>
    <w:p w14:paraId="75D87100">
      <w:pPr>
        <w:pStyle w:val="8"/>
        <w:rPr>
          <w:rFonts w:hint="eastAsia" w:ascii="宋体" w:hAnsi="宋体" w:eastAsia="宋体" w:cs="宋体"/>
        </w:rPr>
      </w:pPr>
    </w:p>
    <w:p w14:paraId="6B732297">
      <w:pPr>
        <w:rPr>
          <w:rFonts w:hint="eastAsia" w:ascii="宋体" w:hAnsi="宋体" w:eastAsia="宋体" w:cs="宋体"/>
        </w:rPr>
      </w:pPr>
    </w:p>
    <w:p w14:paraId="331BDF6A">
      <w:pPr>
        <w:pStyle w:val="7"/>
        <w:rPr>
          <w:rFonts w:hint="eastAsia" w:ascii="宋体" w:hAnsi="宋体" w:eastAsia="宋体" w:cs="宋体"/>
        </w:rPr>
      </w:pPr>
    </w:p>
    <w:p w14:paraId="30B20B66">
      <w:pPr>
        <w:pStyle w:val="7"/>
        <w:rPr>
          <w:rFonts w:hint="eastAsia" w:ascii="宋体" w:hAnsi="宋体" w:eastAsia="宋体" w:cs="宋体"/>
        </w:rPr>
      </w:pPr>
    </w:p>
    <w:p w14:paraId="3829246F">
      <w:pPr>
        <w:pStyle w:val="8"/>
        <w:rPr>
          <w:rFonts w:hint="eastAsia" w:ascii="宋体" w:hAnsi="宋体" w:eastAsia="宋体" w:cs="宋体"/>
        </w:rPr>
      </w:pPr>
    </w:p>
    <w:p w14:paraId="5478690B">
      <w:pPr>
        <w:rPr>
          <w:rFonts w:hint="eastAsia" w:ascii="宋体" w:hAnsi="宋体" w:eastAsia="宋体" w:cs="宋体"/>
        </w:rPr>
      </w:pPr>
    </w:p>
    <w:p w14:paraId="7F87DC92">
      <w:pPr>
        <w:rPr>
          <w:rFonts w:hint="eastAsia" w:ascii="宋体" w:hAnsi="宋体" w:eastAsia="宋体" w:cs="宋体"/>
        </w:rPr>
      </w:pPr>
    </w:p>
    <w:p w14:paraId="0E192F6D">
      <w:pPr>
        <w:rPr>
          <w:rFonts w:hint="eastAsia" w:ascii="宋体" w:hAnsi="宋体" w:eastAsia="宋体" w:cs="宋体"/>
        </w:rPr>
      </w:pPr>
    </w:p>
    <w:p w14:paraId="44CDC5AB">
      <w:pPr>
        <w:rPr>
          <w:rFonts w:hint="eastAsia" w:ascii="宋体" w:hAnsi="宋体" w:eastAsia="宋体" w:cs="宋体"/>
        </w:rPr>
      </w:pPr>
    </w:p>
    <w:p w14:paraId="3B5EF10C">
      <w:pPr>
        <w:rPr>
          <w:rFonts w:hint="eastAsia" w:ascii="宋体" w:hAnsi="宋体" w:eastAsia="宋体" w:cs="宋体"/>
        </w:rPr>
      </w:pPr>
    </w:p>
    <w:p w14:paraId="374C1616">
      <w:pPr>
        <w:rPr>
          <w:rFonts w:hint="eastAsia" w:ascii="宋体" w:hAnsi="宋体" w:eastAsia="宋体" w:cs="宋体"/>
        </w:rPr>
      </w:pPr>
    </w:p>
    <w:p w14:paraId="6D286160">
      <w:pPr>
        <w:rPr>
          <w:rFonts w:hint="eastAsia" w:ascii="宋体" w:hAnsi="宋体" w:eastAsia="宋体" w:cs="宋体"/>
        </w:rPr>
      </w:pPr>
    </w:p>
    <w:p w14:paraId="07EE9B05">
      <w:pPr>
        <w:rPr>
          <w:rFonts w:hint="eastAsia" w:ascii="宋体" w:hAnsi="宋体" w:eastAsia="宋体" w:cs="宋体"/>
        </w:rPr>
      </w:pPr>
    </w:p>
    <w:p w14:paraId="1987E061">
      <w:pPr>
        <w:rPr>
          <w:rFonts w:hint="eastAsia" w:ascii="宋体" w:hAnsi="宋体" w:eastAsia="宋体" w:cs="宋体"/>
        </w:rPr>
      </w:pPr>
    </w:p>
    <w:p w14:paraId="4E2077B8">
      <w:pPr>
        <w:rPr>
          <w:rFonts w:hint="eastAsia" w:ascii="宋体" w:hAnsi="宋体" w:eastAsia="宋体" w:cs="宋体"/>
        </w:rPr>
      </w:pPr>
    </w:p>
    <w:p w14:paraId="58DDAABC">
      <w:pPr>
        <w:rPr>
          <w:rFonts w:hint="eastAsia" w:ascii="宋体" w:hAnsi="宋体" w:eastAsia="宋体" w:cs="宋体"/>
        </w:rPr>
      </w:pPr>
    </w:p>
    <w:p w14:paraId="42EB0D4C">
      <w:pPr>
        <w:rPr>
          <w:rFonts w:hint="eastAsia" w:ascii="宋体" w:hAnsi="宋体" w:eastAsia="宋体" w:cs="宋体"/>
        </w:rPr>
      </w:pPr>
    </w:p>
    <w:p w14:paraId="6A5E1727">
      <w:pPr>
        <w:rPr>
          <w:rFonts w:hint="eastAsia" w:ascii="宋体" w:hAnsi="宋体" w:eastAsia="宋体" w:cs="宋体"/>
        </w:rPr>
      </w:pPr>
    </w:p>
    <w:p w14:paraId="7DE434A8">
      <w:pPr>
        <w:rPr>
          <w:rFonts w:hint="eastAsia" w:ascii="宋体" w:hAnsi="宋体" w:eastAsia="宋体" w:cs="宋体"/>
        </w:rPr>
      </w:pPr>
    </w:p>
    <w:p w14:paraId="380C81F6">
      <w:pPr>
        <w:rPr>
          <w:rFonts w:hint="eastAsia" w:ascii="宋体" w:hAnsi="宋体" w:eastAsia="宋体" w:cs="宋体"/>
        </w:rPr>
      </w:pPr>
    </w:p>
    <w:p w14:paraId="25762352">
      <w:pPr>
        <w:pStyle w:val="8"/>
        <w:rPr>
          <w:rFonts w:hint="eastAsia" w:ascii="宋体" w:hAnsi="宋体" w:eastAsia="宋体" w:cs="宋体"/>
        </w:rPr>
      </w:pPr>
    </w:p>
    <w:p w14:paraId="2B674FFA">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2025年-2026年环保365值守服务采购项目</w:t>
      </w:r>
      <w:r>
        <w:rPr>
          <w:rFonts w:hint="eastAsia" w:ascii="宋体" w:hAnsi="宋体" w:eastAsia="宋体" w:cs="宋体"/>
          <w:sz w:val="24"/>
        </w:rPr>
        <w:t>【项目编号：</w:t>
      </w:r>
      <w:r>
        <w:rPr>
          <w:rFonts w:hint="eastAsia" w:ascii="宋体" w:hAnsi="宋体" w:eastAsia="宋体" w:cs="宋体"/>
          <w:sz w:val="24"/>
          <w:u w:val="single"/>
          <w:lang w:eastAsia="zh-CN"/>
        </w:rPr>
        <w:t>202511024</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7"/>
        <w:rPr>
          <w:rFonts w:hint="eastAsia" w:ascii="宋体" w:hAnsi="宋体" w:eastAsia="宋体" w:cs="宋体"/>
        </w:rPr>
      </w:pPr>
    </w:p>
    <w:p w14:paraId="282928E8">
      <w:pPr>
        <w:pStyle w:val="8"/>
        <w:rPr>
          <w:rFonts w:hint="eastAsia" w:ascii="宋体" w:hAnsi="宋体" w:eastAsia="宋体" w:cs="宋体"/>
        </w:rPr>
      </w:pPr>
    </w:p>
    <w:p w14:paraId="32D92D93">
      <w:pPr>
        <w:rPr>
          <w:rFonts w:hint="eastAsia" w:ascii="宋体" w:hAnsi="宋体" w:eastAsia="宋体" w:cs="宋体"/>
        </w:rPr>
      </w:pPr>
    </w:p>
    <w:p w14:paraId="21F07E84">
      <w:pPr>
        <w:pStyle w:val="7"/>
        <w:rPr>
          <w:rFonts w:hint="eastAsia" w:ascii="宋体" w:hAnsi="宋体" w:eastAsia="宋体" w:cs="宋体"/>
        </w:rPr>
      </w:pPr>
    </w:p>
    <w:p w14:paraId="26E50E1C">
      <w:pPr>
        <w:pStyle w:val="8"/>
        <w:rPr>
          <w:rFonts w:hint="eastAsia" w:ascii="宋体" w:hAnsi="宋体" w:eastAsia="宋体" w:cs="宋体"/>
        </w:rPr>
      </w:pPr>
    </w:p>
    <w:p w14:paraId="63ED5F2D">
      <w:pPr>
        <w:rPr>
          <w:rFonts w:hint="eastAsia" w:ascii="宋体" w:hAnsi="宋体" w:eastAsia="宋体" w:cs="宋体"/>
        </w:rPr>
      </w:pPr>
    </w:p>
    <w:p w14:paraId="4744CB19">
      <w:pPr>
        <w:pStyle w:val="7"/>
        <w:rPr>
          <w:rFonts w:hint="eastAsia" w:ascii="宋体" w:hAnsi="宋体" w:eastAsia="宋体" w:cs="宋体"/>
        </w:rPr>
      </w:pPr>
    </w:p>
    <w:p w14:paraId="672027BB">
      <w:pPr>
        <w:pStyle w:val="14"/>
        <w:rPr>
          <w:rFonts w:hint="eastAsia" w:ascii="宋体" w:hAnsi="宋体" w:eastAsia="宋体" w:cs="宋体"/>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6CFB18F2">
            <w:pPr>
              <w:pStyle w:val="7"/>
              <w:numPr>
                <w:ilvl w:val="0"/>
                <w:numId w:val="0"/>
              </w:numPr>
              <w:ind w:leftChars="0"/>
              <w:jc w:val="center"/>
              <w:rPr>
                <w:rFonts w:hint="eastAsia"/>
                <w:color w:val="auto"/>
                <w:lang w:val="en-US" w:eastAsia="zh-CN"/>
              </w:rPr>
            </w:pPr>
          </w:p>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9"/>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5B83A41">
            <w:pPr>
              <w:pStyle w:val="8"/>
              <w:jc w:val="center"/>
              <w:rPr>
                <w:rFonts w:hint="eastAsia" w:cs="仿宋" w:asciiTheme="minorEastAsia" w:hAnsiTheme="minorEastAsia"/>
                <w:bCs/>
                <w:color w:val="auto"/>
                <w:sz w:val="24"/>
                <w:u w:val="none"/>
                <w:lang w:eastAsia="zh-CN"/>
              </w:rPr>
            </w:pPr>
          </w:p>
          <w:p w14:paraId="2040AFC5">
            <w:pPr>
              <w:pStyle w:val="8"/>
              <w:jc w:val="center"/>
              <w:rPr>
                <w:rFonts w:hint="eastAsia" w:cs="仿宋" w:asciiTheme="minorEastAsia" w:hAnsiTheme="minorEastAsia"/>
                <w:bCs/>
                <w:color w:val="auto"/>
                <w:sz w:val="24"/>
                <w:u w:val="none"/>
                <w:lang w:eastAsia="zh-CN"/>
              </w:rPr>
            </w:pPr>
          </w:p>
          <w:p w14:paraId="27BAAD1C">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9"/>
              <w:adjustRightInd w:val="0"/>
              <w:spacing w:line="360" w:lineRule="auto"/>
              <w:rPr>
                <w:rFonts w:cs="仿宋" w:asciiTheme="minorEastAsia" w:hAnsiTheme="minorEastAsia" w:eastAsiaTheme="minorEastAsia"/>
                <w:bCs/>
                <w:color w:val="auto"/>
                <w:sz w:val="24"/>
              </w:rPr>
            </w:pPr>
          </w:p>
        </w:tc>
      </w:tr>
    </w:tbl>
    <w:p w14:paraId="3B9A9912">
      <w:pPr>
        <w:pStyle w:val="8"/>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35064289">
      <w:pPr>
        <w:spacing w:line="360" w:lineRule="auto"/>
        <w:rPr>
          <w:rFonts w:cs="仿宋" w:asciiTheme="minorEastAsia" w:hAnsiTheme="minorEastAsia"/>
          <w:b/>
          <w:color w:val="auto"/>
          <w:kern w:val="0"/>
          <w:sz w:val="32"/>
          <w:szCs w:val="32"/>
        </w:rPr>
      </w:pPr>
    </w:p>
    <w:p w14:paraId="15DB0FBB">
      <w:pPr>
        <w:spacing w:line="360" w:lineRule="auto"/>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091F93FA">
            <w:pPr>
              <w:pStyle w:val="8"/>
              <w:jc w:val="center"/>
              <w:rPr>
                <w:rFonts w:hint="eastAsia" w:cs="仿宋" w:asciiTheme="minorEastAsia" w:hAnsiTheme="minorEastAsia"/>
                <w:bCs/>
                <w:color w:val="auto"/>
                <w:sz w:val="24"/>
                <w:u w:val="none"/>
                <w:lang w:eastAsia="zh-CN"/>
              </w:rPr>
            </w:pPr>
          </w:p>
          <w:p w14:paraId="738B3ACA">
            <w:pPr>
              <w:pStyle w:val="8"/>
              <w:jc w:val="center"/>
              <w:rPr>
                <w:rFonts w:hint="eastAsia" w:cs="仿宋" w:asciiTheme="minorEastAsia" w:hAnsiTheme="minorEastAsia"/>
                <w:bCs/>
                <w:color w:val="auto"/>
                <w:sz w:val="24"/>
                <w:u w:val="none"/>
                <w:lang w:eastAsia="zh-CN"/>
              </w:rPr>
            </w:pPr>
          </w:p>
          <w:p w14:paraId="6B6BAE22">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4840A77C">
            <w:pPr>
              <w:pStyle w:val="29"/>
              <w:adjustRightInd w:val="0"/>
              <w:spacing w:line="360" w:lineRule="auto"/>
              <w:rPr>
                <w:rFonts w:cs="仿宋" w:asciiTheme="minorEastAsia" w:hAnsiTheme="minorEastAsia" w:eastAsiaTheme="minorEastAsia"/>
                <w:bCs/>
                <w:color w:val="auto"/>
                <w:sz w:val="24"/>
              </w:rPr>
            </w:pPr>
          </w:p>
        </w:tc>
      </w:tr>
    </w:tbl>
    <w:p w14:paraId="0231121E">
      <w:pPr>
        <w:pStyle w:val="7"/>
        <w:rPr>
          <w:color w:val="auto"/>
        </w:rPr>
      </w:pPr>
    </w:p>
    <w:p w14:paraId="15678536">
      <w:pPr>
        <w:rPr>
          <w:color w:val="auto"/>
        </w:rPr>
      </w:pPr>
    </w:p>
    <w:p w14:paraId="7A912D62">
      <w:pPr>
        <w:rPr>
          <w:color w:val="auto"/>
        </w:rPr>
      </w:pPr>
    </w:p>
    <w:p w14:paraId="272B1DC3">
      <w:pPr>
        <w:pStyle w:val="7"/>
        <w:jc w:val="center"/>
        <w:rPr>
          <w:rFonts w:hint="eastAsia" w:cs="仿宋" w:asciiTheme="minorEastAsia" w:hAnsiTheme="minorEastAsia"/>
          <w:b/>
          <w:snapToGrid/>
          <w:color w:val="auto"/>
          <w:kern w:val="0"/>
          <w:sz w:val="32"/>
          <w:szCs w:val="32"/>
          <w:highlight w:val="none"/>
          <w:lang w:val="en-US" w:eastAsia="zh-CN" w:bidi="ar-SA"/>
        </w:rPr>
      </w:pPr>
    </w:p>
    <w:p w14:paraId="3E85806A">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A57C452">
            <w:pPr>
              <w:pStyle w:val="8"/>
              <w:jc w:val="center"/>
              <w:rPr>
                <w:rFonts w:hint="eastAsia" w:cs="仿宋" w:asciiTheme="minorEastAsia" w:hAnsiTheme="minorEastAsia"/>
                <w:bCs/>
                <w:color w:val="auto"/>
                <w:sz w:val="24"/>
                <w:u w:val="none"/>
                <w:lang w:eastAsia="zh-CN"/>
              </w:rPr>
            </w:pPr>
          </w:p>
          <w:p w14:paraId="216E292D">
            <w:pPr>
              <w:pStyle w:val="8"/>
              <w:jc w:val="center"/>
              <w:rPr>
                <w:rFonts w:hint="eastAsia" w:cs="仿宋" w:asciiTheme="minorEastAsia" w:hAnsiTheme="minorEastAsia"/>
                <w:bCs/>
                <w:color w:val="auto"/>
                <w:sz w:val="24"/>
                <w:u w:val="none"/>
                <w:lang w:eastAsia="zh-CN"/>
              </w:rPr>
            </w:pPr>
          </w:p>
          <w:p w14:paraId="06EE0585">
            <w:pPr>
              <w:pStyle w:val="8"/>
              <w:jc w:val="center"/>
              <w:rPr>
                <w:rFonts w:hint="eastAsia" w:cs="仿宋" w:asciiTheme="minorEastAsia" w:hAnsiTheme="minorEastAsia"/>
                <w:bCs/>
                <w:color w:val="auto"/>
                <w:sz w:val="24"/>
                <w:u w:val="none"/>
                <w:lang w:eastAsia="zh-CN"/>
              </w:rPr>
            </w:pPr>
          </w:p>
          <w:p w14:paraId="179FBDF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9"/>
              <w:adjustRightInd w:val="0"/>
              <w:spacing w:line="360" w:lineRule="auto"/>
              <w:rPr>
                <w:rFonts w:cs="仿宋" w:asciiTheme="minorEastAsia" w:hAnsiTheme="minorEastAsia" w:eastAsiaTheme="minorEastAsia"/>
                <w:bCs/>
                <w:color w:val="auto"/>
                <w:sz w:val="24"/>
              </w:rPr>
            </w:pPr>
          </w:p>
        </w:tc>
      </w:tr>
    </w:tbl>
    <w:p w14:paraId="4AC19DD3">
      <w:pPr>
        <w:rPr>
          <w:rFonts w:hint="eastAsia" w:ascii="宋体" w:hAnsi="宋体" w:eastAsia="宋体" w:cs="宋体"/>
        </w:rPr>
      </w:pPr>
    </w:p>
    <w:p w14:paraId="05F61C79">
      <w:pPr>
        <w:pStyle w:val="7"/>
        <w:rPr>
          <w:rFonts w:hint="eastAsia" w:ascii="宋体" w:hAnsi="宋体" w:eastAsia="宋体" w:cs="宋体"/>
        </w:rPr>
      </w:pPr>
    </w:p>
    <w:p w14:paraId="63D8C19C">
      <w:pPr>
        <w:pStyle w:val="7"/>
        <w:rPr>
          <w:rFonts w:hint="eastAsia" w:ascii="宋体" w:hAnsi="宋体" w:eastAsia="宋体" w:cs="宋体"/>
        </w:rPr>
      </w:pPr>
    </w:p>
    <w:p w14:paraId="7963AECC">
      <w:pPr>
        <w:pStyle w:val="8"/>
        <w:rPr>
          <w:rFonts w:hint="eastAsia" w:ascii="宋体" w:hAnsi="宋体" w:eastAsia="宋体" w:cs="宋体"/>
        </w:rPr>
      </w:pPr>
    </w:p>
    <w:p w14:paraId="317FC9E7">
      <w:pPr>
        <w:pStyle w:val="8"/>
        <w:ind w:left="0" w:leftChars="0" w:firstLine="0" w:firstLineChars="0"/>
        <w:rPr>
          <w:rFonts w:hint="eastAsia" w:ascii="宋体" w:hAnsi="宋体" w:eastAsia="宋体" w:cs="宋体"/>
        </w:rPr>
      </w:pPr>
    </w:p>
    <w:p w14:paraId="13EE4B61">
      <w:pPr>
        <w:pStyle w:val="7"/>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4CFB5D2D">
      <w:pPr>
        <w:snapToGrid w:val="0"/>
        <w:spacing w:line="360" w:lineRule="auto"/>
        <w:rPr>
          <w:rFonts w:hint="eastAsia" w:ascii="宋体" w:hAnsi="宋体" w:eastAsia="宋体" w:cs="宋体"/>
          <w:sz w:val="24"/>
        </w:rPr>
      </w:pPr>
    </w:p>
    <w:p w14:paraId="71454EB0">
      <w:pPr>
        <w:pStyle w:val="8"/>
        <w:rPr>
          <w:rFonts w:hint="eastAsia" w:ascii="宋体" w:hAnsi="宋体" w:eastAsia="宋体" w:cs="宋体"/>
        </w:rPr>
      </w:pPr>
    </w:p>
    <w:p w14:paraId="1A2E8DD5">
      <w:pPr>
        <w:rPr>
          <w:rFonts w:hint="eastAsia" w:ascii="宋体" w:hAnsi="宋体" w:eastAsia="宋体" w:cs="宋体"/>
        </w:rPr>
      </w:pPr>
    </w:p>
    <w:p w14:paraId="210A8F52">
      <w:pPr>
        <w:pStyle w:val="7"/>
        <w:rPr>
          <w:rFonts w:hint="eastAsia" w:ascii="宋体" w:hAnsi="宋体" w:eastAsia="宋体" w:cs="宋体"/>
        </w:rPr>
      </w:pPr>
    </w:p>
    <w:p w14:paraId="6D6F5712">
      <w:pPr>
        <w:pStyle w:val="8"/>
        <w:rPr>
          <w:rFonts w:hint="eastAsia" w:ascii="宋体" w:hAnsi="宋体" w:eastAsia="宋体" w:cs="宋体"/>
        </w:rPr>
      </w:pPr>
    </w:p>
    <w:p w14:paraId="086B93DF">
      <w:pPr>
        <w:rPr>
          <w:rFonts w:hint="eastAsia" w:ascii="宋体" w:hAnsi="宋体" w:eastAsia="宋体" w:cs="宋体"/>
        </w:rPr>
      </w:pPr>
    </w:p>
    <w:p w14:paraId="4592615A">
      <w:pPr>
        <w:pStyle w:val="7"/>
        <w:rPr>
          <w:rFonts w:hint="eastAsia" w:ascii="宋体" w:hAnsi="宋体" w:eastAsia="宋体" w:cs="宋体"/>
        </w:rPr>
      </w:pPr>
    </w:p>
    <w:p w14:paraId="7427FE09">
      <w:pPr>
        <w:pStyle w:val="8"/>
        <w:rPr>
          <w:rFonts w:hint="eastAsia" w:ascii="宋体" w:hAnsi="宋体" w:eastAsia="宋体" w:cs="宋体"/>
        </w:rPr>
      </w:pPr>
    </w:p>
    <w:p w14:paraId="5E6040BE">
      <w:pPr>
        <w:rPr>
          <w:rFonts w:hint="eastAsia" w:ascii="宋体" w:hAnsi="宋体" w:eastAsia="宋体" w:cs="宋体"/>
        </w:rPr>
      </w:pPr>
    </w:p>
    <w:p w14:paraId="0CD17502">
      <w:pPr>
        <w:rPr>
          <w:rFonts w:hint="eastAsia" w:ascii="宋体" w:hAnsi="宋体" w:eastAsia="宋体" w:cs="宋体"/>
        </w:rPr>
      </w:pPr>
    </w:p>
    <w:p w14:paraId="65D93B38">
      <w:pPr>
        <w:rPr>
          <w:rFonts w:hint="eastAsia" w:ascii="宋体" w:hAnsi="宋体" w:eastAsia="宋体" w:cs="宋体"/>
        </w:rPr>
      </w:pPr>
    </w:p>
    <w:p w14:paraId="378E3599">
      <w:pPr>
        <w:rPr>
          <w:rFonts w:hint="eastAsia" w:ascii="宋体" w:hAnsi="宋体" w:eastAsia="宋体" w:cs="宋体"/>
        </w:rPr>
      </w:pPr>
    </w:p>
    <w:p w14:paraId="1899BEE0">
      <w:pPr>
        <w:rPr>
          <w:rFonts w:hint="eastAsia" w:ascii="宋体" w:hAnsi="宋体" w:eastAsia="宋体" w:cs="宋体"/>
        </w:rPr>
      </w:pPr>
    </w:p>
    <w:p w14:paraId="3B702502">
      <w:pPr>
        <w:rPr>
          <w:rFonts w:hint="eastAsia" w:ascii="宋体" w:hAnsi="宋体" w:eastAsia="宋体" w:cs="宋体"/>
        </w:rPr>
      </w:pPr>
    </w:p>
    <w:p w14:paraId="0FD5A133">
      <w:pPr>
        <w:rPr>
          <w:rFonts w:hint="eastAsia" w:ascii="宋体" w:hAnsi="宋体" w:eastAsia="宋体" w:cs="宋体"/>
        </w:rPr>
      </w:pPr>
    </w:p>
    <w:p w14:paraId="6B0FEA1B">
      <w:pPr>
        <w:rPr>
          <w:rFonts w:hint="eastAsia" w:ascii="宋体" w:hAnsi="宋体" w:eastAsia="宋体" w:cs="宋体"/>
        </w:rPr>
      </w:pPr>
    </w:p>
    <w:p w14:paraId="1F38E4E8">
      <w:pPr>
        <w:rPr>
          <w:rFonts w:hint="eastAsia" w:ascii="宋体" w:hAnsi="宋体" w:eastAsia="宋体" w:cs="宋体"/>
        </w:rPr>
      </w:pPr>
    </w:p>
    <w:p w14:paraId="4D7C9496">
      <w:pPr>
        <w:rPr>
          <w:rFonts w:hint="eastAsia" w:ascii="宋体" w:hAnsi="宋体" w:eastAsia="宋体" w:cs="宋体"/>
        </w:rPr>
      </w:pPr>
    </w:p>
    <w:p w14:paraId="4C3651D3">
      <w:pPr>
        <w:rPr>
          <w:rFonts w:hint="eastAsia" w:ascii="宋体" w:hAnsi="宋体" w:eastAsia="宋体" w:cs="宋体"/>
        </w:rPr>
      </w:pPr>
    </w:p>
    <w:p w14:paraId="2E307014">
      <w:pPr>
        <w:rPr>
          <w:rFonts w:hint="eastAsia" w:ascii="宋体" w:hAnsi="宋体" w:eastAsia="宋体" w:cs="宋体"/>
        </w:rPr>
      </w:pPr>
    </w:p>
    <w:p w14:paraId="4AFB60DC">
      <w:pPr>
        <w:rPr>
          <w:rFonts w:hint="eastAsia" w:ascii="宋体" w:hAnsi="宋体" w:eastAsia="宋体" w:cs="宋体"/>
        </w:rPr>
      </w:pPr>
    </w:p>
    <w:p w14:paraId="701AFD48">
      <w:pPr>
        <w:rPr>
          <w:rFonts w:hint="eastAsia" w:ascii="宋体" w:hAnsi="宋体" w:eastAsia="宋体" w:cs="宋体"/>
          <w:lang w:val="en-US" w:eastAsia="zh-CN"/>
        </w:rPr>
      </w:pPr>
    </w:p>
    <w:p w14:paraId="118E3E08">
      <w:pPr>
        <w:rPr>
          <w:rFonts w:hint="eastAsia" w:ascii="宋体" w:hAnsi="宋体" w:eastAsia="宋体" w:cs="宋体"/>
          <w:lang w:val="en-US" w:eastAsia="zh-CN"/>
        </w:rPr>
      </w:pPr>
    </w:p>
    <w:p w14:paraId="1AC3061E">
      <w:pPr>
        <w:rPr>
          <w:rFonts w:hint="eastAsia" w:ascii="宋体" w:hAnsi="宋体" w:eastAsia="宋体" w:cs="宋体"/>
          <w:lang w:val="en-US" w:eastAsia="zh-CN"/>
        </w:rPr>
      </w:pPr>
    </w:p>
    <w:p w14:paraId="0D5E107C">
      <w:pPr>
        <w:rPr>
          <w:rFonts w:hint="eastAsia" w:ascii="宋体" w:hAnsi="宋体" w:eastAsia="宋体" w:cs="宋体"/>
          <w:lang w:val="en-US" w:eastAsia="zh-CN"/>
        </w:rPr>
      </w:pPr>
    </w:p>
    <w:p w14:paraId="605D5622">
      <w:pPr>
        <w:rPr>
          <w:rFonts w:hint="eastAsia" w:ascii="宋体" w:hAnsi="宋体" w:eastAsia="宋体" w:cs="宋体"/>
          <w:lang w:val="en-US" w:eastAsia="zh-CN"/>
        </w:rPr>
      </w:pPr>
    </w:p>
    <w:p w14:paraId="7B259F2D">
      <w:pPr>
        <w:rPr>
          <w:rFonts w:hint="eastAsia" w:ascii="宋体" w:hAnsi="宋体" w:eastAsia="宋体" w:cs="宋体"/>
        </w:rPr>
      </w:pPr>
    </w:p>
    <w:p w14:paraId="3FED4E2D">
      <w:pPr>
        <w:rPr>
          <w:rFonts w:hint="eastAsia" w:ascii="宋体" w:hAnsi="宋体" w:eastAsia="宋体" w:cs="宋体"/>
        </w:rPr>
      </w:pPr>
    </w:p>
    <w:p w14:paraId="67F02AD0">
      <w:pPr>
        <w:rPr>
          <w:rFonts w:hint="eastAsia" w:ascii="宋体" w:hAnsi="宋体" w:eastAsia="宋体" w:cs="宋体"/>
        </w:rPr>
      </w:pPr>
    </w:p>
    <w:p w14:paraId="753E8A74">
      <w:pPr>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2025年-2026年环保365值守服务采购项目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202511024</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sz w:val="24"/>
        </w:rPr>
        <w:t>2.2.3符合性</w:t>
      </w:r>
      <w:r>
        <w:rPr>
          <w:rFonts w:hint="eastAsia" w:ascii="宋体" w:hAnsi="宋体" w:eastAsia="宋体" w:cs="宋体"/>
          <w:color w:val="auto"/>
          <w:sz w:val="24"/>
        </w:rPr>
        <w:t>审查资料；</w:t>
      </w:r>
    </w:p>
    <w:p w14:paraId="6FAFACB0">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4</w:t>
      </w:r>
      <w:r>
        <w:rPr>
          <w:rFonts w:hint="eastAsia" w:ascii="宋体" w:hAnsi="宋体" w:eastAsia="宋体" w:cs="宋体"/>
          <w:color w:val="auto"/>
          <w:sz w:val="24"/>
        </w:rPr>
        <w:t>商务技术偏离表；</w:t>
      </w:r>
    </w:p>
    <w:p w14:paraId="3DF98320">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40F5177D">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2025年-2026年环保365值守服务采购项目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202511024</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7"/>
        <w:rPr>
          <w:rFonts w:hint="eastAsia" w:ascii="宋体" w:hAnsi="宋体" w:eastAsia="宋体" w:cs="宋体"/>
          <w:b/>
          <w:kern w:val="0"/>
          <w:sz w:val="32"/>
          <w:szCs w:val="32"/>
        </w:rPr>
      </w:pPr>
    </w:p>
    <w:p w14:paraId="79ADC559">
      <w:pPr>
        <w:pStyle w:val="8"/>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7"/>
        <w:rPr>
          <w:rFonts w:hint="eastAsia" w:ascii="宋体" w:hAnsi="宋体" w:eastAsia="宋体" w:cs="宋体"/>
          <w:b/>
          <w:kern w:val="0"/>
          <w:sz w:val="32"/>
          <w:szCs w:val="32"/>
        </w:rPr>
      </w:pPr>
    </w:p>
    <w:p w14:paraId="6A45A7A2">
      <w:pPr>
        <w:pStyle w:val="8"/>
        <w:rPr>
          <w:rFonts w:hint="eastAsia" w:ascii="宋体" w:hAnsi="宋体" w:eastAsia="宋体" w:cs="宋体"/>
        </w:rPr>
      </w:pPr>
    </w:p>
    <w:p w14:paraId="1AE843EF">
      <w:pPr>
        <w:rPr>
          <w:rFonts w:hint="eastAsia" w:ascii="宋体" w:hAnsi="宋体" w:eastAsia="宋体" w:cs="宋体"/>
        </w:rPr>
      </w:pPr>
    </w:p>
    <w:p w14:paraId="1432541E">
      <w:pPr>
        <w:pStyle w:val="29"/>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9"/>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9"/>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9"/>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9"/>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9"/>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14"/>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14"/>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40B070E8">
      <w:pPr>
        <w:spacing w:line="360" w:lineRule="auto"/>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b/>
          <w:kern w:val="0"/>
          <w:sz w:val="24"/>
        </w:rPr>
        <w:t>2、若供应商未按实际情况填写或填写虚假信息或漏填错填，经询价评审小组讨论后，应作无效响应文件处</w:t>
      </w: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1"/>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2025年-2026年环保365值守服务采购项目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202511024</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13"/>
          <w:sz w:val="24"/>
          <w:lang w:val="en-US" w:eastAsia="zh-CN"/>
        </w:rPr>
        <w:t xml:space="preserve"> 税率 </w:t>
      </w:r>
      <w:r>
        <w:rPr>
          <w:rFonts w:hint="eastAsia" w:ascii="宋体" w:hAnsi="宋体" w:eastAsia="宋体" w:cs="宋体"/>
          <w:spacing w:val="-13"/>
          <w:sz w:val="24"/>
          <w:u w:val="single"/>
          <w:lang w:val="en-US" w:eastAsia="zh-CN"/>
        </w:rPr>
        <w:t xml:space="preserve">    </w:t>
      </w:r>
      <w:r>
        <w:rPr>
          <w:rFonts w:hint="eastAsia" w:ascii="宋体" w:hAnsi="宋体" w:eastAsia="宋体" w:cs="宋体"/>
          <w:spacing w:val="-13"/>
          <w:sz w:val="24"/>
          <w:lang w:val="en-US" w:eastAsia="zh-CN"/>
        </w:rPr>
        <w:t>%（</w:t>
      </w:r>
      <w:r>
        <w:rPr>
          <w:rFonts w:hint="eastAsia" w:ascii="宋体" w:hAnsi="宋体" w:eastAsia="宋体" w:cs="宋体"/>
          <w:b/>
          <w:bCs/>
          <w:spacing w:val="-3"/>
          <w:sz w:val="24"/>
          <w:u w:val="single"/>
          <w:lang w:val="en-US" w:eastAsia="zh-CN"/>
        </w:rPr>
        <w:t>满足不配置人员的设备租赁的税法要求</w:t>
      </w:r>
      <w:r>
        <w:rPr>
          <w:rFonts w:hint="eastAsia" w:ascii="宋体" w:hAnsi="宋体" w:eastAsia="宋体" w:cs="宋体"/>
          <w:spacing w:val="-13"/>
          <w:sz w:val="24"/>
          <w:lang w:val="en-US"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1"/>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1"/>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1"/>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1"/>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int="eastAsia" w:ascii="宋体" w:hAnsi="宋体" w:eastAsia="宋体" w:cs="宋体"/>
        </w:rPr>
      </w:pPr>
    </w:p>
    <w:p w14:paraId="0E2E729A">
      <w:pPr>
        <w:pStyle w:val="7"/>
        <w:ind w:firstLine="480" w:firstLineChars="200"/>
        <w:jc w:val="left"/>
        <w:rPr>
          <w:rFonts w:hint="eastAsia" w:ascii="宋体" w:hAnsi="宋体" w:eastAsia="宋体" w:cs="宋体"/>
        </w:rPr>
      </w:pPr>
    </w:p>
    <w:p w14:paraId="30266DB5">
      <w:pPr>
        <w:pStyle w:val="7"/>
        <w:jc w:val="left"/>
        <w:rPr>
          <w:rFonts w:hint="eastAsia" w:ascii="宋体" w:hAnsi="宋体" w:eastAsia="宋体" w:cs="宋体"/>
        </w:rPr>
      </w:pPr>
      <w:r>
        <w:rPr>
          <w:rFonts w:hint="eastAsia" w:ascii="宋体" w:hAnsi="宋体" w:eastAsia="宋体" w:cs="宋体"/>
        </w:rPr>
        <w:t>供应商名称：（盖单位公章）</w:t>
      </w:r>
    </w:p>
    <w:p w14:paraId="3B314E01">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7"/>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2"/>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2025年-2026年环保365值守服务采购项目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202511024</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25F301AE">
      <w:pPr>
        <w:pStyle w:val="16"/>
        <w:rPr>
          <w:rFonts w:hint="eastAsia" w:cs="仿宋" w:asciiTheme="minorEastAsia" w:hAnsiTheme="minorEastAsia"/>
          <w:b/>
          <w:color w:val="auto"/>
          <w:kern w:val="0"/>
          <w:sz w:val="24"/>
          <w:lang w:val="en-US" w:eastAsia="zh-CN"/>
        </w:rPr>
      </w:pPr>
      <w:r>
        <w:rPr>
          <w:rFonts w:hint="eastAsia" w:cs="仿宋" w:asciiTheme="minorEastAsia" w:hAnsiTheme="minorEastAsia"/>
          <w:b/>
          <w:color w:val="auto"/>
          <w:kern w:val="0"/>
          <w:sz w:val="24"/>
          <w:lang w:val="en-US" w:eastAsia="zh-CN"/>
        </w:rPr>
        <w:t>维保服务报价明细表</w:t>
      </w:r>
    </w:p>
    <w:tbl>
      <w:tblPr>
        <w:tblStyle w:val="17"/>
        <w:tblW w:w="4563"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5392"/>
        <w:gridCol w:w="1314"/>
        <w:gridCol w:w="1221"/>
        <w:gridCol w:w="1625"/>
        <w:gridCol w:w="2083"/>
        <w:gridCol w:w="1301"/>
      </w:tblGrid>
      <w:tr w14:paraId="41537C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81" w:hRule="atLeast"/>
          <w:jc w:val="center"/>
        </w:trPr>
        <w:tc>
          <w:tcPr>
            <w:tcW w:w="5392" w:type="dxa"/>
            <w:tcBorders>
              <w:tl2br w:val="nil"/>
              <w:tr2bl w:val="nil"/>
            </w:tcBorders>
            <w:shd w:val="clear" w:color="auto" w:fill="auto"/>
            <w:vAlign w:val="center"/>
          </w:tcPr>
          <w:p w14:paraId="1D557CBF">
            <w:pPr>
              <w:keepNext w:val="0"/>
              <w:keepLines w:val="0"/>
              <w:widowControl/>
              <w:suppressLineNumbers w:val="0"/>
              <w:jc w:val="center"/>
              <w:textAlignment w:val="center"/>
              <w:rPr>
                <w:rFonts w:hint="default" w:ascii="仿宋" w:hAnsi="仿宋" w:eastAsia="仿宋" w:cs="仿宋"/>
                <w:color w:val="000000"/>
                <w:kern w:val="0"/>
                <w:sz w:val="21"/>
                <w:szCs w:val="21"/>
                <w:vertAlign w:val="baseline"/>
                <w:lang w:val="en-US" w:eastAsia="zh-CN" w:bidi="ar-SA"/>
              </w:rPr>
            </w:pPr>
            <w:r>
              <w:rPr>
                <w:rFonts w:hint="eastAsia" w:ascii="仿宋" w:hAnsi="仿宋" w:eastAsia="仿宋" w:cs="仿宋"/>
                <w:color w:val="000000"/>
                <w:kern w:val="0"/>
                <w:sz w:val="21"/>
                <w:szCs w:val="21"/>
                <w:vertAlign w:val="baseline"/>
                <w:lang w:val="en-US" w:eastAsia="zh-CN" w:bidi="ar-SA"/>
              </w:rPr>
              <w:t>服务项目</w:t>
            </w:r>
          </w:p>
        </w:tc>
        <w:tc>
          <w:tcPr>
            <w:tcW w:w="1314" w:type="dxa"/>
            <w:tcBorders>
              <w:tl2br w:val="nil"/>
              <w:tr2bl w:val="nil"/>
            </w:tcBorders>
            <w:shd w:val="clear" w:color="auto" w:fill="auto"/>
            <w:vAlign w:val="center"/>
          </w:tcPr>
          <w:p w14:paraId="6D1D91EC">
            <w:pPr>
              <w:keepNext w:val="0"/>
              <w:keepLines w:val="0"/>
              <w:widowControl/>
              <w:suppressLineNumbers w:val="0"/>
              <w:jc w:val="center"/>
              <w:textAlignment w:val="center"/>
              <w:rPr>
                <w:rFonts w:hint="eastAsia" w:ascii="仿宋" w:hAnsi="仿宋" w:eastAsia="仿宋" w:cs="仿宋"/>
                <w:color w:val="000000"/>
                <w:kern w:val="0"/>
                <w:sz w:val="21"/>
                <w:szCs w:val="21"/>
                <w:vertAlign w:val="baseline"/>
                <w:lang w:val="en-US" w:eastAsia="zh-CN" w:bidi="ar-SA"/>
              </w:rPr>
            </w:pPr>
            <w:r>
              <w:rPr>
                <w:rFonts w:hint="eastAsia" w:ascii="仿宋" w:hAnsi="仿宋" w:eastAsia="仿宋" w:cs="仿宋"/>
                <w:color w:val="000000"/>
                <w:kern w:val="0"/>
                <w:sz w:val="21"/>
                <w:szCs w:val="21"/>
                <w:vertAlign w:val="baseline"/>
                <w:lang w:val="en-US" w:eastAsia="zh-CN" w:bidi="ar-SA"/>
              </w:rPr>
              <w:t>单位</w:t>
            </w:r>
          </w:p>
        </w:tc>
        <w:tc>
          <w:tcPr>
            <w:tcW w:w="1221" w:type="dxa"/>
            <w:tcBorders>
              <w:tl2br w:val="nil"/>
              <w:tr2bl w:val="nil"/>
            </w:tcBorders>
            <w:shd w:val="clear" w:color="auto" w:fill="auto"/>
            <w:vAlign w:val="center"/>
          </w:tcPr>
          <w:p w14:paraId="5F019203">
            <w:pPr>
              <w:keepNext w:val="0"/>
              <w:keepLines w:val="0"/>
              <w:widowControl/>
              <w:suppressLineNumbers w:val="0"/>
              <w:jc w:val="center"/>
              <w:textAlignment w:val="center"/>
              <w:rPr>
                <w:rFonts w:hint="eastAsia" w:ascii="仿宋" w:hAnsi="仿宋" w:eastAsia="仿宋" w:cs="仿宋"/>
                <w:color w:val="000000"/>
                <w:kern w:val="0"/>
                <w:sz w:val="21"/>
                <w:szCs w:val="21"/>
                <w:vertAlign w:val="baseline"/>
                <w:lang w:val="en-US" w:eastAsia="zh-CN" w:bidi="ar-SA"/>
              </w:rPr>
            </w:pPr>
            <w:r>
              <w:rPr>
                <w:rFonts w:hint="eastAsia" w:ascii="仿宋" w:hAnsi="仿宋" w:eastAsia="仿宋" w:cs="仿宋"/>
                <w:color w:val="000000"/>
                <w:kern w:val="0"/>
                <w:sz w:val="21"/>
                <w:szCs w:val="21"/>
                <w:vertAlign w:val="baseline"/>
                <w:lang w:val="en-US" w:eastAsia="zh-CN" w:bidi="ar-SA"/>
              </w:rPr>
              <w:t>数量</w:t>
            </w:r>
          </w:p>
        </w:tc>
        <w:tc>
          <w:tcPr>
            <w:tcW w:w="1625" w:type="dxa"/>
            <w:tcBorders>
              <w:tl2br w:val="nil"/>
              <w:tr2bl w:val="nil"/>
            </w:tcBorders>
            <w:shd w:val="clear" w:color="auto" w:fill="auto"/>
            <w:vAlign w:val="center"/>
          </w:tcPr>
          <w:p w14:paraId="239DC659">
            <w:pPr>
              <w:keepNext w:val="0"/>
              <w:keepLines w:val="0"/>
              <w:widowControl/>
              <w:suppressLineNumbers w:val="0"/>
              <w:jc w:val="center"/>
              <w:textAlignment w:val="center"/>
              <w:rPr>
                <w:rFonts w:hint="eastAsia" w:ascii="仿宋" w:hAnsi="仿宋" w:eastAsia="仿宋" w:cs="仿宋"/>
                <w:color w:val="000000"/>
                <w:kern w:val="0"/>
                <w:sz w:val="21"/>
                <w:szCs w:val="21"/>
                <w:vertAlign w:val="baseline"/>
                <w:lang w:val="en-US" w:eastAsia="zh-CN" w:bidi="ar-SA"/>
              </w:rPr>
            </w:pPr>
            <w:r>
              <w:rPr>
                <w:rFonts w:hint="eastAsia" w:ascii="仿宋" w:hAnsi="仿宋" w:eastAsia="仿宋" w:cs="仿宋"/>
                <w:color w:val="000000"/>
                <w:kern w:val="0"/>
                <w:sz w:val="21"/>
                <w:szCs w:val="21"/>
                <w:vertAlign w:val="baseline"/>
                <w:lang w:val="en-US" w:eastAsia="zh-CN" w:bidi="ar-SA"/>
              </w:rPr>
              <w:t>含税单价（元）</w:t>
            </w:r>
          </w:p>
        </w:tc>
        <w:tc>
          <w:tcPr>
            <w:tcW w:w="2083" w:type="dxa"/>
            <w:tcBorders>
              <w:tl2br w:val="nil"/>
              <w:tr2bl w:val="nil"/>
            </w:tcBorders>
            <w:shd w:val="clear" w:color="auto" w:fill="auto"/>
            <w:vAlign w:val="center"/>
          </w:tcPr>
          <w:p w14:paraId="3D01DC4F">
            <w:pPr>
              <w:keepNext w:val="0"/>
              <w:keepLines w:val="0"/>
              <w:widowControl/>
              <w:suppressLineNumbers w:val="0"/>
              <w:jc w:val="center"/>
              <w:textAlignment w:val="center"/>
              <w:rPr>
                <w:rFonts w:hint="eastAsia" w:ascii="仿宋" w:hAnsi="仿宋" w:eastAsia="仿宋" w:cs="仿宋"/>
                <w:color w:val="000000"/>
                <w:kern w:val="0"/>
                <w:sz w:val="21"/>
                <w:szCs w:val="21"/>
                <w:vertAlign w:val="baseline"/>
                <w:lang w:val="en-US" w:eastAsia="zh-CN" w:bidi="ar-SA"/>
              </w:rPr>
            </w:pPr>
            <w:r>
              <w:rPr>
                <w:rFonts w:hint="eastAsia" w:ascii="仿宋" w:hAnsi="仿宋" w:eastAsia="仿宋" w:cs="仿宋"/>
                <w:color w:val="000000"/>
                <w:kern w:val="0"/>
                <w:sz w:val="21"/>
                <w:szCs w:val="21"/>
                <w:vertAlign w:val="baseline"/>
                <w:lang w:val="en-US" w:eastAsia="zh-CN" w:bidi="ar-SA"/>
              </w:rPr>
              <w:t>含税金额（元）</w:t>
            </w:r>
          </w:p>
        </w:tc>
        <w:tc>
          <w:tcPr>
            <w:tcW w:w="1301" w:type="dxa"/>
            <w:tcBorders>
              <w:tl2br w:val="nil"/>
              <w:tr2bl w:val="nil"/>
            </w:tcBorders>
            <w:shd w:val="clear" w:color="auto" w:fill="auto"/>
            <w:vAlign w:val="center"/>
          </w:tcPr>
          <w:p w14:paraId="79790EDF">
            <w:pPr>
              <w:keepNext w:val="0"/>
              <w:keepLines w:val="0"/>
              <w:widowControl/>
              <w:suppressLineNumbers w:val="0"/>
              <w:jc w:val="center"/>
              <w:textAlignment w:val="center"/>
              <w:rPr>
                <w:rFonts w:hint="default" w:ascii="仿宋" w:hAnsi="仿宋" w:eastAsia="仿宋" w:cs="仿宋"/>
                <w:color w:val="000000"/>
                <w:kern w:val="0"/>
                <w:sz w:val="21"/>
                <w:szCs w:val="21"/>
                <w:vertAlign w:val="baseline"/>
                <w:lang w:val="en-US" w:eastAsia="zh-CN" w:bidi="ar-SA"/>
              </w:rPr>
            </w:pPr>
            <w:r>
              <w:rPr>
                <w:rFonts w:hint="eastAsia" w:ascii="仿宋" w:hAnsi="仿宋" w:eastAsia="仿宋" w:cs="仿宋"/>
                <w:color w:val="000000"/>
                <w:kern w:val="0"/>
                <w:sz w:val="21"/>
                <w:szCs w:val="21"/>
                <w:vertAlign w:val="baseline"/>
                <w:lang w:val="en-US" w:eastAsia="zh-CN" w:bidi="ar-SA"/>
              </w:rPr>
              <w:t>税率（%）</w:t>
            </w:r>
          </w:p>
        </w:tc>
      </w:tr>
      <w:tr w14:paraId="3CAE00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05" w:hRule="atLeast"/>
          <w:jc w:val="center"/>
        </w:trPr>
        <w:tc>
          <w:tcPr>
            <w:tcW w:w="5392" w:type="dxa"/>
            <w:tcBorders>
              <w:tl2br w:val="nil"/>
              <w:tr2bl w:val="nil"/>
            </w:tcBorders>
            <w:shd w:val="clear" w:color="auto" w:fill="auto"/>
            <w:noWrap/>
            <w:vAlign w:val="center"/>
          </w:tcPr>
          <w:p w14:paraId="72FAF2B5">
            <w:pPr>
              <w:keepNext w:val="0"/>
              <w:keepLines w:val="0"/>
              <w:widowControl/>
              <w:suppressLineNumbers w:val="0"/>
              <w:jc w:val="center"/>
              <w:textAlignment w:val="center"/>
              <w:rPr>
                <w:rFonts w:hint="default" w:ascii="仿宋" w:hAnsi="仿宋" w:eastAsia="仿宋" w:cs="仿宋"/>
                <w:color w:val="000000"/>
                <w:kern w:val="0"/>
                <w:sz w:val="21"/>
                <w:szCs w:val="21"/>
                <w:vertAlign w:val="baseline"/>
                <w:lang w:val="en-US" w:eastAsia="zh-CN" w:bidi="ar-SA"/>
              </w:rPr>
            </w:pPr>
            <w:r>
              <w:rPr>
                <w:rFonts w:hint="eastAsia" w:ascii="仿宋" w:hAnsi="仿宋" w:eastAsia="仿宋" w:cs="仿宋"/>
                <w:color w:val="000000"/>
                <w:kern w:val="0"/>
                <w:sz w:val="21"/>
                <w:szCs w:val="21"/>
                <w:vertAlign w:val="baseline"/>
                <w:lang w:val="en-US" w:eastAsia="zh-CN" w:bidi="ar-SA"/>
              </w:rPr>
              <w:t>环保365值守服务（服务期为2026年1月1日至2026年12月31日）</w:t>
            </w:r>
          </w:p>
        </w:tc>
        <w:tc>
          <w:tcPr>
            <w:tcW w:w="1314" w:type="dxa"/>
            <w:tcBorders>
              <w:tl2br w:val="nil"/>
              <w:tr2bl w:val="nil"/>
            </w:tcBorders>
            <w:shd w:val="clear" w:color="auto" w:fill="auto"/>
            <w:noWrap/>
            <w:vAlign w:val="center"/>
          </w:tcPr>
          <w:p w14:paraId="0167452E">
            <w:pPr>
              <w:keepNext w:val="0"/>
              <w:keepLines w:val="0"/>
              <w:widowControl/>
              <w:suppressLineNumbers w:val="0"/>
              <w:jc w:val="center"/>
              <w:textAlignment w:val="center"/>
              <w:rPr>
                <w:rFonts w:hint="default" w:ascii="仿宋" w:hAnsi="仿宋" w:eastAsia="仿宋" w:cs="仿宋"/>
                <w:color w:val="000000"/>
                <w:kern w:val="0"/>
                <w:sz w:val="21"/>
                <w:szCs w:val="21"/>
                <w:vertAlign w:val="baseline"/>
                <w:lang w:val="en-US" w:eastAsia="zh-CN" w:bidi="ar-SA"/>
              </w:rPr>
            </w:pPr>
            <w:r>
              <w:rPr>
                <w:rFonts w:hint="eastAsia" w:ascii="仿宋" w:hAnsi="仿宋" w:eastAsia="仿宋" w:cs="仿宋"/>
                <w:color w:val="000000"/>
                <w:kern w:val="0"/>
                <w:sz w:val="21"/>
                <w:szCs w:val="21"/>
                <w:vertAlign w:val="baseline"/>
                <w:lang w:val="en-US" w:eastAsia="zh-CN" w:bidi="ar-SA"/>
              </w:rPr>
              <w:t>1</w:t>
            </w:r>
          </w:p>
        </w:tc>
        <w:tc>
          <w:tcPr>
            <w:tcW w:w="1221" w:type="dxa"/>
            <w:tcBorders>
              <w:tl2br w:val="nil"/>
              <w:tr2bl w:val="nil"/>
            </w:tcBorders>
            <w:shd w:val="clear" w:color="auto" w:fill="auto"/>
            <w:noWrap/>
            <w:vAlign w:val="center"/>
          </w:tcPr>
          <w:p w14:paraId="0D30584B">
            <w:pPr>
              <w:keepNext w:val="0"/>
              <w:keepLines w:val="0"/>
              <w:widowControl/>
              <w:suppressLineNumbers w:val="0"/>
              <w:jc w:val="center"/>
              <w:textAlignment w:val="center"/>
              <w:rPr>
                <w:rFonts w:hint="default" w:ascii="仿宋" w:hAnsi="仿宋" w:eastAsia="仿宋" w:cs="仿宋"/>
                <w:color w:val="000000"/>
                <w:kern w:val="0"/>
                <w:sz w:val="21"/>
                <w:szCs w:val="21"/>
                <w:vertAlign w:val="baseline"/>
                <w:lang w:val="en-US" w:eastAsia="zh-CN" w:bidi="ar-SA"/>
              </w:rPr>
            </w:pPr>
            <w:r>
              <w:rPr>
                <w:rFonts w:hint="eastAsia" w:ascii="仿宋" w:hAnsi="仿宋" w:eastAsia="仿宋" w:cs="仿宋"/>
                <w:color w:val="000000"/>
                <w:kern w:val="0"/>
                <w:sz w:val="21"/>
                <w:szCs w:val="21"/>
                <w:vertAlign w:val="baseline"/>
                <w:lang w:val="en-US" w:eastAsia="zh-CN" w:bidi="ar-SA"/>
              </w:rPr>
              <w:t>项</w:t>
            </w:r>
          </w:p>
        </w:tc>
        <w:tc>
          <w:tcPr>
            <w:tcW w:w="1625" w:type="dxa"/>
            <w:tcBorders>
              <w:tl2br w:val="nil"/>
              <w:tr2bl w:val="nil"/>
            </w:tcBorders>
            <w:shd w:val="clear" w:color="auto" w:fill="auto"/>
            <w:vAlign w:val="center"/>
          </w:tcPr>
          <w:p w14:paraId="326FD25A">
            <w:pPr>
              <w:keepNext w:val="0"/>
              <w:keepLines w:val="0"/>
              <w:widowControl/>
              <w:suppressLineNumbers w:val="0"/>
              <w:jc w:val="center"/>
              <w:textAlignment w:val="center"/>
              <w:rPr>
                <w:rFonts w:hint="eastAsia" w:ascii="仿宋" w:hAnsi="仿宋" w:eastAsia="仿宋" w:cs="仿宋"/>
                <w:color w:val="000000"/>
                <w:kern w:val="0"/>
                <w:sz w:val="21"/>
                <w:szCs w:val="21"/>
                <w:vertAlign w:val="baseline"/>
                <w:lang w:val="en-US" w:eastAsia="zh-CN" w:bidi="ar-SA"/>
              </w:rPr>
            </w:pPr>
          </w:p>
        </w:tc>
        <w:tc>
          <w:tcPr>
            <w:tcW w:w="2083" w:type="dxa"/>
            <w:tcBorders>
              <w:tl2br w:val="nil"/>
              <w:tr2bl w:val="nil"/>
            </w:tcBorders>
            <w:shd w:val="clear" w:color="auto" w:fill="auto"/>
            <w:vAlign w:val="center"/>
          </w:tcPr>
          <w:p w14:paraId="7330B84D">
            <w:pPr>
              <w:keepNext w:val="0"/>
              <w:keepLines w:val="0"/>
              <w:widowControl/>
              <w:suppressLineNumbers w:val="0"/>
              <w:jc w:val="center"/>
              <w:textAlignment w:val="center"/>
              <w:rPr>
                <w:rFonts w:hint="eastAsia" w:ascii="仿宋" w:hAnsi="仿宋" w:eastAsia="仿宋" w:cs="仿宋"/>
                <w:color w:val="000000"/>
                <w:kern w:val="0"/>
                <w:sz w:val="21"/>
                <w:szCs w:val="21"/>
                <w:vertAlign w:val="baseline"/>
                <w:lang w:val="en-US" w:eastAsia="zh-CN" w:bidi="ar-SA"/>
              </w:rPr>
            </w:pPr>
          </w:p>
        </w:tc>
        <w:tc>
          <w:tcPr>
            <w:tcW w:w="1301" w:type="dxa"/>
            <w:tcBorders>
              <w:tl2br w:val="nil"/>
              <w:tr2bl w:val="nil"/>
            </w:tcBorders>
            <w:shd w:val="clear" w:color="auto" w:fill="auto"/>
            <w:vAlign w:val="center"/>
          </w:tcPr>
          <w:p w14:paraId="7AEF25FD">
            <w:pPr>
              <w:keepNext w:val="0"/>
              <w:keepLines w:val="0"/>
              <w:widowControl/>
              <w:suppressLineNumbers w:val="0"/>
              <w:jc w:val="center"/>
              <w:textAlignment w:val="center"/>
              <w:rPr>
                <w:rFonts w:hint="default" w:ascii="仿宋" w:hAnsi="仿宋" w:eastAsia="仿宋" w:cs="仿宋"/>
                <w:color w:val="000000"/>
                <w:kern w:val="0"/>
                <w:sz w:val="21"/>
                <w:szCs w:val="21"/>
                <w:vertAlign w:val="baseline"/>
                <w:lang w:val="en-US" w:eastAsia="zh-CN" w:bidi="ar-SA"/>
              </w:rPr>
            </w:pPr>
            <w:r>
              <w:rPr>
                <w:rFonts w:hint="eastAsia" w:ascii="仿宋" w:hAnsi="仿宋" w:eastAsia="仿宋" w:cs="仿宋"/>
                <w:b/>
                <w:bCs/>
                <w:color w:val="000000"/>
                <w:kern w:val="0"/>
                <w:sz w:val="21"/>
                <w:szCs w:val="21"/>
                <w:u w:val="single"/>
                <w:vertAlign w:val="baseline"/>
                <w:lang w:val="en-US" w:eastAsia="zh-CN" w:bidi="ar-SA"/>
              </w:rPr>
              <w:t xml:space="preserve">      </w:t>
            </w:r>
            <w:r>
              <w:rPr>
                <w:rFonts w:hint="eastAsia" w:ascii="仿宋" w:hAnsi="仿宋" w:eastAsia="仿宋" w:cs="仿宋"/>
                <w:b/>
                <w:bCs/>
                <w:color w:val="000000"/>
                <w:kern w:val="0"/>
                <w:sz w:val="21"/>
                <w:szCs w:val="21"/>
                <w:vertAlign w:val="baseline"/>
                <w:lang w:val="en-US" w:eastAsia="zh-CN" w:bidi="ar-SA"/>
              </w:rPr>
              <w:t>%</w:t>
            </w:r>
          </w:p>
        </w:tc>
      </w:tr>
    </w:tbl>
    <w:p w14:paraId="60C947BB">
      <w:pPr>
        <w:snapToGrid w:val="0"/>
        <w:spacing w:line="360" w:lineRule="auto"/>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7F3E4E30">
      <w:pPr>
        <w:snapToGrid w:val="0"/>
        <w:spacing w:line="360" w:lineRule="auto"/>
        <w:ind w:firstLine="480" w:firstLineChars="200"/>
        <w:jc w:val="left"/>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r>
        <w:rPr>
          <w:rFonts w:hint="eastAsia" w:ascii="宋体" w:hAnsi="宋体" w:eastAsia="宋体" w:cs="宋体"/>
          <w:kern w:val="0"/>
          <w:sz w:val="24"/>
          <w:lang w:val="zh-CN"/>
        </w:rPr>
        <w:t>3、特别提示：采购人将对项目名称和项目编号，成交供应商名称、成交金额予以公示。</w:t>
      </w:r>
    </w:p>
    <w:p w14:paraId="6A9C5EDB">
      <w:pPr>
        <w:pStyle w:val="11"/>
        <w:spacing w:beforeAutospacing="0" w:afterAutospacing="0" w:line="240" w:lineRule="auto"/>
        <w:jc w:val="both"/>
        <w:rPr>
          <w:rFonts w:hint="eastAsia" w:ascii="宋体" w:hAnsi="宋体" w:eastAsia="宋体" w:cs="宋体"/>
          <w:b/>
          <w:spacing w:val="6"/>
          <w:sz w:val="32"/>
          <w:szCs w:val="32"/>
        </w:rPr>
      </w:pPr>
    </w:p>
    <w:p w14:paraId="2729D0FF">
      <w:pPr>
        <w:pStyle w:val="11"/>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r>
        <w:rPr>
          <w:rFonts w:hint="eastAsia" w:hAnsi="宋体" w:eastAsia="宋体" w:cs="宋体"/>
          <w:b/>
          <w:sz w:val="32"/>
          <w:szCs w:val="32"/>
          <w:lang w:eastAsia="zh-CN"/>
        </w:rPr>
        <w:t>（</w:t>
      </w:r>
      <w:r>
        <w:rPr>
          <w:rFonts w:hint="eastAsia" w:hAnsi="宋体" w:eastAsia="宋体" w:cs="宋体"/>
          <w:b/>
          <w:sz w:val="32"/>
          <w:szCs w:val="32"/>
          <w:lang w:val="en-US" w:eastAsia="zh-CN"/>
        </w:rPr>
        <w:t>本项目不适用</w:t>
      </w:r>
      <w:r>
        <w:rPr>
          <w:rFonts w:hint="eastAsia" w:hAnsi="宋体" w:eastAsia="宋体" w:cs="宋体"/>
          <w:b/>
          <w:sz w:val="32"/>
          <w:szCs w:val="32"/>
          <w:lang w:eastAsia="zh-CN"/>
        </w:rPr>
        <w:t>）</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2025年-2026年环保365值守服务采购项目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202511024</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7"/>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2025年-2026年环保365值守服务采购项目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202511024</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元</w:t>
      </w:r>
      <w:r>
        <w:rPr>
          <w:rFonts w:hint="eastAsia" w:ascii="宋体" w:hAnsi="宋体" w:eastAsia="宋体" w:cs="宋体"/>
          <w:sz w:val="24"/>
        </w:rPr>
        <w:t>），小写（RMB ）。</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1"/>
        <w:rPr>
          <w:rFonts w:hint="eastAsia" w:ascii="宋体" w:hAnsi="宋体" w:eastAsia="宋体" w:cs="宋体"/>
          <w:b/>
          <w:bCs/>
          <w:sz w:val="24"/>
        </w:rPr>
      </w:pPr>
    </w:p>
    <w:p w14:paraId="5A6F46B5">
      <w:pPr>
        <w:pStyle w:val="11"/>
        <w:rPr>
          <w:rFonts w:hint="eastAsia" w:ascii="宋体" w:hAnsi="宋体" w:eastAsia="宋体" w:cs="宋体"/>
          <w:b/>
          <w:bCs/>
          <w:sz w:val="24"/>
        </w:rPr>
      </w:pPr>
    </w:p>
    <w:p w14:paraId="2FCBA855">
      <w:pPr>
        <w:pStyle w:val="11"/>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499E088E">
      <w:pPr>
        <w:spacing w:line="360" w:lineRule="auto"/>
        <w:rPr>
          <w:rFonts w:hint="eastAsia" w:ascii="宋体" w:hAnsi="宋体" w:eastAsia="宋体" w:cs="宋体"/>
          <w:b/>
          <w:spacing w:val="6"/>
          <w:sz w:val="32"/>
          <w:szCs w:val="32"/>
        </w:r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69CF2C03">
      <w:pPr>
        <w:spacing w:line="360" w:lineRule="auto"/>
        <w:rPr>
          <w:rFonts w:hint="eastAsia" w:ascii="宋体" w:hAnsi="宋体" w:eastAsia="宋体" w:cs="宋体"/>
          <w:b/>
          <w:bCs/>
          <w:sz w:val="24"/>
        </w:rPr>
      </w:pPr>
      <w:r>
        <w:rPr>
          <w:rFonts w:hint="eastAsia" w:ascii="宋体" w:hAnsi="宋体" w:eastAsia="宋体" w:cs="宋体"/>
          <w:sz w:val="24"/>
        </w:rPr>
        <w:t xml:space="preserve">日期：    </w:t>
      </w: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4"/>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3"/>
      <w:jc w:val="right"/>
      <w:rPr>
        <w:rFonts w:ascii="仿宋" w:hAnsi="仿宋" w:eastAsia="仿宋" w:cs="仿宋"/>
        <w:i/>
        <w:iCs/>
      </w:rPr>
    </w:pPr>
  </w:p>
  <w:p w14:paraId="6B11FE65">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85720"/>
    <w:multiLevelType w:val="singleLevel"/>
    <w:tmpl w:val="A3785720"/>
    <w:lvl w:ilvl="0" w:tentative="0">
      <w:start w:val="2"/>
      <w:numFmt w:val="decimal"/>
      <w:suff w:val="nothing"/>
      <w:lvlText w:val="（%1）"/>
      <w:lvlJc w:val="left"/>
    </w:lvl>
  </w:abstractNum>
  <w:abstractNum w:abstractNumId="1">
    <w:nsid w:val="F54AACC6"/>
    <w:multiLevelType w:val="singleLevel"/>
    <w:tmpl w:val="F54AACC6"/>
    <w:lvl w:ilvl="0" w:tentative="0">
      <w:start w:val="6"/>
      <w:numFmt w:val="decimal"/>
      <w:lvlText w:val="%1."/>
      <w:lvlJc w:val="left"/>
      <w:pPr>
        <w:tabs>
          <w:tab w:val="left" w:pos="312"/>
        </w:tabs>
      </w:pPr>
    </w:lvl>
  </w:abstractNum>
  <w:abstractNum w:abstractNumId="2">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6F27CD"/>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51165F"/>
    <w:rsid w:val="03C74493"/>
    <w:rsid w:val="03CA5C6D"/>
    <w:rsid w:val="03F122F8"/>
    <w:rsid w:val="04974919"/>
    <w:rsid w:val="04E634F4"/>
    <w:rsid w:val="057311F3"/>
    <w:rsid w:val="05953E92"/>
    <w:rsid w:val="05A4392C"/>
    <w:rsid w:val="05A54297"/>
    <w:rsid w:val="05B622F4"/>
    <w:rsid w:val="06803F38"/>
    <w:rsid w:val="06897EFF"/>
    <w:rsid w:val="07013F3A"/>
    <w:rsid w:val="075255CE"/>
    <w:rsid w:val="078B333A"/>
    <w:rsid w:val="07A67451"/>
    <w:rsid w:val="07C24B12"/>
    <w:rsid w:val="07D15ABF"/>
    <w:rsid w:val="080737D2"/>
    <w:rsid w:val="08320001"/>
    <w:rsid w:val="087E795F"/>
    <w:rsid w:val="08A30046"/>
    <w:rsid w:val="09104908"/>
    <w:rsid w:val="09244BC5"/>
    <w:rsid w:val="099A7310"/>
    <w:rsid w:val="09EC7123"/>
    <w:rsid w:val="09ED56C9"/>
    <w:rsid w:val="0A4D5DFB"/>
    <w:rsid w:val="0AAC2B03"/>
    <w:rsid w:val="0B4954E7"/>
    <w:rsid w:val="0B530D41"/>
    <w:rsid w:val="0B652758"/>
    <w:rsid w:val="0B994165"/>
    <w:rsid w:val="0B9D71A5"/>
    <w:rsid w:val="0BF7590B"/>
    <w:rsid w:val="0BFE313E"/>
    <w:rsid w:val="0C177D5B"/>
    <w:rsid w:val="0C2A044F"/>
    <w:rsid w:val="0C492847"/>
    <w:rsid w:val="0CF31D21"/>
    <w:rsid w:val="0D312DFD"/>
    <w:rsid w:val="0D555933"/>
    <w:rsid w:val="0D89320B"/>
    <w:rsid w:val="0D8B0B2E"/>
    <w:rsid w:val="0DBF0EA8"/>
    <w:rsid w:val="0DD755B2"/>
    <w:rsid w:val="0EC870E3"/>
    <w:rsid w:val="0F111837"/>
    <w:rsid w:val="0F16079E"/>
    <w:rsid w:val="0F2F6501"/>
    <w:rsid w:val="0F81598B"/>
    <w:rsid w:val="0F83274F"/>
    <w:rsid w:val="0FB507EF"/>
    <w:rsid w:val="0FB91E94"/>
    <w:rsid w:val="1090605D"/>
    <w:rsid w:val="10A26B8F"/>
    <w:rsid w:val="10C76755"/>
    <w:rsid w:val="10CB7DEC"/>
    <w:rsid w:val="111E777C"/>
    <w:rsid w:val="1158700C"/>
    <w:rsid w:val="11B04EDA"/>
    <w:rsid w:val="11C46A46"/>
    <w:rsid w:val="11C4717C"/>
    <w:rsid w:val="11D64215"/>
    <w:rsid w:val="11F35B37"/>
    <w:rsid w:val="1241012A"/>
    <w:rsid w:val="12D86145"/>
    <w:rsid w:val="12E110C3"/>
    <w:rsid w:val="13175B3D"/>
    <w:rsid w:val="135A601C"/>
    <w:rsid w:val="13FC55EB"/>
    <w:rsid w:val="143E2438"/>
    <w:rsid w:val="14422232"/>
    <w:rsid w:val="149D2B06"/>
    <w:rsid w:val="14DF7D0B"/>
    <w:rsid w:val="151447D3"/>
    <w:rsid w:val="15280949"/>
    <w:rsid w:val="152B7330"/>
    <w:rsid w:val="152C0D1B"/>
    <w:rsid w:val="152F207E"/>
    <w:rsid w:val="156A08D9"/>
    <w:rsid w:val="15CB2DA0"/>
    <w:rsid w:val="16135A37"/>
    <w:rsid w:val="166F3635"/>
    <w:rsid w:val="16806E74"/>
    <w:rsid w:val="175628CB"/>
    <w:rsid w:val="17945DF5"/>
    <w:rsid w:val="17AF353E"/>
    <w:rsid w:val="17F53FEF"/>
    <w:rsid w:val="185870FA"/>
    <w:rsid w:val="185A544F"/>
    <w:rsid w:val="18890233"/>
    <w:rsid w:val="18A60DE5"/>
    <w:rsid w:val="18AD4586"/>
    <w:rsid w:val="18BC2283"/>
    <w:rsid w:val="190D49C0"/>
    <w:rsid w:val="194A1770"/>
    <w:rsid w:val="198737C7"/>
    <w:rsid w:val="19976A31"/>
    <w:rsid w:val="19A15FDA"/>
    <w:rsid w:val="19DC6BDA"/>
    <w:rsid w:val="1A4B1C44"/>
    <w:rsid w:val="1A972372"/>
    <w:rsid w:val="1AA56FDE"/>
    <w:rsid w:val="1B1B25BA"/>
    <w:rsid w:val="1B7913A6"/>
    <w:rsid w:val="1B8013F7"/>
    <w:rsid w:val="1BAC1C23"/>
    <w:rsid w:val="1D61352C"/>
    <w:rsid w:val="1D882867"/>
    <w:rsid w:val="1DC64ADE"/>
    <w:rsid w:val="1DCF6B00"/>
    <w:rsid w:val="1DFA0457"/>
    <w:rsid w:val="1E5F5CBE"/>
    <w:rsid w:val="1E664B2B"/>
    <w:rsid w:val="1E8307F5"/>
    <w:rsid w:val="1EF2043F"/>
    <w:rsid w:val="1F457921"/>
    <w:rsid w:val="1FAD5F5A"/>
    <w:rsid w:val="20457135"/>
    <w:rsid w:val="204A5AE9"/>
    <w:rsid w:val="204E6AB8"/>
    <w:rsid w:val="2075762A"/>
    <w:rsid w:val="2091148E"/>
    <w:rsid w:val="20B13F02"/>
    <w:rsid w:val="20D12777"/>
    <w:rsid w:val="20FB672E"/>
    <w:rsid w:val="213339C4"/>
    <w:rsid w:val="215F63F7"/>
    <w:rsid w:val="21677697"/>
    <w:rsid w:val="219409C9"/>
    <w:rsid w:val="21C81DCC"/>
    <w:rsid w:val="226D415C"/>
    <w:rsid w:val="228D26CE"/>
    <w:rsid w:val="22916FA5"/>
    <w:rsid w:val="22B02E9C"/>
    <w:rsid w:val="230E1A60"/>
    <w:rsid w:val="23220D12"/>
    <w:rsid w:val="23922209"/>
    <w:rsid w:val="23A53131"/>
    <w:rsid w:val="23C64579"/>
    <w:rsid w:val="23EC5AE3"/>
    <w:rsid w:val="247C6E9E"/>
    <w:rsid w:val="24A51F50"/>
    <w:rsid w:val="252A2C93"/>
    <w:rsid w:val="254775BA"/>
    <w:rsid w:val="25650E5F"/>
    <w:rsid w:val="25674FDE"/>
    <w:rsid w:val="25BD776E"/>
    <w:rsid w:val="25C26B32"/>
    <w:rsid w:val="26010880"/>
    <w:rsid w:val="26C00B02"/>
    <w:rsid w:val="26F15921"/>
    <w:rsid w:val="27B05B28"/>
    <w:rsid w:val="28515521"/>
    <w:rsid w:val="286B1CA7"/>
    <w:rsid w:val="28D92620"/>
    <w:rsid w:val="294E0F60"/>
    <w:rsid w:val="29760BDE"/>
    <w:rsid w:val="2987716A"/>
    <w:rsid w:val="29AE18A7"/>
    <w:rsid w:val="2A1C39EA"/>
    <w:rsid w:val="2A6366FF"/>
    <w:rsid w:val="2ABB2816"/>
    <w:rsid w:val="2B2F1645"/>
    <w:rsid w:val="2B3D5BF4"/>
    <w:rsid w:val="2C403F85"/>
    <w:rsid w:val="2C4141D8"/>
    <w:rsid w:val="2C950AFD"/>
    <w:rsid w:val="2CEA547D"/>
    <w:rsid w:val="2D210C4A"/>
    <w:rsid w:val="2D2F064E"/>
    <w:rsid w:val="2D706AC6"/>
    <w:rsid w:val="2E7A56DC"/>
    <w:rsid w:val="2E9F315C"/>
    <w:rsid w:val="2EBA484A"/>
    <w:rsid w:val="2F4D3609"/>
    <w:rsid w:val="2F5836E9"/>
    <w:rsid w:val="300206D5"/>
    <w:rsid w:val="30062480"/>
    <w:rsid w:val="30556F21"/>
    <w:rsid w:val="308C5F1F"/>
    <w:rsid w:val="30AD1E04"/>
    <w:rsid w:val="30CE282F"/>
    <w:rsid w:val="31111553"/>
    <w:rsid w:val="31191AA6"/>
    <w:rsid w:val="314B6E80"/>
    <w:rsid w:val="31A05328"/>
    <w:rsid w:val="31E1281B"/>
    <w:rsid w:val="32683E54"/>
    <w:rsid w:val="32843E96"/>
    <w:rsid w:val="32C410E7"/>
    <w:rsid w:val="32E80657"/>
    <w:rsid w:val="32EC2577"/>
    <w:rsid w:val="334341C1"/>
    <w:rsid w:val="33F2545E"/>
    <w:rsid w:val="341151E1"/>
    <w:rsid w:val="34155E66"/>
    <w:rsid w:val="34454474"/>
    <w:rsid w:val="344A3EE6"/>
    <w:rsid w:val="3454129D"/>
    <w:rsid w:val="34AF40BC"/>
    <w:rsid w:val="35F82FA5"/>
    <w:rsid w:val="36043E6C"/>
    <w:rsid w:val="36162BCB"/>
    <w:rsid w:val="36175B6D"/>
    <w:rsid w:val="364530C9"/>
    <w:rsid w:val="36A71B58"/>
    <w:rsid w:val="370E0983"/>
    <w:rsid w:val="37103BA1"/>
    <w:rsid w:val="37514AF4"/>
    <w:rsid w:val="377C0298"/>
    <w:rsid w:val="379811C0"/>
    <w:rsid w:val="37B04D36"/>
    <w:rsid w:val="37C65D75"/>
    <w:rsid w:val="37D2523E"/>
    <w:rsid w:val="39C31C6C"/>
    <w:rsid w:val="39FE2C4B"/>
    <w:rsid w:val="3A0E5FD4"/>
    <w:rsid w:val="3A12693C"/>
    <w:rsid w:val="3A207904"/>
    <w:rsid w:val="3A28225C"/>
    <w:rsid w:val="3A314864"/>
    <w:rsid w:val="3A6303AE"/>
    <w:rsid w:val="3A836438"/>
    <w:rsid w:val="3A993EAE"/>
    <w:rsid w:val="3AB61186"/>
    <w:rsid w:val="3AF15A98"/>
    <w:rsid w:val="3B33609B"/>
    <w:rsid w:val="3B474860"/>
    <w:rsid w:val="3B6A74B5"/>
    <w:rsid w:val="3B806E1C"/>
    <w:rsid w:val="3C283344"/>
    <w:rsid w:val="3C485F9D"/>
    <w:rsid w:val="3C7C70D7"/>
    <w:rsid w:val="3C940DD1"/>
    <w:rsid w:val="3CAB1F2B"/>
    <w:rsid w:val="3D7804A8"/>
    <w:rsid w:val="3DD94471"/>
    <w:rsid w:val="3E0C6463"/>
    <w:rsid w:val="3E32264F"/>
    <w:rsid w:val="3EA3446A"/>
    <w:rsid w:val="3EE43BF5"/>
    <w:rsid w:val="403E57B7"/>
    <w:rsid w:val="405363C6"/>
    <w:rsid w:val="40C35E76"/>
    <w:rsid w:val="40F94633"/>
    <w:rsid w:val="411A0F39"/>
    <w:rsid w:val="41313092"/>
    <w:rsid w:val="415A5C88"/>
    <w:rsid w:val="41CE08E1"/>
    <w:rsid w:val="42112513"/>
    <w:rsid w:val="42181B5C"/>
    <w:rsid w:val="42235DCF"/>
    <w:rsid w:val="425347CD"/>
    <w:rsid w:val="428F0D23"/>
    <w:rsid w:val="42EE0B0F"/>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A960EB"/>
    <w:rsid w:val="47B265AF"/>
    <w:rsid w:val="486A550F"/>
    <w:rsid w:val="489A212E"/>
    <w:rsid w:val="4916491B"/>
    <w:rsid w:val="495D3CFF"/>
    <w:rsid w:val="496717C4"/>
    <w:rsid w:val="4A063A4F"/>
    <w:rsid w:val="4A875AD1"/>
    <w:rsid w:val="4AB14078"/>
    <w:rsid w:val="4AE27CAC"/>
    <w:rsid w:val="4B1B2ECF"/>
    <w:rsid w:val="4B1E2018"/>
    <w:rsid w:val="4B2E6F39"/>
    <w:rsid w:val="4B4870A1"/>
    <w:rsid w:val="4B6E282F"/>
    <w:rsid w:val="4BAC48C9"/>
    <w:rsid w:val="4BB27DC6"/>
    <w:rsid w:val="4BCE224F"/>
    <w:rsid w:val="4BDC66D4"/>
    <w:rsid w:val="4C192E4D"/>
    <w:rsid w:val="4C47360F"/>
    <w:rsid w:val="4C883C6A"/>
    <w:rsid w:val="4CAE18D6"/>
    <w:rsid w:val="4CD52BD1"/>
    <w:rsid w:val="4CEA2347"/>
    <w:rsid w:val="4D19039B"/>
    <w:rsid w:val="4D243428"/>
    <w:rsid w:val="4D2D7FC0"/>
    <w:rsid w:val="4D410901"/>
    <w:rsid w:val="4D7E6318"/>
    <w:rsid w:val="4E1E04FA"/>
    <w:rsid w:val="4E604FB7"/>
    <w:rsid w:val="4EFA25EF"/>
    <w:rsid w:val="4F0B04A7"/>
    <w:rsid w:val="4F2C043D"/>
    <w:rsid w:val="4F9246A8"/>
    <w:rsid w:val="4FBC621D"/>
    <w:rsid w:val="4FC275AB"/>
    <w:rsid w:val="4FEB08B0"/>
    <w:rsid w:val="50383772"/>
    <w:rsid w:val="50A13664"/>
    <w:rsid w:val="50A62A29"/>
    <w:rsid w:val="50EE1EB6"/>
    <w:rsid w:val="50F33EC0"/>
    <w:rsid w:val="51412E66"/>
    <w:rsid w:val="516D42D4"/>
    <w:rsid w:val="51937E4D"/>
    <w:rsid w:val="52374280"/>
    <w:rsid w:val="52383592"/>
    <w:rsid w:val="523875F5"/>
    <w:rsid w:val="52506204"/>
    <w:rsid w:val="52BE22AC"/>
    <w:rsid w:val="52E635B0"/>
    <w:rsid w:val="53903E08"/>
    <w:rsid w:val="53945646"/>
    <w:rsid w:val="53EE4E13"/>
    <w:rsid w:val="53FA1DF3"/>
    <w:rsid w:val="541A7921"/>
    <w:rsid w:val="541D55E2"/>
    <w:rsid w:val="54487CF6"/>
    <w:rsid w:val="54AB2D04"/>
    <w:rsid w:val="557B35BC"/>
    <w:rsid w:val="56460F0E"/>
    <w:rsid w:val="565C1CF5"/>
    <w:rsid w:val="56E235EF"/>
    <w:rsid w:val="571D312F"/>
    <w:rsid w:val="571F3A0C"/>
    <w:rsid w:val="574953A9"/>
    <w:rsid w:val="574E47D2"/>
    <w:rsid w:val="57730CE2"/>
    <w:rsid w:val="57DC32D5"/>
    <w:rsid w:val="57F2034A"/>
    <w:rsid w:val="58207565"/>
    <w:rsid w:val="58235318"/>
    <w:rsid w:val="5889510A"/>
    <w:rsid w:val="59121C77"/>
    <w:rsid w:val="59B53446"/>
    <w:rsid w:val="59DE0E09"/>
    <w:rsid w:val="59DF6851"/>
    <w:rsid w:val="59E52814"/>
    <w:rsid w:val="5A283DD0"/>
    <w:rsid w:val="5ACD76EE"/>
    <w:rsid w:val="5AD36B10"/>
    <w:rsid w:val="5B091590"/>
    <w:rsid w:val="5B366E46"/>
    <w:rsid w:val="5B3D7F5F"/>
    <w:rsid w:val="5B460326"/>
    <w:rsid w:val="5B7422BF"/>
    <w:rsid w:val="5C7B276E"/>
    <w:rsid w:val="5C9A592C"/>
    <w:rsid w:val="5D1066F9"/>
    <w:rsid w:val="5D9E638A"/>
    <w:rsid w:val="5DF85390"/>
    <w:rsid w:val="5E8E347A"/>
    <w:rsid w:val="5F0279C4"/>
    <w:rsid w:val="5F576ABE"/>
    <w:rsid w:val="5F944466"/>
    <w:rsid w:val="5FBE7D8F"/>
    <w:rsid w:val="60470EFE"/>
    <w:rsid w:val="60844C26"/>
    <w:rsid w:val="60A9029A"/>
    <w:rsid w:val="60DA29A7"/>
    <w:rsid w:val="60F03CB7"/>
    <w:rsid w:val="60FA16F8"/>
    <w:rsid w:val="6110461A"/>
    <w:rsid w:val="6139287F"/>
    <w:rsid w:val="616D4934"/>
    <w:rsid w:val="61CA0C65"/>
    <w:rsid w:val="61E8072D"/>
    <w:rsid w:val="62B53263"/>
    <w:rsid w:val="62C642C8"/>
    <w:rsid w:val="62E461D1"/>
    <w:rsid w:val="631B2246"/>
    <w:rsid w:val="6320666B"/>
    <w:rsid w:val="63CF15A0"/>
    <w:rsid w:val="64055963"/>
    <w:rsid w:val="65A92947"/>
    <w:rsid w:val="661A50B7"/>
    <w:rsid w:val="665B123D"/>
    <w:rsid w:val="66976C44"/>
    <w:rsid w:val="66BC090A"/>
    <w:rsid w:val="66F30BCE"/>
    <w:rsid w:val="673C0170"/>
    <w:rsid w:val="673E5F91"/>
    <w:rsid w:val="677A6041"/>
    <w:rsid w:val="6796410E"/>
    <w:rsid w:val="67BC07C3"/>
    <w:rsid w:val="67D6317A"/>
    <w:rsid w:val="67D649B5"/>
    <w:rsid w:val="68C401D4"/>
    <w:rsid w:val="68ED6365"/>
    <w:rsid w:val="6937758F"/>
    <w:rsid w:val="69B03055"/>
    <w:rsid w:val="69B501A9"/>
    <w:rsid w:val="69C43C55"/>
    <w:rsid w:val="69FA703D"/>
    <w:rsid w:val="6A4E3ABD"/>
    <w:rsid w:val="6AE63D7E"/>
    <w:rsid w:val="6B1FB0C7"/>
    <w:rsid w:val="6B462C2B"/>
    <w:rsid w:val="6B4F0821"/>
    <w:rsid w:val="6B8359E9"/>
    <w:rsid w:val="6B8C5108"/>
    <w:rsid w:val="6BD277B9"/>
    <w:rsid w:val="6C321620"/>
    <w:rsid w:val="6C5C4BB7"/>
    <w:rsid w:val="6CE30E35"/>
    <w:rsid w:val="6D577115"/>
    <w:rsid w:val="6DA02882"/>
    <w:rsid w:val="6DA12E69"/>
    <w:rsid w:val="6DBB3B60"/>
    <w:rsid w:val="6E2C6F5B"/>
    <w:rsid w:val="6E603D3C"/>
    <w:rsid w:val="6F0B4673"/>
    <w:rsid w:val="6F4831D1"/>
    <w:rsid w:val="700E4F44"/>
    <w:rsid w:val="70124E0E"/>
    <w:rsid w:val="70127729"/>
    <w:rsid w:val="70173239"/>
    <w:rsid w:val="711D3FA5"/>
    <w:rsid w:val="71C9107F"/>
    <w:rsid w:val="721A5B23"/>
    <w:rsid w:val="72B931C1"/>
    <w:rsid w:val="72CB03A1"/>
    <w:rsid w:val="730100E0"/>
    <w:rsid w:val="734A515C"/>
    <w:rsid w:val="734F50A6"/>
    <w:rsid w:val="738D03F5"/>
    <w:rsid w:val="73987BB2"/>
    <w:rsid w:val="73C763EF"/>
    <w:rsid w:val="73E442FB"/>
    <w:rsid w:val="73EF1E6D"/>
    <w:rsid w:val="73FB239F"/>
    <w:rsid w:val="74173DA2"/>
    <w:rsid w:val="74772092"/>
    <w:rsid w:val="75465FCB"/>
    <w:rsid w:val="75532775"/>
    <w:rsid w:val="76471CF3"/>
    <w:rsid w:val="76723FC6"/>
    <w:rsid w:val="767E5B01"/>
    <w:rsid w:val="76930879"/>
    <w:rsid w:val="76AE4262"/>
    <w:rsid w:val="7762777C"/>
    <w:rsid w:val="778F44F9"/>
    <w:rsid w:val="77C17FC5"/>
    <w:rsid w:val="77F2017E"/>
    <w:rsid w:val="78520C1D"/>
    <w:rsid w:val="78A551F0"/>
    <w:rsid w:val="78D36201"/>
    <w:rsid w:val="78F771D6"/>
    <w:rsid w:val="79017606"/>
    <w:rsid w:val="79D7762B"/>
    <w:rsid w:val="79EB254B"/>
    <w:rsid w:val="7A2261E4"/>
    <w:rsid w:val="7BA82ABD"/>
    <w:rsid w:val="7C757EAB"/>
    <w:rsid w:val="7C950EED"/>
    <w:rsid w:val="7D0A41BC"/>
    <w:rsid w:val="7D0A4B32"/>
    <w:rsid w:val="7D797C2B"/>
    <w:rsid w:val="7D823D52"/>
    <w:rsid w:val="7DAC6A56"/>
    <w:rsid w:val="7E0E2035"/>
    <w:rsid w:val="7E381ACE"/>
    <w:rsid w:val="7ED56104"/>
    <w:rsid w:val="7EF742CC"/>
    <w:rsid w:val="7F550A19"/>
    <w:rsid w:val="7FAF19B7"/>
    <w:rsid w:val="7FC874FF"/>
    <w:rsid w:val="7FD8778E"/>
    <w:rsid w:val="7FEA71C8"/>
    <w:rsid w:val="7FF506AD"/>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basedOn w:val="19"/>
    <w:qFormat/>
    <w:uiPriority w:val="0"/>
    <w:rPr>
      <w:color w:val="0000FF"/>
      <w:u w:val="single"/>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 w:type="character" w:customStyle="1" w:styleId="37">
    <w:name w:val="font31"/>
    <w:basedOn w:val="19"/>
    <w:qFormat/>
    <w:uiPriority w:val="0"/>
    <w:rPr>
      <w:rFonts w:hint="eastAsia" w:ascii="宋体" w:hAnsi="宋体" w:eastAsia="宋体" w:cs="宋体"/>
      <w:color w:val="000000"/>
      <w:sz w:val="21"/>
      <w:szCs w:val="21"/>
      <w:u w:val="none"/>
    </w:rPr>
  </w:style>
  <w:style w:type="character" w:customStyle="1" w:styleId="38">
    <w:name w:val="font11"/>
    <w:basedOn w:val="19"/>
    <w:qFormat/>
    <w:uiPriority w:val="0"/>
    <w:rPr>
      <w:rFonts w:hint="eastAsia" w:ascii="宋体" w:hAnsi="宋体" w:eastAsia="宋体" w:cs="宋体"/>
      <w:color w:val="000000"/>
      <w:sz w:val="22"/>
      <w:szCs w:val="22"/>
      <w:u w:val="none"/>
    </w:rPr>
  </w:style>
  <w:style w:type="paragraph" w:customStyle="1" w:styleId="39">
    <w:name w:val="正文文字缩进"/>
    <w:basedOn w:val="1"/>
    <w:autoRedefine/>
    <w:qFormat/>
    <w:uiPriority w:val="0"/>
    <w:pPr>
      <w:widowControl/>
      <w:spacing w:line="351" w:lineRule="atLeast"/>
      <w:ind w:firstLine="436"/>
      <w:textAlignment w:val="baseline"/>
    </w:pPr>
    <w:rPr>
      <w:rFonts w:ascii="Times New Roman" w:hAnsi="Times New Roman" w:eastAsia="宋体" w:cs="Times New Roman"/>
      <w:color w:val="000000"/>
      <w:kern w:val="0"/>
      <w:sz w:val="30"/>
      <w:szCs w:val="2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596</Words>
  <Characters>761</Characters>
  <Lines>224</Lines>
  <Paragraphs>63</Paragraphs>
  <TotalTime>142</TotalTime>
  <ScaleCrop>false</ScaleCrop>
  <LinksUpToDate>false</LinksUpToDate>
  <CharactersWithSpaces>802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11i75zek</cp:lastModifiedBy>
  <dcterms:modified xsi:type="dcterms:W3CDTF">2025-11-17T05:46:08Z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6A3FAF4FDF6846EC8C04DF274AE024E8_13</vt:lpwstr>
  </property>
  <property fmtid="{D5CDD505-2E9C-101B-9397-08002B2CF9AE}" pid="4" name="KSOTemplateDocerSaveRecord">
    <vt:lpwstr>eyJoZGlkIjoiZGE2M2JmYTQ1MzI4YmQxZTA3NWQwODQ1YjYyN2ZmYzQiLCJ1c2VySWQiOiIxNzY2OTIwMzkyIn0=</vt:lpwstr>
  </property>
</Properties>
</file>