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2026年-2028年危废运输车辆定点加油服务采购项目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202511024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5年11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20</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highlight w:val="none"/>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384"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2026年-2028年危废运输车辆定点加油服务采购项目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202511024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2026年-2028年危废运输车辆定点加油服务采购项目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23.569万元，下浮优惠幅度不少于0.2元/升。</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577ACF9">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0#柴油车辆定点加油服务</w:t>
      </w:r>
      <w:r>
        <w:rPr>
          <w:rFonts w:hint="eastAsia" w:hAnsi="宋体" w:cs="宋体"/>
          <w:bCs/>
          <w:sz w:val="24"/>
        </w:rPr>
        <w:t>。</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w:t>
      </w:r>
      <w:r>
        <w:rPr>
          <w:rFonts w:hint="eastAsia" w:cs="仿宋" w:asciiTheme="minorEastAsia" w:hAnsiTheme="minorEastAsia"/>
          <w:color w:val="auto"/>
          <w:sz w:val="24"/>
          <w:u w:val="single"/>
          <w:lang w:val="en-US" w:eastAsia="zh-CN"/>
        </w:rPr>
        <w:t>2026年2月19日起24个月。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04"/>
      <w:bookmarkStart w:id="13" w:name="_Toc28359081"/>
    </w:p>
    <w:p w14:paraId="0FCA5A2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服务。若为非独立法人的</w:t>
      </w:r>
      <w:r>
        <w:rPr>
          <w:rFonts w:hint="eastAsia" w:cs="仿宋" w:asciiTheme="minorEastAsia" w:hAnsiTheme="minorEastAsia"/>
          <w:bCs/>
          <w:color w:val="auto"/>
          <w:sz w:val="24"/>
          <w:highlight w:val="none"/>
          <w:lang w:eastAsia="zh-CN"/>
        </w:rPr>
        <w:t>分</w:t>
      </w:r>
      <w:r>
        <w:rPr>
          <w:rFonts w:hint="eastAsia" w:cs="仿宋" w:asciiTheme="minorEastAsia" w:hAnsiTheme="minorEastAsia"/>
          <w:bCs/>
          <w:color w:val="auto"/>
          <w:sz w:val="24"/>
          <w:highlight w:val="none"/>
          <w:lang w:val="en-US" w:eastAsia="zh-CN"/>
        </w:rPr>
        <w:t>公司或</w:t>
      </w:r>
      <w:r>
        <w:rPr>
          <w:rFonts w:hint="eastAsia" w:cs="仿宋" w:asciiTheme="minorEastAsia" w:hAnsiTheme="minorEastAsia"/>
          <w:bCs/>
          <w:color w:val="auto"/>
          <w:sz w:val="24"/>
          <w:highlight w:val="none"/>
          <w:lang w:eastAsia="zh-CN"/>
        </w:rPr>
        <w:t>分支机构，</w:t>
      </w:r>
      <w:r>
        <w:rPr>
          <w:rFonts w:hint="eastAsia" w:cs="仿宋" w:asciiTheme="minorEastAsia" w:hAnsiTheme="minorEastAsia"/>
          <w:bCs/>
          <w:color w:val="auto"/>
          <w:sz w:val="24"/>
          <w:highlight w:val="none"/>
          <w:lang w:val="en-US" w:eastAsia="zh-CN"/>
        </w:rPr>
        <w:t>需出具总公司授权书。</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69DE9D12">
      <w:pPr>
        <w:pStyle w:val="9"/>
        <w:spacing w:line="360" w:lineRule="auto"/>
        <w:ind w:firstLine="504" w:firstLineChars="210"/>
        <w:rPr>
          <w:rFonts w:hint="eastAsia" w:cs="仿宋" w:asciiTheme="minorEastAsia" w:hAnsiTheme="minorEastAsia"/>
          <w:bCs/>
          <w:sz w:val="24"/>
          <w:highlight w:val="none"/>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i w:val="0"/>
          <w:iCs w:val="0"/>
          <w:color w:val="auto"/>
          <w:sz w:val="24"/>
          <w:highlight w:val="none"/>
          <w:u w:val="single"/>
          <w:lang w:val="en-US" w:eastAsia="zh-CN"/>
        </w:rPr>
        <w:t>供应商</w:t>
      </w:r>
      <w:r>
        <w:rPr>
          <w:rFonts w:hint="eastAsia" w:cs="仿宋" w:asciiTheme="minorEastAsia" w:hAnsiTheme="minorEastAsia" w:eastAsiaTheme="minorEastAsia"/>
          <w:bCs/>
          <w:color w:val="auto"/>
          <w:kern w:val="2"/>
          <w:sz w:val="24"/>
          <w:szCs w:val="24"/>
          <w:highlight w:val="none"/>
          <w:u w:val="single"/>
          <w:lang w:val="en-US" w:eastAsia="zh-CN" w:bidi="ar-SA"/>
        </w:rPr>
        <w:t>需有</w:t>
      </w:r>
      <w:r>
        <w:rPr>
          <w:rFonts w:hint="eastAsia" w:cs="仿宋" w:asciiTheme="minorEastAsia" w:hAnsiTheme="minorEastAsia"/>
          <w:bCs/>
          <w:color w:val="auto"/>
          <w:kern w:val="2"/>
          <w:sz w:val="24"/>
          <w:szCs w:val="24"/>
          <w:highlight w:val="none"/>
          <w:u w:val="single"/>
          <w:lang w:val="en-US" w:eastAsia="zh-CN" w:bidi="ar-SA"/>
        </w:rPr>
        <w:t>在有效内的</w:t>
      </w:r>
      <w:r>
        <w:rPr>
          <w:rFonts w:hint="eastAsia" w:cs="仿宋" w:asciiTheme="minorEastAsia" w:hAnsiTheme="minorEastAsia" w:eastAsiaTheme="minorEastAsia"/>
          <w:bCs/>
          <w:color w:val="auto"/>
          <w:kern w:val="2"/>
          <w:sz w:val="24"/>
          <w:szCs w:val="24"/>
          <w:highlight w:val="none"/>
          <w:u w:val="single"/>
          <w:lang w:val="en-US" w:eastAsia="zh-CN" w:bidi="ar-SA"/>
        </w:rPr>
        <w:t>《危险化学品经营许可证》。</w:t>
      </w:r>
      <w:r>
        <w:rPr>
          <w:rFonts w:hint="eastAsia" w:cs="仿宋" w:asciiTheme="minorEastAsia" w:hAnsiTheme="minorEastAsia"/>
          <w:bCs/>
          <w:color w:val="auto"/>
          <w:kern w:val="2"/>
          <w:sz w:val="24"/>
          <w:szCs w:val="24"/>
          <w:highlight w:val="none"/>
          <w:u w:val="single"/>
          <w:lang w:val="en-US" w:eastAsia="zh-CN" w:bidi="ar-SA"/>
        </w:rPr>
        <w:t>许可范围包含柴油，</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11月20</w:t>
      </w:r>
      <w:r>
        <w:rPr>
          <w:rFonts w:hint="eastAsia" w:cs="仿宋" w:asciiTheme="minorEastAsia" w:hAnsiTheme="minorEastAsia"/>
          <w:color w:val="auto"/>
          <w:sz w:val="24"/>
          <w:highlight w:val="none"/>
        </w:rPr>
        <w:t>日</w:t>
      </w:r>
    </w:p>
    <w:bookmarkEnd w:id="384"/>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644FF1FD">
      <w:pPr>
        <w:rPr>
          <w:rFonts w:cs="仿宋" w:asciiTheme="minorEastAsia" w:hAnsiTheme="minorEastAsia"/>
          <w:b/>
          <w:bCs/>
          <w:sz w:val="36"/>
          <w:szCs w:val="36"/>
        </w:rPr>
      </w:pPr>
    </w:p>
    <w:p w14:paraId="1E7A42AB">
      <w:pPr>
        <w:rPr>
          <w:rFonts w:cs="仿宋" w:asciiTheme="minorEastAsia" w:hAnsiTheme="minorEastAsia"/>
          <w:b/>
          <w:bCs/>
          <w:sz w:val="36"/>
          <w:szCs w:val="36"/>
        </w:rPr>
      </w:pPr>
    </w:p>
    <w:p w14:paraId="0751392F">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9.1.24个月审有效期内的营业执照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1CD5252A">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杭州临江环境能源有限公司因运营需要，需采购车辆定点加油服务。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6060"/>
        <w:gridCol w:w="1493"/>
      </w:tblGrid>
      <w:tr w14:paraId="56F1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63" w:type="dxa"/>
            <w:vAlign w:val="center"/>
          </w:tcPr>
          <w:p w14:paraId="14F50D92">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物资名称</w:t>
            </w:r>
          </w:p>
        </w:tc>
        <w:tc>
          <w:tcPr>
            <w:tcW w:w="6060" w:type="dxa"/>
            <w:vAlign w:val="center"/>
          </w:tcPr>
          <w:p w14:paraId="71A43E94">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要求</w:t>
            </w:r>
          </w:p>
        </w:tc>
        <w:tc>
          <w:tcPr>
            <w:tcW w:w="1493" w:type="dxa"/>
            <w:vAlign w:val="center"/>
          </w:tcPr>
          <w:p w14:paraId="61DA7E5A">
            <w:pPr>
              <w:widowControl/>
              <w:jc w:val="center"/>
              <w:textAlignment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暂定数量</w:t>
            </w:r>
          </w:p>
        </w:tc>
      </w:tr>
      <w:tr w14:paraId="7A10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563" w:type="dxa"/>
            <w:vAlign w:val="center"/>
          </w:tcPr>
          <w:p w14:paraId="18591616">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0#柴油</w:t>
            </w:r>
          </w:p>
        </w:tc>
        <w:tc>
          <w:tcPr>
            <w:tcW w:w="6060" w:type="dxa"/>
            <w:vAlign w:val="center"/>
          </w:tcPr>
          <w:p w14:paraId="37F23C2F">
            <w:pPr>
              <w:pStyle w:val="9"/>
              <w:spacing w:line="360" w:lineRule="auto"/>
              <w:ind w:firstLine="0"/>
              <w:jc w:val="left"/>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493" w:type="dxa"/>
            <w:vAlign w:val="center"/>
          </w:tcPr>
          <w:p w14:paraId="74128804">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3.7</w:t>
            </w:r>
            <w:r>
              <w:rPr>
                <w:rFonts w:hint="eastAsia" w:ascii="宋体" w:hAnsi="Arial" w:cs="Arial" w:eastAsiaTheme="minorEastAsia"/>
                <w:b w:val="0"/>
                <w:caps w:val="0"/>
                <w:snapToGrid w:val="0"/>
                <w:kern w:val="2"/>
                <w:sz w:val="24"/>
                <w:szCs w:val="21"/>
                <w:lang w:val="en-US" w:eastAsia="zh-CN" w:bidi="ar-SA"/>
              </w:rPr>
              <w:t>万升</w:t>
            </w:r>
          </w:p>
        </w:tc>
      </w:tr>
    </w:tbl>
    <w:p w14:paraId="33C26154">
      <w:pPr>
        <w:spacing w:line="360" w:lineRule="auto"/>
        <w:ind w:firstLine="523" w:firstLineChars="217"/>
        <w:rPr>
          <w:rFonts w:hint="eastAsia" w:ascii="宋体" w:hAnsi="Arial" w:cs="Arial" w:eastAsiaTheme="minorEastAsia"/>
          <w:b/>
          <w:bCs/>
          <w:caps w:val="0"/>
          <w:snapToGrid w:val="0"/>
          <w:kern w:val="2"/>
          <w:sz w:val="24"/>
          <w:szCs w:val="21"/>
          <w:lang w:val="en-US" w:eastAsia="zh-CN" w:bidi="ar-SA"/>
        </w:rPr>
      </w:pPr>
      <w:r>
        <w:rPr>
          <w:rFonts w:hint="eastAsia" w:ascii="宋体" w:hAnsi="Arial" w:cs="Arial" w:eastAsiaTheme="minorEastAsia"/>
          <w:b/>
          <w:bCs/>
          <w:caps w:val="0"/>
          <w:snapToGrid w:val="0"/>
          <w:kern w:val="2"/>
          <w:sz w:val="24"/>
          <w:szCs w:val="21"/>
          <w:lang w:val="en-US" w:eastAsia="zh-CN" w:bidi="ar-SA"/>
        </w:rPr>
        <w:t>注：本项目服务期自合同生效之日起</w:t>
      </w:r>
      <w:r>
        <w:rPr>
          <w:rFonts w:hint="eastAsia" w:ascii="宋体" w:hAnsi="Arial" w:cs="Arial"/>
          <w:b/>
          <w:bCs/>
          <w:caps w:val="0"/>
          <w:snapToGrid w:val="0"/>
          <w:kern w:val="2"/>
          <w:sz w:val="24"/>
          <w:szCs w:val="21"/>
          <w:lang w:val="en-US" w:eastAsia="zh-CN" w:bidi="ar-SA"/>
        </w:rPr>
        <w:t>24个月</w:t>
      </w:r>
      <w:r>
        <w:rPr>
          <w:rFonts w:hint="eastAsia" w:ascii="宋体" w:hAnsi="Arial" w:cs="Arial" w:eastAsiaTheme="minorEastAsia"/>
          <w:b/>
          <w:bCs/>
          <w:caps w:val="0"/>
          <w:snapToGrid w:val="0"/>
          <w:kern w:val="2"/>
          <w:sz w:val="24"/>
          <w:szCs w:val="21"/>
          <w:lang w:val="en-US" w:eastAsia="zh-CN" w:bidi="ar-SA"/>
        </w:rPr>
        <w:t>。采购数量为暂估量，不视为采购承诺，实际采购量有可能多于或少于暂估量。</w:t>
      </w:r>
      <w:r>
        <w:rPr>
          <w:rFonts w:hint="eastAsia" w:ascii="宋体" w:hAnsi="Arial" w:cs="Arial"/>
          <w:b/>
          <w:bCs/>
          <w:caps w:val="0"/>
          <w:snapToGrid w:val="0"/>
          <w:kern w:val="2"/>
          <w:sz w:val="24"/>
          <w:szCs w:val="21"/>
          <w:lang w:val="en-US" w:eastAsia="zh-CN" w:bidi="ar-SA"/>
        </w:rPr>
        <w:t>供应商</w:t>
      </w:r>
      <w:r>
        <w:rPr>
          <w:rFonts w:hint="eastAsia" w:ascii="宋体" w:hAnsi="Arial" w:cs="Arial" w:eastAsiaTheme="minorEastAsia"/>
          <w:b/>
          <w:bCs/>
          <w:caps w:val="0"/>
          <w:snapToGrid w:val="0"/>
          <w:kern w:val="2"/>
          <w:sz w:val="24"/>
          <w:szCs w:val="21"/>
          <w:lang w:val="en-US" w:eastAsia="zh-CN" w:bidi="ar-SA"/>
        </w:rPr>
        <w:t>须承诺在合同服务期内，下浮优惠幅度不变，采购人可根据实际生产计划，调整采购数量，最终按实际加油数量结算。</w:t>
      </w:r>
    </w:p>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s="仿宋" w:asciiTheme="minorEastAsia" w:hAnsiTheme="minorEastAsia"/>
          <w:b w:val="0"/>
          <w:bCs w:val="0"/>
          <w:color w:val="auto"/>
          <w:sz w:val="24"/>
          <w:u w:val="single"/>
          <w:lang w:val="en-US" w:eastAsia="zh-CN"/>
        </w:rPr>
        <w:t>自</w:t>
      </w:r>
      <w:r>
        <w:rPr>
          <w:rFonts w:hint="eastAsia" w:cs="仿宋" w:asciiTheme="minorEastAsia" w:hAnsiTheme="minorEastAsia"/>
          <w:color w:val="auto"/>
          <w:sz w:val="24"/>
          <w:u w:val="single"/>
          <w:lang w:val="en-US" w:eastAsia="zh-CN"/>
        </w:rPr>
        <w:t>2026年2月19日起24个月。</w:t>
      </w:r>
    </w:p>
    <w:p w14:paraId="6CBB2579">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B05041D">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bCs w:val="0"/>
          <w:caps w:val="0"/>
          <w:snapToGrid w:val="0"/>
          <w:color w:val="auto"/>
          <w:kern w:val="2"/>
          <w:sz w:val="24"/>
          <w:szCs w:val="21"/>
          <w:lang w:val="en-US" w:eastAsia="zh-CN" w:bidi="ar-SA"/>
        </w:rPr>
        <w:t>供应商</w:t>
      </w:r>
      <w:r>
        <w:rPr>
          <w:rFonts w:hint="eastAsia" w:ascii="宋体" w:hAnsi="Arial" w:cs="Arial" w:eastAsiaTheme="minorEastAsia"/>
          <w:b w:val="0"/>
          <w:caps w:val="0"/>
          <w:snapToGrid w:val="0"/>
          <w:color w:val="auto"/>
          <w:kern w:val="2"/>
          <w:sz w:val="24"/>
          <w:szCs w:val="21"/>
          <w:lang w:val="en-US" w:eastAsia="zh-CN" w:bidi="ar-SA"/>
        </w:rPr>
        <w:t>要保证0#柴油</w:t>
      </w:r>
      <w:r>
        <w:rPr>
          <w:rFonts w:hint="eastAsia" w:ascii="宋体" w:hAnsi="Arial" w:cs="Arial" w:eastAsiaTheme="minorEastAsia"/>
          <w:b w:val="0"/>
          <w:caps w:val="0"/>
          <w:snapToGrid w:val="0"/>
          <w:kern w:val="2"/>
          <w:sz w:val="24"/>
          <w:szCs w:val="21"/>
          <w:lang w:val="en-US" w:eastAsia="zh-CN" w:bidi="ar-SA"/>
        </w:rPr>
        <w:t>的质量符合国家标准或者行业标准要求，采购人会随机跟车对车辆加的油进行取样送检分析。</w:t>
      </w:r>
    </w:p>
    <w:p w14:paraId="609F6597">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14:paraId="5DA2D83C">
      <w:pPr>
        <w:pStyle w:val="13"/>
        <w:spacing w:before="0" w:line="360" w:lineRule="auto"/>
        <w:ind w:firstLine="422" w:firstLineChars="200"/>
        <w:rPr>
          <w:rFonts w:hint="default" w:ascii="宋体" w:hAnsi="Arial" w:cs="Arial"/>
          <w:b w:val="0"/>
          <w:caps w:val="0"/>
          <w:snapToGrid w:val="0"/>
          <w:color w:val="auto"/>
          <w:kern w:val="2"/>
          <w:sz w:val="24"/>
          <w:szCs w:val="21"/>
          <w:lang w:val="en-US" w:eastAsia="zh-CN" w:bidi="ar-SA"/>
        </w:rPr>
      </w:pPr>
      <w:r>
        <w:rPr>
          <w:rFonts w:hint="eastAsia" w:cs="仿宋" w:asciiTheme="minorEastAsia" w:hAnsiTheme="minorEastAsia"/>
          <w:color w:val="auto"/>
          <w:kern w:val="0"/>
        </w:rPr>
        <w:t>▲</w:t>
      </w:r>
      <w:r>
        <w:rPr>
          <w:rFonts w:hint="eastAsia" w:ascii="宋体" w:hAnsi="Arial" w:cs="Arial"/>
          <w:b w:val="0"/>
          <w:caps w:val="0"/>
          <w:snapToGrid w:val="0"/>
          <w:color w:val="auto"/>
          <w:kern w:val="2"/>
          <w:sz w:val="24"/>
          <w:szCs w:val="21"/>
          <w:lang w:val="en-US" w:eastAsia="zh-CN" w:bidi="ar-SA"/>
        </w:rPr>
        <w:t>1.供应商油站所在位置道路宽阔，适合18吨大车通行，对危废运输车辆不限行。</w:t>
      </w:r>
    </w:p>
    <w:p w14:paraId="49CBE306">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color w:val="auto"/>
          <w:kern w:val="2"/>
          <w:sz w:val="24"/>
          <w:szCs w:val="21"/>
          <w:lang w:val="en-US" w:eastAsia="zh-CN" w:bidi="ar-SA"/>
        </w:rPr>
        <w:t>2</w:t>
      </w:r>
      <w:r>
        <w:rPr>
          <w:rFonts w:hint="eastAsia" w:ascii="宋体" w:hAnsi="Arial" w:cs="Arial" w:eastAsiaTheme="minorEastAsia"/>
          <w:b w:val="0"/>
          <w:caps w:val="0"/>
          <w:snapToGrid w:val="0"/>
          <w:color w:val="auto"/>
          <w:kern w:val="2"/>
          <w:sz w:val="24"/>
          <w:szCs w:val="21"/>
          <w:lang w:val="en-US" w:eastAsia="zh-CN" w:bidi="ar-SA"/>
        </w:rPr>
        <w:t>.采购人的单位加油卡仅作为绑定车辆加油之用，可在</w:t>
      </w:r>
      <w:r>
        <w:rPr>
          <w:rFonts w:hint="eastAsia" w:ascii="宋体" w:hAnsi="Arial" w:cs="Arial"/>
          <w:b w:val="0"/>
          <w:caps w:val="0"/>
          <w:snapToGrid w:val="0"/>
          <w:color w:val="auto"/>
          <w:kern w:val="2"/>
          <w:sz w:val="24"/>
          <w:szCs w:val="21"/>
          <w:lang w:val="en-US" w:eastAsia="zh-CN" w:bidi="ar-SA"/>
        </w:rPr>
        <w:t>供应商</w:t>
      </w:r>
      <w:r>
        <w:rPr>
          <w:rFonts w:hint="eastAsia" w:ascii="宋体" w:hAnsi="Arial" w:cs="Arial" w:eastAsiaTheme="minorEastAsia"/>
          <w:b w:val="0"/>
          <w:caps w:val="0"/>
          <w:snapToGrid w:val="0"/>
          <w:color w:val="auto"/>
          <w:kern w:val="2"/>
          <w:sz w:val="24"/>
          <w:szCs w:val="21"/>
          <w:lang w:val="en-US" w:eastAsia="zh-CN" w:bidi="ar-SA"/>
        </w:rPr>
        <w:t>系统内加油站加油，</w:t>
      </w:r>
      <w:r>
        <w:rPr>
          <w:rFonts w:hint="eastAsia" w:ascii="宋体" w:hAnsi="Arial" w:cs="Arial" w:eastAsiaTheme="minorEastAsia"/>
          <w:b w:val="0"/>
          <w:caps w:val="0"/>
          <w:snapToGrid w:val="0"/>
          <w:kern w:val="2"/>
          <w:sz w:val="24"/>
          <w:szCs w:val="21"/>
          <w:lang w:val="en-US" w:eastAsia="zh-CN" w:bidi="ar-SA"/>
        </w:rPr>
        <w:t>但不得用于购买加油站内便利店商品等其他用途。采购人有义务核对加油卡和车辆是否绑定，若采购人相关人员使用加油卡对非绑定车辆加油，则</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必须拒绝加油，并及时将此情况告知采购人。</w:t>
      </w:r>
    </w:p>
    <w:p w14:paraId="158D4844">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不得为采购人指定车辆之外的车辆加油，并每次登记加油车辆信息及数量；</w:t>
      </w:r>
    </w:p>
    <w:p w14:paraId="138BCF8C">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4</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需保证加油计量设备数据准确。</w:t>
      </w:r>
    </w:p>
    <w:p w14:paraId="60C1F6B0">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5</w:t>
      </w:r>
      <w:r>
        <w:rPr>
          <w:rFonts w:hint="eastAsia" w:ascii="宋体" w:hAnsi="Arial" w:cs="Arial" w:eastAsiaTheme="minorEastAsia"/>
          <w:b w:val="0"/>
          <w:caps w:val="0"/>
          <w:snapToGrid w:val="0"/>
          <w:kern w:val="2"/>
          <w:sz w:val="24"/>
          <w:szCs w:val="21"/>
          <w:lang w:val="en-US" w:eastAsia="zh-CN" w:bidi="ar-SA"/>
        </w:rPr>
        <w:t>.数量核对：车辆加油后的单据，一张由司机带回，一张加油站留存，同步油站</w:t>
      </w:r>
      <w:r>
        <w:rPr>
          <w:rFonts w:hint="eastAsia" w:ascii="宋体" w:hAnsi="Arial" w:cs="Arial" w:eastAsiaTheme="minorEastAsia"/>
          <w:b w:val="0"/>
          <w:caps w:val="0"/>
          <w:snapToGrid w:val="0"/>
          <w:color w:val="auto"/>
          <w:kern w:val="2"/>
          <w:sz w:val="24"/>
          <w:szCs w:val="21"/>
          <w:lang w:val="en-US" w:eastAsia="zh-CN" w:bidi="ar-SA"/>
        </w:rPr>
        <w:t>要向</w:t>
      </w:r>
      <w:r>
        <w:rPr>
          <w:rFonts w:hint="eastAsia" w:ascii="宋体" w:hAnsi="Arial" w:cs="Arial"/>
          <w:b w:val="0"/>
          <w:bCs w:val="0"/>
          <w:caps w:val="0"/>
          <w:snapToGrid w:val="0"/>
          <w:color w:val="auto"/>
          <w:kern w:val="2"/>
          <w:sz w:val="24"/>
          <w:szCs w:val="21"/>
          <w:lang w:val="en-US" w:eastAsia="zh-CN" w:bidi="ar-SA"/>
        </w:rPr>
        <w:t>供应商</w:t>
      </w:r>
      <w:r>
        <w:rPr>
          <w:rFonts w:hint="eastAsia" w:ascii="宋体" w:hAnsi="Arial" w:cs="Arial" w:eastAsiaTheme="minorEastAsia"/>
          <w:b w:val="0"/>
          <w:caps w:val="0"/>
          <w:snapToGrid w:val="0"/>
          <w:color w:val="auto"/>
          <w:kern w:val="2"/>
          <w:sz w:val="24"/>
          <w:szCs w:val="21"/>
          <w:lang w:val="en-US" w:eastAsia="zh-CN" w:bidi="ar-SA"/>
        </w:rPr>
        <w:t>设</w:t>
      </w:r>
      <w:r>
        <w:rPr>
          <w:rFonts w:hint="eastAsia" w:ascii="宋体" w:hAnsi="Arial" w:cs="Arial" w:eastAsiaTheme="minorEastAsia"/>
          <w:b w:val="0"/>
          <w:caps w:val="0"/>
          <w:snapToGrid w:val="0"/>
          <w:kern w:val="2"/>
          <w:sz w:val="24"/>
          <w:szCs w:val="21"/>
          <w:lang w:val="en-US" w:eastAsia="zh-CN" w:bidi="ar-SA"/>
        </w:rPr>
        <w:t>立独立台账，用于结算周期内核账。</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BA31D40">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1.油费以预付款方式充值至</w:t>
      </w:r>
      <w:r>
        <w:rPr>
          <w:rFonts w:hint="eastAsia" w:ascii="宋体" w:hAnsi="Arial" w:cs="Arial"/>
          <w:b w:val="0"/>
          <w:caps w:val="0"/>
          <w:snapToGrid w:val="0"/>
          <w:kern w:val="2"/>
          <w:sz w:val="24"/>
          <w:szCs w:val="21"/>
          <w:lang w:val="en-US" w:eastAsia="zh-CN" w:bidi="ar-SA"/>
        </w:rPr>
        <w:t>采购人</w:t>
      </w:r>
      <w:r>
        <w:rPr>
          <w:rFonts w:hint="eastAsia" w:ascii="宋体" w:hAnsi="Arial" w:cs="Arial" w:eastAsiaTheme="minorEastAsia"/>
          <w:b w:val="0"/>
          <w:caps w:val="0"/>
          <w:snapToGrid w:val="0"/>
          <w:kern w:val="2"/>
          <w:sz w:val="24"/>
          <w:szCs w:val="21"/>
          <w:lang w:val="en-US" w:eastAsia="zh-CN" w:bidi="ar-SA"/>
        </w:rPr>
        <w:t>油卡账户内，</w:t>
      </w:r>
      <w:r>
        <w:rPr>
          <w:rFonts w:hint="eastAsia" w:ascii="宋体" w:hAnsi="Arial" w:cs="Arial" w:eastAsiaTheme="minorEastAsia"/>
          <w:b w:val="0"/>
          <w:caps w:val="0"/>
          <w:snapToGrid w:val="0"/>
          <w:kern w:val="2"/>
          <w:sz w:val="24"/>
          <w:szCs w:val="21"/>
          <w:lang w:val="en-US" w:eastAsia="zh-Hans" w:bidi="ar-SA"/>
        </w:rPr>
        <w:t>采购人</w:t>
      </w:r>
      <w:r>
        <w:rPr>
          <w:rFonts w:hint="eastAsia" w:ascii="宋体" w:hAnsi="Arial" w:cs="Arial" w:eastAsiaTheme="minorEastAsia"/>
          <w:b w:val="0"/>
          <w:caps w:val="0"/>
          <w:snapToGrid w:val="0"/>
          <w:kern w:val="2"/>
          <w:sz w:val="24"/>
          <w:szCs w:val="21"/>
          <w:lang w:val="en-US" w:eastAsia="zh-CN" w:bidi="ar-SA"/>
        </w:rPr>
        <w:t>车辆加油后自行扣除。</w:t>
      </w:r>
    </w:p>
    <w:p w14:paraId="5B611FAF">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2.双方核对金额无误</w:t>
      </w:r>
      <w:r>
        <w:rPr>
          <w:rFonts w:hint="eastAsia" w:ascii="宋体" w:hAnsi="Arial" w:cs="Arial" w:eastAsiaTheme="minorEastAsia"/>
          <w:b w:val="0"/>
          <w:caps w:val="0"/>
          <w:snapToGrid w:val="0"/>
          <w:color w:val="auto"/>
          <w:kern w:val="2"/>
          <w:sz w:val="24"/>
          <w:szCs w:val="21"/>
          <w:lang w:val="en-US" w:eastAsia="zh-CN" w:bidi="ar-SA"/>
        </w:rPr>
        <w:t>后，</w:t>
      </w:r>
      <w:r>
        <w:rPr>
          <w:rFonts w:hint="eastAsia" w:ascii="宋体" w:hAnsi="Arial" w:cs="Arial"/>
          <w:b w:val="0"/>
          <w:bCs w:val="0"/>
          <w:caps w:val="0"/>
          <w:snapToGrid w:val="0"/>
          <w:color w:val="auto"/>
          <w:kern w:val="2"/>
          <w:sz w:val="24"/>
          <w:szCs w:val="21"/>
          <w:lang w:val="en-US" w:eastAsia="zh-CN" w:bidi="ar-SA"/>
        </w:rPr>
        <w:t>供应商</w:t>
      </w:r>
      <w:r>
        <w:rPr>
          <w:rFonts w:hint="eastAsia" w:ascii="宋体" w:hAnsi="Arial" w:cs="Arial" w:eastAsiaTheme="minorEastAsia"/>
          <w:b w:val="0"/>
          <w:caps w:val="0"/>
          <w:snapToGrid w:val="0"/>
          <w:color w:val="auto"/>
          <w:kern w:val="2"/>
          <w:sz w:val="24"/>
          <w:szCs w:val="21"/>
          <w:lang w:val="en-US" w:eastAsia="zh-CN" w:bidi="ar-SA"/>
        </w:rPr>
        <w:t>开具</w:t>
      </w:r>
      <w:r>
        <w:rPr>
          <w:rFonts w:hint="eastAsia" w:ascii="宋体" w:hAnsi="Arial" w:cs="Arial" w:eastAsiaTheme="minorEastAsia"/>
          <w:b w:val="0"/>
          <w:caps w:val="0"/>
          <w:snapToGrid w:val="0"/>
          <w:kern w:val="2"/>
          <w:sz w:val="24"/>
          <w:szCs w:val="21"/>
          <w:lang w:val="en-US" w:eastAsia="zh-CN" w:bidi="ar-SA"/>
        </w:rPr>
        <w:t>增值税专票。</w:t>
      </w:r>
    </w:p>
    <w:p w14:paraId="2DE4D30D">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、定价准则</w:t>
      </w:r>
    </w:p>
    <w:p w14:paraId="240D8CBE">
      <w:pPr>
        <w:pStyle w:val="13"/>
        <w:spacing w:before="0" w:line="360" w:lineRule="auto"/>
        <w:ind w:firstLine="480" w:firstLineChars="200"/>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加油价格以浙江省国家发改委指导成品油零售含税价格为基准，按照约定的下浮优惠</w:t>
      </w:r>
      <w:r>
        <w:rPr>
          <w:rFonts w:hint="eastAsia" w:ascii="宋体" w:hAnsi="Arial" w:cs="Arial" w:eastAsiaTheme="minorEastAsia"/>
          <w:b w:val="0"/>
          <w:caps w:val="0"/>
          <w:snapToGrid w:val="0"/>
          <w:color w:val="auto"/>
          <w:kern w:val="2"/>
          <w:sz w:val="24"/>
          <w:szCs w:val="21"/>
          <w:lang w:val="en-US" w:eastAsia="zh-CN" w:bidi="ar-SA"/>
        </w:rPr>
        <w:t>幅度进行下浮</w:t>
      </w:r>
      <w:r>
        <w:rPr>
          <w:rFonts w:hint="eastAsia" w:ascii="宋体" w:hAnsi="Arial" w:cs="Arial"/>
          <w:b w:val="0"/>
          <w:caps w:val="0"/>
          <w:snapToGrid w:val="0"/>
          <w:color w:val="auto"/>
          <w:kern w:val="2"/>
          <w:sz w:val="24"/>
          <w:szCs w:val="21"/>
          <w:lang w:val="en-US" w:eastAsia="zh-CN" w:bidi="ar-SA"/>
        </w:rPr>
        <w:t>，在合同有效内，下浮幅度不做调整。</w:t>
      </w:r>
    </w:p>
    <w:p w14:paraId="4C2479DE">
      <w:pPr>
        <w:pStyle w:val="6"/>
        <w:numPr>
          <w:ilvl w:val="0"/>
          <w:numId w:val="0"/>
        </w:numPr>
        <w:ind w:firstLine="480" w:firstLineChars="200"/>
        <w:rPr>
          <w:rFonts w:hint="eastAsia" w:cs="仿宋" w:asciiTheme="minorEastAsia" w:hAnsiTheme="minorEastAsia"/>
          <w:kern w:val="0"/>
        </w:rPr>
      </w:pP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30"/>
      <w:bookmarkEnd w:id="19"/>
      <w:bookmarkStart w:id="20" w:name="_Toc184308071"/>
      <w:bookmarkEnd w:id="20"/>
      <w:bookmarkStart w:id="21" w:name="_Toc184313287"/>
      <w:bookmarkEnd w:id="21"/>
      <w:bookmarkStart w:id="22" w:name="_Toc184313246"/>
      <w:bookmarkEnd w:id="22"/>
      <w:bookmarkStart w:id="23" w:name="_Toc184314477"/>
      <w:bookmarkEnd w:id="23"/>
      <w:bookmarkStart w:id="24" w:name="_Toc184314454"/>
      <w:bookmarkEnd w:id="24"/>
      <w:bookmarkStart w:id="25" w:name="_Toc184312114"/>
      <w:bookmarkEnd w:id="25"/>
      <w:bookmarkStart w:id="26" w:name="_Toc184310283"/>
      <w:bookmarkEnd w:id="26"/>
      <w:bookmarkStart w:id="27" w:name="_Toc184314411"/>
      <w:bookmarkEnd w:id="27"/>
      <w:bookmarkStart w:id="28" w:name="_Toc184312132"/>
      <w:bookmarkEnd w:id="28"/>
      <w:bookmarkStart w:id="29" w:name="_Toc184312098"/>
      <w:bookmarkEnd w:id="29"/>
      <w:bookmarkStart w:id="30" w:name="_Toc184312123"/>
      <w:bookmarkEnd w:id="30"/>
      <w:bookmarkStart w:id="31" w:name="_Toc184308074"/>
      <w:bookmarkEnd w:id="31"/>
      <w:bookmarkStart w:id="32" w:name="_Toc184312135"/>
      <w:bookmarkEnd w:id="32"/>
      <w:bookmarkStart w:id="33" w:name="_Toc184314449"/>
      <w:bookmarkEnd w:id="33"/>
      <w:bookmarkStart w:id="34" w:name="_Toc184312105"/>
      <w:bookmarkEnd w:id="34"/>
      <w:bookmarkStart w:id="35" w:name="_Toc184308048"/>
      <w:bookmarkEnd w:id="35"/>
      <w:bookmarkStart w:id="36" w:name="_Toc184313285"/>
      <w:bookmarkEnd w:id="36"/>
      <w:bookmarkStart w:id="37" w:name="_Toc184308105"/>
      <w:bookmarkEnd w:id="37"/>
      <w:bookmarkStart w:id="38" w:name="_Toc184313291"/>
      <w:bookmarkEnd w:id="38"/>
      <w:bookmarkStart w:id="39" w:name="_Toc184310295"/>
      <w:bookmarkEnd w:id="39"/>
      <w:bookmarkStart w:id="40" w:name="_Toc184310285"/>
      <w:bookmarkEnd w:id="40"/>
      <w:bookmarkStart w:id="41" w:name="_Toc184314479"/>
      <w:bookmarkEnd w:id="41"/>
      <w:bookmarkStart w:id="42" w:name="_Toc184308038"/>
      <w:bookmarkEnd w:id="42"/>
      <w:bookmarkStart w:id="43" w:name="_Toc184308051"/>
      <w:bookmarkEnd w:id="43"/>
      <w:bookmarkStart w:id="44" w:name="_Toc184313276"/>
      <w:bookmarkEnd w:id="44"/>
      <w:bookmarkStart w:id="45" w:name="_Toc184313256"/>
      <w:bookmarkEnd w:id="45"/>
      <w:bookmarkStart w:id="46" w:name="_Toc184308036"/>
      <w:bookmarkEnd w:id="46"/>
      <w:bookmarkStart w:id="47" w:name="_Toc184310276"/>
      <w:bookmarkEnd w:id="47"/>
      <w:bookmarkStart w:id="48" w:name="_Toc184310331"/>
      <w:bookmarkEnd w:id="48"/>
      <w:bookmarkStart w:id="49" w:name="_Toc184310340"/>
      <w:bookmarkEnd w:id="49"/>
      <w:bookmarkStart w:id="50" w:name="_Toc184308054"/>
      <w:bookmarkEnd w:id="50"/>
      <w:bookmarkStart w:id="51" w:name="_Toc184312111"/>
      <w:bookmarkEnd w:id="51"/>
      <w:bookmarkStart w:id="52" w:name="_Toc184314478"/>
      <w:bookmarkEnd w:id="52"/>
      <w:bookmarkStart w:id="53" w:name="_Toc184314441"/>
      <w:bookmarkEnd w:id="53"/>
      <w:bookmarkStart w:id="54" w:name="_Toc184310277"/>
      <w:bookmarkEnd w:id="54"/>
      <w:bookmarkStart w:id="55" w:name="_Toc184314469"/>
      <w:bookmarkEnd w:id="55"/>
      <w:bookmarkStart w:id="56" w:name="_Toc184313296"/>
      <w:bookmarkEnd w:id="56"/>
      <w:bookmarkStart w:id="57" w:name="_Toc184314431"/>
      <w:bookmarkEnd w:id="57"/>
      <w:bookmarkStart w:id="58" w:name="_Toc184313250"/>
      <w:bookmarkEnd w:id="58"/>
      <w:bookmarkStart w:id="59" w:name="_Toc184314444"/>
      <w:bookmarkEnd w:id="59"/>
      <w:bookmarkStart w:id="60" w:name="_Toc184310341"/>
      <w:bookmarkEnd w:id="60"/>
      <w:bookmarkStart w:id="61" w:name="_Toc184314447"/>
      <w:bookmarkEnd w:id="61"/>
      <w:bookmarkStart w:id="62" w:name="_Toc184310321"/>
      <w:bookmarkEnd w:id="62"/>
      <w:bookmarkStart w:id="63" w:name="_Toc184310303"/>
      <w:bookmarkEnd w:id="63"/>
      <w:bookmarkStart w:id="64" w:name="_Toc184314434"/>
      <w:bookmarkEnd w:id="64"/>
      <w:bookmarkStart w:id="65" w:name="_Toc184308073"/>
      <w:bookmarkEnd w:id="65"/>
      <w:bookmarkStart w:id="66" w:name="_Toc184313255"/>
      <w:bookmarkEnd w:id="66"/>
      <w:bookmarkStart w:id="67" w:name="_Toc184312119"/>
      <w:bookmarkEnd w:id="67"/>
      <w:bookmarkStart w:id="68" w:name="_Toc184310297"/>
      <w:bookmarkEnd w:id="68"/>
      <w:bookmarkStart w:id="69" w:name="_Toc184310336"/>
      <w:bookmarkEnd w:id="69"/>
      <w:bookmarkStart w:id="70" w:name="_Toc184310299"/>
      <w:bookmarkEnd w:id="70"/>
      <w:bookmarkStart w:id="71" w:name="_Toc184308091"/>
      <w:bookmarkEnd w:id="71"/>
      <w:bookmarkStart w:id="72" w:name="_Toc184310308"/>
      <w:bookmarkEnd w:id="72"/>
      <w:bookmarkStart w:id="73" w:name="_Toc184314427"/>
      <w:bookmarkEnd w:id="73"/>
      <w:bookmarkStart w:id="74" w:name="_Toc184314422"/>
      <w:bookmarkEnd w:id="74"/>
      <w:bookmarkStart w:id="75" w:name="_Toc184310318"/>
      <w:bookmarkEnd w:id="75"/>
      <w:bookmarkStart w:id="76" w:name="_Toc184313257"/>
      <w:bookmarkEnd w:id="76"/>
      <w:bookmarkStart w:id="77" w:name="_Toc184314446"/>
      <w:bookmarkEnd w:id="77"/>
      <w:bookmarkStart w:id="78" w:name="_Toc184314473"/>
      <w:bookmarkEnd w:id="78"/>
      <w:bookmarkStart w:id="79" w:name="_Toc184314460"/>
      <w:bookmarkEnd w:id="79"/>
      <w:bookmarkStart w:id="80" w:name="_Toc184313297"/>
      <w:bookmarkEnd w:id="80"/>
      <w:bookmarkStart w:id="81" w:name="_Toc184313293"/>
      <w:bookmarkEnd w:id="81"/>
      <w:bookmarkStart w:id="82" w:name="_Toc184313269"/>
      <w:bookmarkEnd w:id="82"/>
      <w:bookmarkStart w:id="83" w:name="_Toc184310302"/>
      <w:bookmarkEnd w:id="83"/>
      <w:bookmarkStart w:id="84" w:name="_Toc184308076"/>
      <w:bookmarkEnd w:id="84"/>
      <w:bookmarkStart w:id="85" w:name="_Toc184312139"/>
      <w:bookmarkEnd w:id="85"/>
      <w:bookmarkStart w:id="86" w:name="_Toc184314471"/>
      <w:bookmarkEnd w:id="86"/>
      <w:bookmarkStart w:id="87" w:name="_Toc184308067"/>
      <w:bookmarkEnd w:id="87"/>
      <w:bookmarkStart w:id="88" w:name="_Toc184314459"/>
      <w:bookmarkEnd w:id="88"/>
      <w:bookmarkStart w:id="89" w:name="_Toc184308041"/>
      <w:bookmarkEnd w:id="89"/>
      <w:bookmarkStart w:id="90" w:name="_Toc184313244"/>
      <w:bookmarkEnd w:id="90"/>
      <w:bookmarkStart w:id="91" w:name="_Toc184310342"/>
      <w:bookmarkEnd w:id="91"/>
      <w:bookmarkStart w:id="92" w:name="_Toc184310272"/>
      <w:bookmarkEnd w:id="92"/>
      <w:bookmarkStart w:id="93" w:name="_Toc184312133"/>
      <w:bookmarkEnd w:id="93"/>
      <w:bookmarkStart w:id="94" w:name="_Toc184308094"/>
      <w:bookmarkEnd w:id="94"/>
      <w:bookmarkStart w:id="95" w:name="_Toc184313258"/>
      <w:bookmarkEnd w:id="95"/>
      <w:bookmarkStart w:id="96" w:name="_Toc184308045"/>
      <w:bookmarkEnd w:id="96"/>
      <w:bookmarkStart w:id="97" w:name="_Toc184308101"/>
      <w:bookmarkEnd w:id="97"/>
      <w:bookmarkStart w:id="98" w:name="_Toc184308103"/>
      <w:bookmarkEnd w:id="98"/>
      <w:bookmarkStart w:id="99" w:name="_Toc184308086"/>
      <w:bookmarkEnd w:id="99"/>
      <w:bookmarkStart w:id="100" w:name="_Toc184313298"/>
      <w:bookmarkEnd w:id="100"/>
      <w:bookmarkStart w:id="101" w:name="_Toc184308104"/>
      <w:bookmarkEnd w:id="101"/>
      <w:bookmarkStart w:id="102" w:name="_Toc184313299"/>
      <w:bookmarkEnd w:id="102"/>
      <w:bookmarkStart w:id="103" w:name="_Toc184314445"/>
      <w:bookmarkEnd w:id="103"/>
      <w:bookmarkStart w:id="104" w:name="_Toc184312100"/>
      <w:bookmarkEnd w:id="104"/>
      <w:bookmarkStart w:id="105" w:name="_Toc184312137"/>
      <w:bookmarkEnd w:id="105"/>
      <w:bookmarkStart w:id="106" w:name="_Toc184313262"/>
      <w:bookmarkEnd w:id="106"/>
      <w:bookmarkStart w:id="107" w:name="_Toc184310287"/>
      <w:bookmarkEnd w:id="107"/>
      <w:bookmarkStart w:id="108" w:name="_Toc184314466"/>
      <w:bookmarkEnd w:id="108"/>
      <w:bookmarkStart w:id="109" w:name="_Toc184313308"/>
      <w:bookmarkEnd w:id="109"/>
      <w:bookmarkStart w:id="110" w:name="_Toc184308070"/>
      <w:bookmarkEnd w:id="110"/>
      <w:bookmarkStart w:id="111" w:name="_Toc184312116"/>
      <w:bookmarkEnd w:id="111"/>
      <w:bookmarkStart w:id="112" w:name="_Toc184314438"/>
      <w:bookmarkEnd w:id="112"/>
      <w:bookmarkStart w:id="113" w:name="_Toc184312126"/>
      <w:bookmarkEnd w:id="113"/>
      <w:bookmarkStart w:id="114" w:name="_Toc184314424"/>
      <w:bookmarkEnd w:id="114"/>
      <w:bookmarkStart w:id="115" w:name="_Toc184312131"/>
      <w:bookmarkEnd w:id="115"/>
      <w:bookmarkStart w:id="116" w:name="_Toc184313272"/>
      <w:bookmarkEnd w:id="116"/>
      <w:bookmarkStart w:id="117" w:name="_Toc184313282"/>
      <w:bookmarkEnd w:id="117"/>
      <w:bookmarkStart w:id="118" w:name="_Toc184314476"/>
      <w:bookmarkEnd w:id="118"/>
      <w:bookmarkStart w:id="119" w:name="_Toc184308075"/>
      <w:bookmarkEnd w:id="119"/>
      <w:bookmarkStart w:id="120" w:name="_Toc184313251"/>
      <w:bookmarkEnd w:id="120"/>
      <w:bookmarkStart w:id="121" w:name="_Toc184312103"/>
      <w:bookmarkEnd w:id="121"/>
      <w:bookmarkStart w:id="122" w:name="_Toc184312077"/>
      <w:bookmarkEnd w:id="122"/>
      <w:bookmarkStart w:id="123" w:name="_Toc184314442"/>
      <w:bookmarkEnd w:id="123"/>
      <w:bookmarkStart w:id="124" w:name="_Toc184308040"/>
      <w:bookmarkEnd w:id="124"/>
      <w:bookmarkStart w:id="125" w:name="_Toc184308069"/>
      <w:bookmarkEnd w:id="125"/>
      <w:bookmarkStart w:id="126" w:name="_Toc184313284"/>
      <w:bookmarkEnd w:id="126"/>
      <w:bookmarkStart w:id="127" w:name="_Toc184313252"/>
      <w:bookmarkEnd w:id="127"/>
      <w:bookmarkStart w:id="128" w:name="_Toc184312108"/>
      <w:bookmarkEnd w:id="128"/>
      <w:bookmarkStart w:id="129" w:name="_Toc184314432"/>
      <w:bookmarkEnd w:id="129"/>
      <w:bookmarkStart w:id="130" w:name="_Toc184314436"/>
      <w:bookmarkEnd w:id="130"/>
      <w:bookmarkStart w:id="131" w:name="_Toc184310312"/>
      <w:bookmarkEnd w:id="131"/>
      <w:bookmarkStart w:id="132" w:name="_Toc184310319"/>
      <w:bookmarkEnd w:id="132"/>
      <w:bookmarkStart w:id="133" w:name="_Toc184314418"/>
      <w:bookmarkEnd w:id="133"/>
      <w:bookmarkStart w:id="134" w:name="_Toc184313270"/>
      <w:bookmarkEnd w:id="134"/>
      <w:bookmarkStart w:id="135" w:name="_Toc184310315"/>
      <w:bookmarkEnd w:id="135"/>
      <w:bookmarkStart w:id="136" w:name="_Toc184314474"/>
      <w:bookmarkEnd w:id="136"/>
      <w:bookmarkStart w:id="137" w:name="_Toc184310286"/>
      <w:bookmarkEnd w:id="137"/>
      <w:bookmarkStart w:id="138" w:name="_Toc184310275"/>
      <w:bookmarkEnd w:id="138"/>
      <w:bookmarkStart w:id="139" w:name="_Toc184313247"/>
      <w:bookmarkEnd w:id="139"/>
      <w:bookmarkStart w:id="140" w:name="_Toc184314428"/>
      <w:bookmarkEnd w:id="140"/>
      <w:bookmarkStart w:id="141" w:name="_Toc184313239"/>
      <w:bookmarkEnd w:id="141"/>
      <w:bookmarkStart w:id="142" w:name="_Toc184308098"/>
      <w:bookmarkEnd w:id="142"/>
      <w:bookmarkStart w:id="143" w:name="_Toc184310281"/>
      <w:bookmarkEnd w:id="143"/>
      <w:bookmarkStart w:id="144" w:name="_Toc184314415"/>
      <w:bookmarkEnd w:id="144"/>
      <w:bookmarkStart w:id="145" w:name="_Toc184313253"/>
      <w:bookmarkEnd w:id="145"/>
      <w:bookmarkStart w:id="146" w:name="_Toc184312117"/>
      <w:bookmarkEnd w:id="146"/>
      <w:bookmarkStart w:id="147" w:name="_Toc184313242"/>
      <w:bookmarkEnd w:id="147"/>
      <w:bookmarkStart w:id="148" w:name="_Toc184308090"/>
      <w:bookmarkEnd w:id="148"/>
      <w:bookmarkStart w:id="149" w:name="_Toc184310304"/>
      <w:bookmarkEnd w:id="149"/>
      <w:bookmarkStart w:id="150" w:name="_Toc184310292"/>
      <w:bookmarkEnd w:id="150"/>
      <w:bookmarkStart w:id="151" w:name="_Toc184308079"/>
      <w:bookmarkEnd w:id="151"/>
      <w:bookmarkStart w:id="152" w:name="_Toc184312096"/>
      <w:bookmarkEnd w:id="152"/>
      <w:bookmarkStart w:id="153" w:name="_Toc184314443"/>
      <w:bookmarkEnd w:id="153"/>
      <w:bookmarkStart w:id="154" w:name="_Toc184310289"/>
      <w:bookmarkEnd w:id="154"/>
      <w:bookmarkStart w:id="155" w:name="_Toc184314414"/>
      <w:bookmarkEnd w:id="155"/>
      <w:bookmarkStart w:id="156" w:name="_Toc184314412"/>
      <w:bookmarkEnd w:id="156"/>
      <w:bookmarkStart w:id="157" w:name="_Toc184312128"/>
      <w:bookmarkEnd w:id="157"/>
      <w:bookmarkStart w:id="158" w:name="_Toc184312075"/>
      <w:bookmarkEnd w:id="158"/>
      <w:bookmarkStart w:id="159" w:name="_Toc184308087"/>
      <w:bookmarkEnd w:id="159"/>
      <w:bookmarkStart w:id="160" w:name="_Toc184314456"/>
      <w:bookmarkEnd w:id="160"/>
      <w:bookmarkStart w:id="161" w:name="_Toc184310305"/>
      <w:bookmarkEnd w:id="161"/>
      <w:bookmarkStart w:id="162" w:name="_Toc184314481"/>
      <w:bookmarkEnd w:id="162"/>
      <w:bookmarkStart w:id="163" w:name="_Toc184310333"/>
      <w:bookmarkEnd w:id="163"/>
      <w:bookmarkStart w:id="164" w:name="_Toc184312121"/>
      <w:bookmarkEnd w:id="164"/>
      <w:bookmarkStart w:id="165" w:name="_Toc184308060"/>
      <w:bookmarkEnd w:id="165"/>
      <w:bookmarkStart w:id="166" w:name="_Toc184308064"/>
      <w:bookmarkEnd w:id="166"/>
      <w:bookmarkStart w:id="167" w:name="_Toc184308062"/>
      <w:bookmarkEnd w:id="167"/>
      <w:bookmarkStart w:id="168" w:name="_Toc184308065"/>
      <w:bookmarkEnd w:id="168"/>
      <w:bookmarkStart w:id="169" w:name="_Toc184314435"/>
      <w:bookmarkEnd w:id="169"/>
      <w:bookmarkStart w:id="170" w:name="_Toc184308106"/>
      <w:bookmarkEnd w:id="170"/>
      <w:bookmarkStart w:id="171" w:name="_Toc184314420"/>
      <w:bookmarkEnd w:id="171"/>
      <w:bookmarkStart w:id="172" w:name="_Toc184313295"/>
      <w:bookmarkEnd w:id="172"/>
      <w:bookmarkStart w:id="173" w:name="_Toc184310309"/>
      <w:bookmarkEnd w:id="173"/>
      <w:bookmarkStart w:id="174" w:name="_Toc184310306"/>
      <w:bookmarkEnd w:id="174"/>
      <w:bookmarkStart w:id="175" w:name="_Toc184310325"/>
      <w:bookmarkEnd w:id="175"/>
      <w:bookmarkStart w:id="176" w:name="_Toc184310339"/>
      <w:bookmarkEnd w:id="176"/>
      <w:bookmarkStart w:id="177" w:name="_Toc184314452"/>
      <w:bookmarkEnd w:id="177"/>
      <w:bookmarkStart w:id="178" w:name="_Toc184312093"/>
      <w:bookmarkEnd w:id="178"/>
      <w:bookmarkStart w:id="179" w:name="_Toc184310335"/>
      <w:bookmarkEnd w:id="179"/>
      <w:bookmarkStart w:id="180" w:name="_Toc184308058"/>
      <w:bookmarkEnd w:id="180"/>
      <w:bookmarkStart w:id="181" w:name="_Toc184313302"/>
      <w:bookmarkEnd w:id="181"/>
      <w:bookmarkStart w:id="182" w:name="_Toc184313286"/>
      <w:bookmarkEnd w:id="182"/>
      <w:bookmarkStart w:id="183" w:name="_Toc184312079"/>
      <w:bookmarkEnd w:id="183"/>
      <w:bookmarkStart w:id="184" w:name="_Toc184314417"/>
      <w:bookmarkEnd w:id="184"/>
      <w:bookmarkStart w:id="185" w:name="_Toc184312090"/>
      <w:bookmarkEnd w:id="185"/>
      <w:bookmarkStart w:id="186" w:name="_Toc184313279"/>
      <w:bookmarkEnd w:id="186"/>
      <w:bookmarkStart w:id="187" w:name="_Toc184313303"/>
      <w:bookmarkEnd w:id="187"/>
      <w:bookmarkStart w:id="188" w:name="_Toc184310311"/>
      <w:bookmarkEnd w:id="188"/>
      <w:bookmarkStart w:id="189" w:name="_Toc184310279"/>
      <w:bookmarkEnd w:id="189"/>
      <w:bookmarkStart w:id="190" w:name="_Toc184312122"/>
      <w:bookmarkEnd w:id="190"/>
      <w:bookmarkStart w:id="191" w:name="_Toc184312080"/>
      <w:bookmarkEnd w:id="191"/>
      <w:bookmarkStart w:id="192" w:name="_Toc184312074"/>
      <w:bookmarkEnd w:id="192"/>
      <w:bookmarkStart w:id="193" w:name="_Toc184312067"/>
      <w:bookmarkEnd w:id="193"/>
      <w:bookmarkStart w:id="194" w:name="_Toc184312085"/>
      <w:bookmarkEnd w:id="194"/>
      <w:bookmarkStart w:id="195" w:name="_Toc184310274"/>
      <w:bookmarkEnd w:id="195"/>
      <w:bookmarkStart w:id="196" w:name="_Toc184312083"/>
      <w:bookmarkEnd w:id="196"/>
      <w:bookmarkStart w:id="197" w:name="_Toc184312089"/>
      <w:bookmarkEnd w:id="197"/>
      <w:bookmarkStart w:id="198" w:name="_Toc184312073"/>
      <w:bookmarkEnd w:id="198"/>
      <w:bookmarkStart w:id="199" w:name="_Toc184312138"/>
      <w:bookmarkEnd w:id="199"/>
      <w:bookmarkStart w:id="200" w:name="_Toc184313306"/>
      <w:bookmarkEnd w:id="200"/>
      <w:bookmarkStart w:id="201" w:name="_Toc184313301"/>
      <w:bookmarkEnd w:id="201"/>
      <w:bookmarkStart w:id="202" w:name="_Toc184314453"/>
      <w:bookmarkEnd w:id="202"/>
      <w:bookmarkStart w:id="203" w:name="_Toc184312072"/>
      <w:bookmarkEnd w:id="203"/>
      <w:bookmarkStart w:id="204" w:name="_Toc184308047"/>
      <w:bookmarkEnd w:id="204"/>
      <w:bookmarkStart w:id="205" w:name="_Toc184314465"/>
      <w:bookmarkEnd w:id="205"/>
      <w:bookmarkStart w:id="206" w:name="_Toc184308049"/>
      <w:bookmarkEnd w:id="206"/>
      <w:bookmarkStart w:id="207" w:name="_Toc184312092"/>
      <w:bookmarkEnd w:id="207"/>
      <w:bookmarkStart w:id="208" w:name="_Toc184310322"/>
      <w:bookmarkEnd w:id="208"/>
      <w:bookmarkStart w:id="209" w:name="_Toc184314467"/>
      <w:bookmarkEnd w:id="209"/>
      <w:bookmarkStart w:id="210" w:name="_Toc184313263"/>
      <w:bookmarkEnd w:id="210"/>
      <w:bookmarkStart w:id="211" w:name="_Toc184308099"/>
      <w:bookmarkEnd w:id="211"/>
      <w:bookmarkStart w:id="212" w:name="_Toc184314439"/>
      <w:bookmarkEnd w:id="212"/>
      <w:bookmarkStart w:id="213" w:name="_Toc184313277"/>
      <w:bookmarkEnd w:id="213"/>
      <w:bookmarkStart w:id="214" w:name="_Toc184312110"/>
      <w:bookmarkEnd w:id="214"/>
      <w:bookmarkStart w:id="215" w:name="_Toc184312120"/>
      <w:bookmarkEnd w:id="215"/>
      <w:bookmarkStart w:id="216" w:name="_Toc184308082"/>
      <w:bookmarkEnd w:id="216"/>
      <w:bookmarkStart w:id="217" w:name="_Toc184310307"/>
      <w:bookmarkEnd w:id="217"/>
      <w:bookmarkStart w:id="218" w:name="_Toc184314421"/>
      <w:bookmarkEnd w:id="218"/>
      <w:bookmarkStart w:id="219" w:name="_Toc184314448"/>
      <w:bookmarkEnd w:id="219"/>
      <w:bookmarkStart w:id="220" w:name="_Toc184313245"/>
      <w:bookmarkEnd w:id="220"/>
      <w:bookmarkStart w:id="221" w:name="_Toc184313264"/>
      <w:bookmarkEnd w:id="221"/>
      <w:bookmarkStart w:id="222" w:name="_Toc184308068"/>
      <w:bookmarkEnd w:id="222"/>
      <w:bookmarkStart w:id="223" w:name="_Toc184310332"/>
      <w:bookmarkEnd w:id="223"/>
      <w:bookmarkStart w:id="224" w:name="_Toc184308050"/>
      <w:bookmarkEnd w:id="224"/>
      <w:bookmarkStart w:id="225" w:name="_Toc184314440"/>
      <w:bookmarkEnd w:id="225"/>
      <w:bookmarkStart w:id="226" w:name="_Toc184313310"/>
      <w:bookmarkEnd w:id="226"/>
      <w:bookmarkStart w:id="227" w:name="_Toc184314425"/>
      <w:bookmarkEnd w:id="227"/>
      <w:bookmarkStart w:id="228" w:name="_Toc184313265"/>
      <w:bookmarkEnd w:id="228"/>
      <w:bookmarkStart w:id="229" w:name="_Toc184314470"/>
      <w:bookmarkEnd w:id="229"/>
      <w:bookmarkStart w:id="230" w:name="_Toc184310317"/>
      <w:bookmarkEnd w:id="230"/>
      <w:bookmarkStart w:id="231" w:name="_Toc184312101"/>
      <w:bookmarkEnd w:id="231"/>
      <w:bookmarkStart w:id="232" w:name="_Toc184314457"/>
      <w:bookmarkEnd w:id="232"/>
      <w:bookmarkStart w:id="233" w:name="_Toc184314416"/>
      <w:bookmarkEnd w:id="233"/>
      <w:bookmarkStart w:id="234" w:name="_Toc184312069"/>
      <w:bookmarkEnd w:id="234"/>
      <w:bookmarkStart w:id="235" w:name="_Toc184310316"/>
      <w:bookmarkEnd w:id="235"/>
      <w:bookmarkStart w:id="236" w:name="_Toc184310294"/>
      <w:bookmarkEnd w:id="236"/>
      <w:bookmarkStart w:id="237" w:name="_Toc184313274"/>
      <w:bookmarkEnd w:id="237"/>
      <w:bookmarkStart w:id="238" w:name="_Toc184310334"/>
      <w:bookmarkEnd w:id="238"/>
      <w:bookmarkStart w:id="239" w:name="_Toc184310278"/>
      <w:bookmarkEnd w:id="239"/>
      <w:bookmarkStart w:id="240" w:name="_Toc184310298"/>
      <w:bookmarkEnd w:id="240"/>
      <w:bookmarkStart w:id="241" w:name="_Toc184310291"/>
      <w:bookmarkEnd w:id="241"/>
      <w:bookmarkStart w:id="242" w:name="_Toc184310326"/>
      <w:bookmarkEnd w:id="242"/>
      <w:bookmarkStart w:id="243" w:name="_Toc184313261"/>
      <w:bookmarkEnd w:id="243"/>
      <w:bookmarkStart w:id="244" w:name="_Toc184308093"/>
      <w:bookmarkEnd w:id="244"/>
      <w:bookmarkStart w:id="245" w:name="_Toc184312087"/>
      <w:bookmarkEnd w:id="245"/>
      <w:bookmarkStart w:id="246" w:name="_Toc184314463"/>
      <w:bookmarkEnd w:id="246"/>
      <w:bookmarkStart w:id="247" w:name="_Toc184310314"/>
      <w:bookmarkEnd w:id="247"/>
      <w:bookmarkStart w:id="248" w:name="_Toc184314429"/>
      <w:bookmarkEnd w:id="248"/>
      <w:bookmarkStart w:id="249" w:name="_Toc184310310"/>
      <w:bookmarkEnd w:id="249"/>
      <w:bookmarkStart w:id="250" w:name="_Toc184308066"/>
      <w:bookmarkEnd w:id="250"/>
      <w:bookmarkStart w:id="251" w:name="_Toc184313281"/>
      <w:bookmarkEnd w:id="251"/>
      <w:bookmarkStart w:id="252" w:name="_Toc184312109"/>
      <w:bookmarkEnd w:id="252"/>
      <w:bookmarkStart w:id="253" w:name="_Toc184313241"/>
      <w:bookmarkEnd w:id="253"/>
      <w:bookmarkStart w:id="254" w:name="_Toc184313248"/>
      <w:bookmarkEnd w:id="254"/>
      <w:bookmarkStart w:id="255" w:name="_Toc184314472"/>
      <w:bookmarkEnd w:id="255"/>
      <w:bookmarkStart w:id="256" w:name="_Toc184310327"/>
      <w:bookmarkEnd w:id="256"/>
      <w:bookmarkStart w:id="257" w:name="_Toc184313292"/>
      <w:bookmarkEnd w:id="257"/>
      <w:bookmarkStart w:id="258" w:name="_Toc184313294"/>
      <w:bookmarkEnd w:id="258"/>
      <w:bookmarkStart w:id="259" w:name="_Toc184314426"/>
      <w:bookmarkEnd w:id="259"/>
      <w:bookmarkStart w:id="260" w:name="_Toc184313278"/>
      <w:bookmarkEnd w:id="260"/>
      <w:bookmarkStart w:id="261" w:name="_Toc184313254"/>
      <w:bookmarkEnd w:id="261"/>
      <w:bookmarkStart w:id="262" w:name="_Toc184313309"/>
      <w:bookmarkEnd w:id="262"/>
      <w:bookmarkStart w:id="263" w:name="_Toc184308097"/>
      <w:bookmarkEnd w:id="263"/>
      <w:bookmarkStart w:id="264" w:name="_Toc184308055"/>
      <w:bookmarkEnd w:id="264"/>
      <w:bookmarkStart w:id="265" w:name="_Toc184313268"/>
      <w:bookmarkEnd w:id="265"/>
      <w:bookmarkStart w:id="266" w:name="_Toc184313249"/>
      <w:bookmarkEnd w:id="266"/>
      <w:bookmarkStart w:id="267" w:name="_Toc184314461"/>
      <w:bookmarkEnd w:id="267"/>
      <w:bookmarkStart w:id="268" w:name="_Toc184310282"/>
      <w:bookmarkEnd w:id="268"/>
      <w:bookmarkStart w:id="269" w:name="_Toc184308061"/>
      <w:bookmarkEnd w:id="269"/>
      <w:bookmarkStart w:id="270" w:name="_Toc184310313"/>
      <w:bookmarkEnd w:id="270"/>
      <w:bookmarkStart w:id="271" w:name="_Toc184314419"/>
      <w:bookmarkEnd w:id="271"/>
      <w:bookmarkStart w:id="272" w:name="_Toc184314464"/>
      <w:bookmarkEnd w:id="272"/>
      <w:bookmarkStart w:id="273" w:name="_Toc184312095"/>
      <w:bookmarkEnd w:id="273"/>
      <w:bookmarkStart w:id="274" w:name="_Toc184310328"/>
      <w:bookmarkEnd w:id="274"/>
      <w:bookmarkStart w:id="275" w:name="_Toc184308039"/>
      <w:bookmarkEnd w:id="275"/>
      <w:bookmarkStart w:id="276" w:name="_Toc184308044"/>
      <w:bookmarkEnd w:id="276"/>
      <w:bookmarkStart w:id="277" w:name="_Toc184314450"/>
      <w:bookmarkEnd w:id="277"/>
      <w:bookmarkStart w:id="278" w:name="_Toc184313305"/>
      <w:bookmarkEnd w:id="278"/>
      <w:bookmarkStart w:id="279" w:name="_Toc184308072"/>
      <w:bookmarkEnd w:id="279"/>
      <w:bookmarkStart w:id="280" w:name="_Toc184312130"/>
      <w:bookmarkEnd w:id="280"/>
      <w:bookmarkStart w:id="281" w:name="_Toc184308084"/>
      <w:bookmarkEnd w:id="281"/>
      <w:bookmarkStart w:id="282" w:name="_Toc184308085"/>
      <w:bookmarkEnd w:id="282"/>
      <w:bookmarkStart w:id="283" w:name="_Toc184313283"/>
      <w:bookmarkEnd w:id="283"/>
      <w:bookmarkStart w:id="284" w:name="_Toc184314480"/>
      <w:bookmarkEnd w:id="284"/>
      <w:bookmarkStart w:id="285" w:name="_Toc184312070"/>
      <w:bookmarkEnd w:id="285"/>
      <w:bookmarkStart w:id="286" w:name="_Toc184308107"/>
      <w:bookmarkEnd w:id="286"/>
      <w:bookmarkStart w:id="287" w:name="_Toc184312113"/>
      <w:bookmarkEnd w:id="287"/>
      <w:bookmarkStart w:id="288" w:name="_Toc184308063"/>
      <w:bookmarkEnd w:id="288"/>
      <w:bookmarkStart w:id="289" w:name="_Toc184310288"/>
      <w:bookmarkEnd w:id="289"/>
      <w:bookmarkStart w:id="290" w:name="_Toc184310301"/>
      <w:bookmarkEnd w:id="290"/>
      <w:bookmarkStart w:id="291" w:name="_Toc184308095"/>
      <w:bookmarkEnd w:id="291"/>
      <w:bookmarkStart w:id="292" w:name="_Toc184313259"/>
      <w:bookmarkEnd w:id="292"/>
      <w:bookmarkStart w:id="293" w:name="_Toc184310337"/>
      <w:bookmarkEnd w:id="293"/>
      <w:bookmarkStart w:id="294" w:name="_Toc184310323"/>
      <w:bookmarkEnd w:id="294"/>
      <w:bookmarkStart w:id="295" w:name="_Toc184313271"/>
      <w:bookmarkEnd w:id="295"/>
      <w:bookmarkStart w:id="296" w:name="_Toc184314451"/>
      <w:bookmarkEnd w:id="296"/>
      <w:bookmarkStart w:id="297" w:name="_Toc184313260"/>
      <w:bookmarkEnd w:id="297"/>
      <w:bookmarkStart w:id="298" w:name="_Toc184310324"/>
      <w:bookmarkEnd w:id="298"/>
      <w:bookmarkStart w:id="299" w:name="_Toc184314475"/>
      <w:bookmarkEnd w:id="299"/>
      <w:bookmarkStart w:id="300" w:name="_Toc184308108"/>
      <w:bookmarkEnd w:id="300"/>
      <w:bookmarkStart w:id="301" w:name="_Toc184313267"/>
      <w:bookmarkEnd w:id="301"/>
      <w:bookmarkStart w:id="302" w:name="_Toc184313238"/>
      <w:bookmarkEnd w:id="302"/>
      <w:bookmarkStart w:id="303" w:name="_Toc184308100"/>
      <w:bookmarkEnd w:id="303"/>
      <w:bookmarkStart w:id="304" w:name="_Toc184308088"/>
      <w:bookmarkEnd w:id="304"/>
      <w:bookmarkStart w:id="305" w:name="_Toc184312094"/>
      <w:bookmarkEnd w:id="305"/>
      <w:bookmarkStart w:id="306" w:name="_Toc184310338"/>
      <w:bookmarkEnd w:id="306"/>
      <w:bookmarkStart w:id="307" w:name="_Toc184312107"/>
      <w:bookmarkEnd w:id="307"/>
      <w:bookmarkStart w:id="308" w:name="_Toc184312078"/>
      <w:bookmarkEnd w:id="308"/>
      <w:bookmarkStart w:id="309" w:name="_Toc184308056"/>
      <w:bookmarkEnd w:id="309"/>
      <w:bookmarkStart w:id="310" w:name="_Toc184314437"/>
      <w:bookmarkEnd w:id="310"/>
      <w:bookmarkStart w:id="311" w:name="_Toc184312102"/>
      <w:bookmarkEnd w:id="311"/>
      <w:bookmarkStart w:id="312" w:name="_Toc184312134"/>
      <w:bookmarkEnd w:id="312"/>
      <w:bookmarkStart w:id="313" w:name="_Toc184308042"/>
      <w:bookmarkEnd w:id="313"/>
      <w:bookmarkStart w:id="314" w:name="_Toc184312082"/>
      <w:bookmarkEnd w:id="314"/>
      <w:bookmarkStart w:id="315" w:name="_Toc184312097"/>
      <w:bookmarkEnd w:id="315"/>
      <w:bookmarkStart w:id="316" w:name="_Toc184314455"/>
      <w:bookmarkEnd w:id="316"/>
      <w:bookmarkStart w:id="317" w:name="_Toc184308083"/>
      <w:bookmarkEnd w:id="317"/>
      <w:bookmarkStart w:id="318" w:name="_Toc184308053"/>
      <w:bookmarkEnd w:id="318"/>
      <w:bookmarkStart w:id="319" w:name="_Toc184313273"/>
      <w:bookmarkEnd w:id="319"/>
      <w:bookmarkStart w:id="320" w:name="_Toc184314462"/>
      <w:bookmarkEnd w:id="320"/>
      <w:bookmarkStart w:id="321" w:name="_Toc184308078"/>
      <w:bookmarkEnd w:id="321"/>
      <w:bookmarkStart w:id="322" w:name="_Toc184308052"/>
      <w:bookmarkEnd w:id="322"/>
      <w:bookmarkStart w:id="323" w:name="_Toc184308096"/>
      <w:bookmarkEnd w:id="323"/>
      <w:bookmarkStart w:id="324" w:name="_Toc184312071"/>
      <w:bookmarkEnd w:id="324"/>
      <w:bookmarkStart w:id="325" w:name="_Toc184312068"/>
      <w:bookmarkEnd w:id="325"/>
      <w:bookmarkStart w:id="326" w:name="_Toc184310293"/>
      <w:bookmarkEnd w:id="326"/>
      <w:bookmarkStart w:id="327" w:name="_Toc184312104"/>
      <w:bookmarkEnd w:id="327"/>
      <w:bookmarkStart w:id="328" w:name="_Toc184310284"/>
      <w:bookmarkEnd w:id="328"/>
      <w:bookmarkStart w:id="329" w:name="_Toc184313304"/>
      <w:bookmarkEnd w:id="329"/>
      <w:bookmarkStart w:id="330" w:name="_Toc184313266"/>
      <w:bookmarkEnd w:id="330"/>
      <w:bookmarkStart w:id="331" w:name="_Toc184310343"/>
      <w:bookmarkEnd w:id="331"/>
      <w:bookmarkStart w:id="332" w:name="_Toc184312112"/>
      <w:bookmarkEnd w:id="332"/>
      <w:bookmarkStart w:id="333" w:name="_Toc184313280"/>
      <w:bookmarkEnd w:id="333"/>
      <w:bookmarkStart w:id="334" w:name="_Toc184310280"/>
      <w:bookmarkEnd w:id="334"/>
      <w:bookmarkStart w:id="335" w:name="_Toc184312081"/>
      <w:bookmarkEnd w:id="335"/>
      <w:bookmarkStart w:id="336" w:name="_Toc184313275"/>
      <w:bookmarkEnd w:id="336"/>
      <w:bookmarkStart w:id="337" w:name="_Toc184310329"/>
      <w:bookmarkEnd w:id="337"/>
      <w:bookmarkStart w:id="338" w:name="_Toc184310296"/>
      <w:bookmarkEnd w:id="338"/>
      <w:bookmarkStart w:id="339" w:name="_Toc184314423"/>
      <w:bookmarkEnd w:id="339"/>
      <w:bookmarkStart w:id="340" w:name="_Toc184314458"/>
      <w:bookmarkEnd w:id="340"/>
      <w:bookmarkStart w:id="341" w:name="_Toc184313289"/>
      <w:bookmarkEnd w:id="341"/>
      <w:bookmarkStart w:id="342" w:name="_Toc184314433"/>
      <w:bookmarkEnd w:id="342"/>
      <w:bookmarkStart w:id="343" w:name="_Toc184313300"/>
      <w:bookmarkEnd w:id="343"/>
      <w:bookmarkStart w:id="344" w:name="_Toc184314413"/>
      <w:bookmarkEnd w:id="344"/>
      <w:bookmarkStart w:id="345" w:name="_Toc184312076"/>
      <w:bookmarkEnd w:id="345"/>
      <w:bookmarkStart w:id="346" w:name="_Toc184308059"/>
      <w:bookmarkEnd w:id="346"/>
      <w:bookmarkStart w:id="347" w:name="_Toc184308077"/>
      <w:bookmarkEnd w:id="347"/>
      <w:bookmarkStart w:id="348" w:name="_Toc184313290"/>
      <w:bookmarkEnd w:id="348"/>
      <w:bookmarkStart w:id="349" w:name="_Toc184314468"/>
      <w:bookmarkEnd w:id="349"/>
      <w:bookmarkStart w:id="350" w:name="_Toc184312091"/>
      <w:bookmarkEnd w:id="350"/>
      <w:bookmarkStart w:id="351" w:name="_Toc184314410"/>
      <w:bookmarkEnd w:id="351"/>
      <w:bookmarkStart w:id="352" w:name="_Toc184308057"/>
      <w:bookmarkEnd w:id="352"/>
      <w:bookmarkStart w:id="353" w:name="_Toc184312136"/>
      <w:bookmarkEnd w:id="353"/>
      <w:bookmarkStart w:id="354" w:name="_Toc184308102"/>
      <w:bookmarkEnd w:id="354"/>
      <w:bookmarkStart w:id="355" w:name="_Toc184312084"/>
      <w:bookmarkEnd w:id="355"/>
      <w:bookmarkStart w:id="356" w:name="_Toc184312115"/>
      <w:bookmarkEnd w:id="356"/>
      <w:bookmarkStart w:id="357" w:name="_Toc184312086"/>
      <w:bookmarkEnd w:id="357"/>
      <w:bookmarkStart w:id="358" w:name="_Toc184310320"/>
      <w:bookmarkEnd w:id="358"/>
      <w:bookmarkStart w:id="359" w:name="_Toc184308037"/>
      <w:bookmarkEnd w:id="359"/>
      <w:bookmarkStart w:id="360" w:name="_Toc184308081"/>
      <w:bookmarkEnd w:id="360"/>
      <w:bookmarkStart w:id="361" w:name="_Toc184314482"/>
      <w:bookmarkEnd w:id="361"/>
      <w:bookmarkStart w:id="362" w:name="_Toc184313288"/>
      <w:bookmarkEnd w:id="362"/>
      <w:bookmarkStart w:id="363" w:name="_Toc184313240"/>
      <w:bookmarkEnd w:id="363"/>
      <w:bookmarkStart w:id="364" w:name="_Toc184308046"/>
      <w:bookmarkEnd w:id="364"/>
      <w:bookmarkStart w:id="365" w:name="_Toc184308080"/>
      <w:bookmarkEnd w:id="365"/>
      <w:bookmarkStart w:id="366" w:name="_Toc184312118"/>
      <w:bookmarkEnd w:id="366"/>
      <w:bookmarkStart w:id="367" w:name="_Toc184310273"/>
      <w:bookmarkEnd w:id="367"/>
      <w:bookmarkStart w:id="368" w:name="_Toc184310344"/>
      <w:bookmarkEnd w:id="368"/>
      <w:bookmarkStart w:id="369" w:name="_Toc184312125"/>
      <w:bookmarkEnd w:id="369"/>
      <w:bookmarkStart w:id="370" w:name="_Toc184312124"/>
      <w:bookmarkEnd w:id="370"/>
      <w:bookmarkStart w:id="371" w:name="_Toc184312099"/>
      <w:bookmarkEnd w:id="371"/>
      <w:bookmarkStart w:id="372" w:name="_Toc184312127"/>
      <w:bookmarkEnd w:id="372"/>
      <w:bookmarkStart w:id="373" w:name="_Toc184313307"/>
      <w:bookmarkEnd w:id="373"/>
      <w:bookmarkStart w:id="374" w:name="_Toc184312088"/>
      <w:bookmarkEnd w:id="374"/>
      <w:bookmarkStart w:id="375" w:name="_Toc184312129"/>
      <w:bookmarkEnd w:id="375"/>
      <w:bookmarkStart w:id="376" w:name="_Toc184310300"/>
      <w:bookmarkEnd w:id="376"/>
      <w:bookmarkStart w:id="377" w:name="_Toc184308092"/>
      <w:bookmarkEnd w:id="377"/>
      <w:bookmarkStart w:id="378" w:name="_Toc184308089"/>
      <w:bookmarkEnd w:id="378"/>
      <w:bookmarkStart w:id="379" w:name="_Toc184313243"/>
      <w:bookmarkEnd w:id="379"/>
      <w:bookmarkStart w:id="380" w:name="_Toc184308043"/>
      <w:bookmarkEnd w:id="380"/>
      <w:bookmarkStart w:id="381" w:name="_Toc184312106"/>
      <w:bookmarkEnd w:id="381"/>
      <w:bookmarkStart w:id="382" w:name="_Toc184310290"/>
      <w:bookmarkEnd w:id="382"/>
      <w:bookmarkStart w:id="383" w:name="_Toc18431443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43A2396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BBD82B9">
      <w:pPr>
        <w:spacing w:line="480" w:lineRule="auto"/>
        <w:rPr>
          <w:rFonts w:ascii="宋体" w:hAnsi="宋体" w:cs="宋体"/>
          <w:b/>
          <w:sz w:val="24"/>
        </w:rPr>
      </w:pPr>
    </w:p>
    <w:p w14:paraId="6CCE9054">
      <w:pPr>
        <w:pStyle w:val="3"/>
        <w:rPr>
          <w:rFonts w:ascii="宋体" w:hAnsi="宋体" w:cs="宋体"/>
          <w:sz w:val="24"/>
        </w:rPr>
      </w:pPr>
    </w:p>
    <w:p w14:paraId="5D719206"/>
    <w:p w14:paraId="5D3CC3D3">
      <w:pPr>
        <w:pStyle w:val="23"/>
        <w:jc w:val="center"/>
      </w:pPr>
      <w:r>
        <w:rPr>
          <w:rFonts w:hint="eastAsia" w:ascii="宋体" w:hAnsi="宋体" w:cs="宋体"/>
          <w:b/>
          <w:bCs/>
          <w:sz w:val="36"/>
          <w:szCs w:val="36"/>
          <w:lang w:val="en-US" w:eastAsia="zh-CN"/>
        </w:rPr>
        <w:t>货物类合同</w:t>
      </w:r>
    </w:p>
    <w:p w14:paraId="110EB472">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2026年-2028年危废运输车辆定点加油服务采购项目</w:t>
      </w:r>
    </w:p>
    <w:p w14:paraId="3DD3F118">
      <w:pPr>
        <w:rPr>
          <w:rFonts w:ascii="宋体" w:hAnsi="宋体" w:cs="宋体"/>
          <w:sz w:val="24"/>
        </w:rPr>
      </w:pPr>
    </w:p>
    <w:p w14:paraId="02F8D07D">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14:paraId="2C25EE0A">
      <w:pPr>
        <w:spacing w:before="120" w:line="22" w:lineRule="atLeast"/>
        <w:rPr>
          <w:rFonts w:ascii="宋体" w:hAnsi="宋体" w:cs="宋体"/>
          <w:sz w:val="24"/>
        </w:rPr>
      </w:pPr>
    </w:p>
    <w:p w14:paraId="4F0DD1B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37F32C13">
      <w:pPr>
        <w:spacing w:before="120" w:line="22" w:lineRule="atLeast"/>
        <w:rPr>
          <w:rFonts w:ascii="宋体" w:hAnsi="宋体" w:cs="宋体"/>
          <w:sz w:val="24"/>
        </w:rPr>
      </w:pPr>
    </w:p>
    <w:p w14:paraId="1B24D663">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14:paraId="334CECF6">
      <w:pPr>
        <w:spacing w:before="120" w:line="22" w:lineRule="atLeast"/>
        <w:rPr>
          <w:rFonts w:ascii="宋体" w:hAnsi="宋体" w:cs="宋体"/>
          <w:sz w:val="24"/>
        </w:rPr>
      </w:pPr>
    </w:p>
    <w:p w14:paraId="2CAF7AB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E8CBFD6">
      <w:pPr>
        <w:pStyle w:val="6"/>
      </w:pPr>
    </w:p>
    <w:p w14:paraId="000069B3">
      <w:pPr>
        <w:pStyle w:val="7"/>
      </w:pPr>
    </w:p>
    <w:p w14:paraId="67CDC8F4"/>
    <w:p w14:paraId="4AA9537A">
      <w:pPr>
        <w:pStyle w:val="6"/>
      </w:pPr>
    </w:p>
    <w:p w14:paraId="39FC373C">
      <w:pPr>
        <w:pStyle w:val="7"/>
      </w:pPr>
    </w:p>
    <w:p w14:paraId="37AC2CB8"/>
    <w:p w14:paraId="28E8A267">
      <w:pPr>
        <w:pStyle w:val="6"/>
      </w:pPr>
    </w:p>
    <w:p w14:paraId="65D15FE5">
      <w:pPr>
        <w:pStyle w:val="7"/>
      </w:pPr>
    </w:p>
    <w:p w14:paraId="74CCABA5"/>
    <w:p w14:paraId="616B1BEA">
      <w:pPr>
        <w:pStyle w:val="6"/>
      </w:pPr>
    </w:p>
    <w:p w14:paraId="625ACB59">
      <w:pPr>
        <w:pStyle w:val="7"/>
      </w:pPr>
    </w:p>
    <w:p w14:paraId="57559F71"/>
    <w:p w14:paraId="59B35BDD">
      <w:pPr>
        <w:pStyle w:val="6"/>
      </w:pPr>
    </w:p>
    <w:p w14:paraId="69137FF4">
      <w:pPr>
        <w:pStyle w:val="23"/>
        <w:ind w:left="0" w:leftChars="0" w:firstLine="0" w:firstLineChars="0"/>
        <w:rPr>
          <w:rFonts w:ascii="宋体" w:hAnsi="宋体" w:cs="宋体"/>
          <w:szCs w:val="24"/>
        </w:rPr>
      </w:pPr>
    </w:p>
    <w:p w14:paraId="2851FE9E">
      <w:pPr>
        <w:pStyle w:val="23"/>
        <w:ind w:left="0" w:leftChars="0" w:firstLine="0" w:firstLineChars="0"/>
        <w:jc w:val="center"/>
        <w:rPr>
          <w:rFonts w:ascii="宋体" w:hAnsi="宋体" w:cs="宋体"/>
          <w:b/>
          <w:szCs w:val="24"/>
        </w:rPr>
      </w:pPr>
    </w:p>
    <w:p w14:paraId="00A58CD0">
      <w:pPr>
        <w:pStyle w:val="9"/>
      </w:pPr>
    </w:p>
    <w:p w14:paraId="41FFE27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根据《中华人民共和国民法典》等法律法规及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文件的要求，双协商一致，就甲方在乙方加油站加油事宜达成如下条款：</w:t>
      </w:r>
    </w:p>
    <w:p w14:paraId="62718F9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FF"/>
          <w:sz w:val="24"/>
          <w:lang w:val="en-US" w:eastAsia="zh-CN"/>
        </w:rPr>
        <w:t>一、</w:t>
      </w:r>
      <w:r>
        <w:rPr>
          <w:rFonts w:hint="eastAsia" w:ascii="宋体" w:hAnsi="宋体" w:eastAsia="宋体" w:cs="宋体"/>
          <w:color w:val="000000"/>
          <w:sz w:val="24"/>
        </w:rPr>
        <w:t>产品名称、</w:t>
      </w:r>
      <w:r>
        <w:rPr>
          <w:rFonts w:hint="eastAsia" w:ascii="宋体" w:hAnsi="宋体" w:eastAsia="宋体" w:cs="宋体"/>
          <w:color w:val="000000"/>
          <w:sz w:val="24"/>
          <w:lang w:val="en-US" w:eastAsia="zh-CN"/>
        </w:rPr>
        <w:t>规格型号</w:t>
      </w:r>
      <w:r>
        <w:rPr>
          <w:rFonts w:hint="eastAsia" w:ascii="宋体" w:hAnsi="宋体" w:eastAsia="宋体" w:cs="宋体"/>
          <w:color w:val="000000"/>
          <w:sz w:val="24"/>
        </w:rPr>
        <w:t>、单价、数量、</w:t>
      </w:r>
      <w:r>
        <w:rPr>
          <w:rFonts w:hint="eastAsia" w:ascii="宋体" w:hAnsi="宋体" w:eastAsia="宋体" w:cs="宋体"/>
          <w:b/>
          <w:bCs/>
          <w:i w:val="0"/>
          <w:iCs w:val="0"/>
          <w:color w:val="000000"/>
          <w:kern w:val="0"/>
          <w:sz w:val="22"/>
          <w:szCs w:val="22"/>
          <w:u w:val="none"/>
          <w:lang w:val="en-US" w:eastAsia="zh-CN" w:bidi="ar"/>
        </w:rPr>
        <w:t>下浮优惠幅度、</w:t>
      </w:r>
      <w:r>
        <w:rPr>
          <w:rFonts w:hint="eastAsia" w:ascii="宋体" w:hAnsi="宋体" w:eastAsia="宋体" w:cs="宋体"/>
          <w:color w:val="000000"/>
          <w:sz w:val="24"/>
        </w:rPr>
        <w:t>金额如下。</w:t>
      </w:r>
    </w:p>
    <w:tbl>
      <w:tblPr>
        <w:tblStyle w:val="15"/>
        <w:tblW w:w="9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309"/>
        <w:gridCol w:w="1256"/>
        <w:gridCol w:w="703"/>
        <w:gridCol w:w="824"/>
        <w:gridCol w:w="1537"/>
        <w:gridCol w:w="1050"/>
        <w:gridCol w:w="1845"/>
      </w:tblGrid>
      <w:tr w14:paraId="30F3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F9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9A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E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6E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75E2">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暂定数量①</w:t>
            </w:r>
          </w:p>
        </w:tc>
        <w:tc>
          <w:tcPr>
            <w:tcW w:w="1537" w:type="dxa"/>
            <w:tcBorders>
              <w:top w:val="single" w:color="000000" w:sz="4" w:space="0"/>
              <w:left w:val="single" w:color="000000" w:sz="4" w:space="0"/>
              <w:right w:val="single" w:color="000000" w:sz="4" w:space="0"/>
            </w:tcBorders>
            <w:shd w:val="clear" w:color="auto" w:fill="auto"/>
            <w:noWrap/>
            <w:vAlign w:val="center"/>
          </w:tcPr>
          <w:p w14:paraId="7591990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2025年11月10日发改委零售指导价（</w:t>
            </w:r>
            <w:r>
              <w:rPr>
                <w:rFonts w:hint="eastAsia" w:ascii="宋体" w:hAnsi="宋体" w:eastAsia="宋体" w:cs="宋体"/>
                <w:i w:val="0"/>
                <w:iCs w:val="0"/>
                <w:color w:val="000000"/>
                <w:kern w:val="0"/>
                <w:sz w:val="22"/>
                <w:szCs w:val="22"/>
                <w:u w:val="none"/>
                <w:lang w:val="en-US" w:eastAsia="zh-CN" w:bidi="ar"/>
              </w:rPr>
              <w:t>元/升</w:t>
            </w:r>
            <w:r>
              <w:rPr>
                <w:rFonts w:hint="eastAsia" w:ascii="宋体" w:hAnsi="宋体" w:eastAsia="宋体" w:cs="宋体"/>
                <w:b/>
                <w:bCs/>
                <w:i w:val="0"/>
                <w:iCs w:val="0"/>
                <w:color w:val="000000"/>
                <w:kern w:val="0"/>
                <w:sz w:val="22"/>
                <w:szCs w:val="22"/>
                <w:u w:val="none"/>
                <w:lang w:val="en-US" w:eastAsia="zh-CN" w:bidi="ar"/>
              </w:rPr>
              <w:t>）②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855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r>
              <w:rPr>
                <w:rFonts w:hint="eastAsia" w:ascii="宋体" w:hAnsi="宋体" w:eastAsia="宋体" w:cs="宋体"/>
                <w:i w:val="0"/>
                <w:iCs w:val="0"/>
                <w:color w:val="000000"/>
                <w:kern w:val="0"/>
                <w:sz w:val="22"/>
                <w:szCs w:val="22"/>
                <w:u w:val="none"/>
                <w:lang w:val="en-US" w:eastAsia="zh-CN" w:bidi="ar"/>
              </w:rPr>
              <w:t>元/升</w:t>
            </w:r>
            <w:r>
              <w:rPr>
                <w:rFonts w:hint="eastAsia" w:ascii="宋体" w:hAnsi="宋体" w:eastAsia="宋体" w:cs="宋体"/>
                <w:b/>
                <w:bCs/>
                <w:i w:val="0"/>
                <w:iCs w:val="0"/>
                <w:color w:val="000000"/>
                <w:kern w:val="0"/>
                <w:sz w:val="22"/>
                <w:szCs w:val="22"/>
                <w:u w:val="none"/>
                <w:lang w:val="en-US" w:eastAsia="zh-CN" w:bidi="ar"/>
              </w:rPr>
              <w:t>）③</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34C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含税总价</w:t>
            </w:r>
          </w:p>
          <w:p w14:paraId="046B59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④=①*（②-③）</w:t>
            </w:r>
          </w:p>
        </w:tc>
      </w:tr>
      <w:tr w14:paraId="112F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C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299B">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柴油</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A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65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C50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8F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A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0BCDDFB">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宋体" w:eastAsia="宋体" w:cs="宋体"/>
          <w:color w:val="000000"/>
          <w:sz w:val="24"/>
        </w:rPr>
        <w:t>1、最终结算单价为</w:t>
      </w:r>
      <w:r>
        <w:rPr>
          <w:rFonts w:hint="eastAsia" w:ascii="宋体" w:hAnsi="宋体" w:eastAsia="宋体" w:cs="宋体"/>
          <w:color w:val="000000"/>
          <w:sz w:val="24"/>
          <w:lang w:val="en-US" w:eastAsia="zh-CN"/>
        </w:rPr>
        <w:t>加油时</w:t>
      </w:r>
      <w:r>
        <w:rPr>
          <w:rFonts w:hint="eastAsia" w:ascii="宋体" w:hAnsi="宋体" w:eastAsia="宋体" w:cs="宋体"/>
          <w:color w:val="000000"/>
          <w:sz w:val="24"/>
        </w:rPr>
        <w:t>在浙江省发展和改革委最新一期发布的零售价并按本合同约定下浮优惠幅度下浮。最终结算单价包括货款、税费、服务费等所有相关费用。</w:t>
      </w:r>
      <w:r>
        <w:rPr>
          <w:rFonts w:hint="eastAsia" w:ascii="宋体" w:hAnsi="宋体" w:eastAsia="宋体" w:cs="宋体"/>
          <w:color w:val="auto"/>
          <w:sz w:val="24"/>
        </w:rPr>
        <w:t>下浮优惠幅度</w:t>
      </w:r>
      <w:r>
        <w:rPr>
          <w:rFonts w:hint="eastAsia" w:ascii="宋体" w:hAnsi="宋体" w:eastAsia="宋体" w:cs="宋体"/>
          <w:color w:val="auto"/>
          <w:sz w:val="24"/>
          <w:lang w:val="en-US" w:eastAsia="zh-CN"/>
        </w:rPr>
        <w:t>在合同有效内不做调整。</w:t>
      </w:r>
    </w:p>
    <w:p w14:paraId="54D657C5">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2、本合同供货期自合同生效之日起</w:t>
      </w:r>
      <w:r>
        <w:rPr>
          <w:rFonts w:hint="eastAsia" w:ascii="宋体" w:hAnsi="宋体" w:eastAsia="宋体" w:cs="宋体"/>
          <w:color w:val="000000"/>
          <w:sz w:val="24"/>
          <w:lang w:val="en-US" w:eastAsia="zh-CN"/>
        </w:rPr>
        <w:t>24个月</w:t>
      </w:r>
      <w:r>
        <w:rPr>
          <w:rFonts w:hint="eastAsia" w:ascii="宋体" w:hAnsi="宋体" w:eastAsia="宋体" w:cs="宋体"/>
          <w:color w:val="000000"/>
          <w:sz w:val="24"/>
        </w:rPr>
        <w:t>。采购数量为暂估量（不视为采购量承诺），甲方可根据实际生产计划，调整采购数量，最终按实际加油数量结算。供货期满或本合同提前终止后5日内，乙方应等额返还甲方油卡内尚未消费的油费。</w:t>
      </w:r>
    </w:p>
    <w:p w14:paraId="5D63F615">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3、结算票据为一票制结算，税率</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p>
    <w:p w14:paraId="26D8A9C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二、服务及质量保证。</w:t>
      </w:r>
    </w:p>
    <w:p w14:paraId="50E3A22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1.乙方保证所供柴油须符合成品油符合国家质量标准</w:t>
      </w:r>
      <w:r>
        <w:rPr>
          <w:rFonts w:hint="eastAsia" w:ascii="宋体" w:hAnsi="宋体" w:eastAsia="宋体" w:cs="宋体"/>
          <w:color w:val="000000"/>
          <w:sz w:val="24"/>
          <w:lang w:eastAsia="zh-CN"/>
        </w:rPr>
        <w:t>（</w:t>
      </w:r>
      <w:r>
        <w:rPr>
          <w:rFonts w:hint="eastAsia" w:ascii="宋体" w:hAnsi="宋体" w:eastAsia="宋体" w:cs="宋体"/>
          <w:i w:val="0"/>
          <w:iCs w:val="0"/>
          <w:color w:val="000000"/>
          <w:kern w:val="0"/>
          <w:sz w:val="24"/>
          <w:szCs w:val="24"/>
          <w:u w:val="none"/>
          <w:lang w:val="en-US" w:eastAsia="zh-CN" w:bidi="ar"/>
        </w:rPr>
        <w:t xml:space="preserve">GB19147-2016 </w:t>
      </w:r>
      <w:r>
        <w:rPr>
          <w:rFonts w:hint="eastAsia" w:ascii="宋体" w:hAnsi="宋体" w:eastAsia="宋体" w:cs="宋体"/>
          <w:color w:val="000000"/>
          <w:sz w:val="24"/>
          <w:lang w:eastAsia="zh-CN"/>
        </w:rPr>
        <w:t>）</w:t>
      </w:r>
      <w:r>
        <w:rPr>
          <w:rFonts w:hint="eastAsia" w:ascii="宋体" w:hAnsi="宋体" w:eastAsia="宋体" w:cs="宋体"/>
          <w:color w:val="000000"/>
          <w:sz w:val="24"/>
        </w:rPr>
        <w:t>，在服务期内，接受甲方对所供的柴油进行随机跟车抽检。如对抽检结果有异议，双方应选择一致同意的权威检验机构对油品进行检测，并双方共同封存，委托第三方检测机构进行质量检测。如检测结果符合协议约定标准，检测及相关费用由甲方承担。否则检测费用及相关费用由乙方承担，并由乙方承担因油品质量问题造成的对</w:t>
      </w:r>
      <w:r>
        <w:rPr>
          <w:rFonts w:hint="eastAsia" w:ascii="宋体" w:hAnsi="宋体" w:eastAsia="宋体" w:cs="宋体"/>
          <w:color w:val="000000"/>
          <w:sz w:val="24"/>
          <w:lang w:eastAsia="zh-Hans"/>
        </w:rPr>
        <w:t>甲方</w:t>
      </w:r>
      <w:r>
        <w:rPr>
          <w:rFonts w:hint="eastAsia" w:ascii="宋体" w:hAnsi="宋体" w:eastAsia="宋体" w:cs="宋体"/>
          <w:color w:val="000000"/>
          <w:sz w:val="24"/>
        </w:rPr>
        <w:t>机械设备的损失费用。</w:t>
      </w:r>
    </w:p>
    <w:p w14:paraId="28EF645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2.乙方提供服务的加油场地、设备等符合国家相关安全、计量等标准要求。</w:t>
      </w:r>
    </w:p>
    <w:p w14:paraId="106829E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3.乙方提供服务的工作人员具备法律及行业要求的相关资质，严格遵守廉洁从业规定。</w:t>
      </w:r>
    </w:p>
    <w:p w14:paraId="591DB129">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4.甲方加油卡仅作为绑定车辆加油之用，可在乙方系统内加油站加油，但不得用于购买加油站内便利店商品等其他用途。甲方有义务核对加油卡和车辆是否绑定，若甲方相关人员使用加油卡对非绑定车辆加油，则乙方必须拒绝加油，并及时将此情况告知甲方。</w:t>
      </w:r>
    </w:p>
    <w:p w14:paraId="31AA2EDC">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5.乙方不得为甲方指定车辆之外的车辆加油，并每次登记加油车辆信息及数量；</w:t>
      </w:r>
    </w:p>
    <w:p w14:paraId="35DA11D9">
      <w:pPr>
        <w:adjustRightInd w:val="0"/>
        <w:spacing w:line="360" w:lineRule="auto"/>
        <w:ind w:left="1" w:right="77" w:firstLine="426"/>
        <w:rPr>
          <w:rFonts w:hint="eastAsia" w:ascii="宋体" w:hAnsi="宋体" w:eastAsia="宋体" w:cs="宋体"/>
          <w:color w:val="auto"/>
          <w:sz w:val="24"/>
        </w:rPr>
      </w:pPr>
      <w:r>
        <w:rPr>
          <w:rFonts w:hint="eastAsia" w:ascii="宋体" w:hAnsi="Arial" w:cs="Arial"/>
          <w:b w:val="0"/>
          <w:caps w:val="0"/>
          <w:snapToGrid w:val="0"/>
          <w:color w:val="auto"/>
          <w:kern w:val="2"/>
          <w:sz w:val="24"/>
          <w:szCs w:val="21"/>
          <w:lang w:val="en-US" w:eastAsia="zh-CN" w:bidi="ar-SA"/>
        </w:rPr>
        <w:t>6.乙方油站所在位置道路宽阔，适合18吨大车通行，对危废运输车辆不限行。</w:t>
      </w:r>
    </w:p>
    <w:p w14:paraId="58B4995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三、货款的支付。</w:t>
      </w:r>
    </w:p>
    <w:p w14:paraId="229D8462">
      <w:pPr>
        <w:adjustRightInd w:val="0"/>
        <w:spacing w:line="360" w:lineRule="auto"/>
        <w:ind w:left="1" w:right="77" w:firstLine="426"/>
        <w:rPr>
          <w:rFonts w:hint="eastAsia" w:ascii="宋体" w:hAnsi="宋体" w:eastAsia="宋体" w:cs="宋体"/>
          <w:color w:val="000000"/>
          <w:sz w:val="24"/>
          <w:lang w:val="en-US" w:eastAsia="zh-CN"/>
        </w:rPr>
      </w:pPr>
      <w:r>
        <w:rPr>
          <w:rFonts w:hint="eastAsia" w:ascii="宋体" w:hAnsi="宋体" w:eastAsia="宋体" w:cs="宋体"/>
          <w:color w:val="000000"/>
          <w:sz w:val="24"/>
        </w:rPr>
        <w:t>1.油费</w:t>
      </w:r>
      <w:r>
        <w:rPr>
          <w:rFonts w:hint="eastAsia" w:ascii="宋体" w:hAnsi="宋体" w:eastAsia="宋体" w:cs="宋体"/>
          <w:color w:val="000000"/>
          <w:sz w:val="24"/>
          <w:lang w:eastAsia="zh-Hans"/>
        </w:rPr>
        <w:t>由甲方</w:t>
      </w:r>
      <w:r>
        <w:rPr>
          <w:rFonts w:hint="eastAsia" w:ascii="宋体" w:hAnsi="宋体" w:eastAsia="宋体" w:cs="宋体"/>
          <w:color w:val="000000"/>
          <w:sz w:val="24"/>
        </w:rPr>
        <w:t>以预付款方式充值至油卡账户内，甲方车辆加油后自行扣除。甲方油卡账号内实时余额需大于或等于按当次加油车辆油箱容积计算的加油金额，否则应结清当次油款。</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当场结清的油款按优惠费纳入每月结算</w:t>
      </w:r>
      <w:r>
        <w:rPr>
          <w:rFonts w:hint="eastAsia" w:ascii="宋体" w:hAnsi="宋体" w:eastAsia="宋体" w:cs="宋体"/>
          <w:color w:val="000000"/>
          <w:sz w:val="24"/>
          <w:lang w:eastAsia="zh-CN"/>
        </w:rPr>
        <w:t>）</w:t>
      </w:r>
    </w:p>
    <w:p w14:paraId="209A660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乙方收款账户信息：</w:t>
      </w:r>
    </w:p>
    <w:p w14:paraId="1D9EF099">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开户名： </w:t>
      </w:r>
    </w:p>
    <w:p w14:paraId="6E345244">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14:paraId="465C505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账号： </w:t>
      </w:r>
    </w:p>
    <w:p w14:paraId="6FA054C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2.数量核对：车辆加油后的单据，一张由司机带回，一张加油站留存，同步油站要向甲方设立独立台账，用于结算周期内核账开票。</w:t>
      </w:r>
    </w:p>
    <w:p w14:paraId="6CC02A72">
      <w:pPr>
        <w:adjustRightInd w:val="0"/>
        <w:spacing w:line="360" w:lineRule="auto"/>
        <w:ind w:left="1" w:right="77" w:firstLine="426"/>
        <w:rPr>
          <w:rFonts w:hint="eastAsia" w:ascii="宋体" w:hAnsi="宋体" w:eastAsia="宋体" w:cs="宋体"/>
          <w:color w:val="000000"/>
          <w:sz w:val="24"/>
          <w:lang w:val="en-US"/>
        </w:rPr>
      </w:pPr>
      <w:r>
        <w:rPr>
          <w:rFonts w:hint="eastAsia" w:ascii="宋体" w:hAnsi="宋体" w:eastAsia="宋体" w:cs="宋体"/>
          <w:color w:val="000000"/>
          <w:sz w:val="24"/>
          <w:lang w:val="en-US"/>
        </w:rPr>
        <w:t>3.</w:t>
      </w:r>
      <w:r>
        <w:rPr>
          <w:rFonts w:hint="eastAsia" w:ascii="宋体" w:hAnsi="宋体" w:eastAsia="宋体" w:cs="宋体"/>
          <w:color w:val="000000"/>
          <w:sz w:val="24"/>
          <w:lang w:val="en-US" w:eastAsia="zh-Hans"/>
        </w:rPr>
        <w:t>每月甲乙双方核对确认加油数量和金额</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甲方</w:t>
      </w:r>
      <w:r>
        <w:rPr>
          <w:rFonts w:hint="eastAsia" w:ascii="宋体" w:hAnsi="宋体" w:eastAsia="宋体" w:cs="宋体"/>
          <w:color w:val="000000"/>
          <w:sz w:val="24"/>
          <w:lang w:val="en-US"/>
        </w:rPr>
        <w:t>根据服务要求对甲方加油数量进行验收</w:t>
      </w:r>
      <w:r>
        <w:rPr>
          <w:rFonts w:hint="eastAsia" w:ascii="宋体" w:hAnsi="宋体" w:eastAsia="宋体" w:cs="宋体"/>
          <w:color w:val="000000"/>
          <w:sz w:val="24"/>
        </w:rPr>
        <w:t>，</w:t>
      </w:r>
      <w:r>
        <w:rPr>
          <w:rFonts w:hint="eastAsia" w:ascii="宋体" w:hAnsi="宋体" w:eastAsia="宋体" w:cs="宋体"/>
          <w:color w:val="000000"/>
          <w:sz w:val="24"/>
          <w:lang w:val="en-US"/>
        </w:rPr>
        <w:t>数量</w:t>
      </w:r>
      <w:r>
        <w:rPr>
          <w:rFonts w:hint="eastAsia" w:ascii="宋体" w:hAnsi="宋体" w:eastAsia="宋体" w:cs="宋体"/>
          <w:color w:val="000000"/>
          <w:sz w:val="24"/>
          <w:lang w:val="en-US" w:eastAsia="zh-Hans"/>
        </w:rPr>
        <w:t>和金额核对</w:t>
      </w:r>
      <w:r>
        <w:rPr>
          <w:rFonts w:hint="eastAsia" w:ascii="宋体" w:hAnsi="宋体" w:eastAsia="宋体" w:cs="宋体"/>
          <w:color w:val="000000"/>
          <w:sz w:val="24"/>
          <w:lang w:val="en-US"/>
        </w:rPr>
        <w:t>无误后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Hans"/>
        </w:rPr>
        <w:t>日内</w:t>
      </w:r>
      <w:r>
        <w:rPr>
          <w:rFonts w:hint="eastAsia" w:ascii="宋体" w:hAnsi="宋体" w:eastAsia="宋体" w:cs="宋体"/>
          <w:color w:val="000000"/>
          <w:sz w:val="24"/>
          <w:lang w:val="en-US"/>
        </w:rPr>
        <w:t>，</w:t>
      </w:r>
      <w:r>
        <w:rPr>
          <w:rFonts w:hint="eastAsia" w:ascii="宋体" w:hAnsi="宋体" w:eastAsia="宋体" w:cs="宋体"/>
          <w:color w:val="000000"/>
          <w:sz w:val="24"/>
          <w:lang w:val="en-US" w:eastAsia="zh-Hans"/>
        </w:rPr>
        <w:t>由乙方</w:t>
      </w:r>
      <w:r>
        <w:rPr>
          <w:rFonts w:hint="eastAsia" w:ascii="宋体" w:hAnsi="宋体" w:eastAsia="宋体" w:cs="宋体"/>
          <w:color w:val="000000"/>
          <w:sz w:val="24"/>
          <w:lang w:val="en-US"/>
        </w:rPr>
        <w:t>开具</w:t>
      </w:r>
      <w:r>
        <w:rPr>
          <w:rFonts w:hint="eastAsia" w:ascii="宋体" w:hAnsi="宋体" w:eastAsia="宋体" w:cs="宋体"/>
          <w:color w:val="000000"/>
          <w:sz w:val="24"/>
          <w:lang w:val="en-US" w:eastAsia="zh-Hans"/>
        </w:rPr>
        <w:t>等额有效的</w:t>
      </w:r>
      <w:r>
        <w:rPr>
          <w:rFonts w:hint="eastAsia" w:ascii="宋体" w:hAnsi="宋体" w:eastAsia="宋体" w:cs="宋体"/>
          <w:color w:val="000000"/>
          <w:sz w:val="24"/>
          <w:lang w:val="en-US"/>
        </w:rPr>
        <w:t>增值税专票。</w:t>
      </w:r>
    </w:p>
    <w:p w14:paraId="5CE3E81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四、争议的解决。</w:t>
      </w:r>
    </w:p>
    <w:p w14:paraId="7A237DEC">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1、合同有效期内甲、乙双方均不得随意变更或解除合同。合同若有未尽事宜，需经双方共同协商，订立补充协议，补充协议与本合同有同等法律效力。</w:t>
      </w:r>
    </w:p>
    <w:p w14:paraId="356220C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2、在履行本合同过程中如发生纠纷,甲、乙双方应及时协商解决，如协商不成，双方均有权向甲方住所地法院诉讼解决。</w:t>
      </w:r>
    </w:p>
    <w:p w14:paraId="1071D555">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五、合同的生效和终止。</w:t>
      </w:r>
    </w:p>
    <w:p w14:paraId="756B3B20">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1、本合同经甲、乙双方法定代表人或其委托人签字盖章后生效。</w:t>
      </w:r>
    </w:p>
    <w:p w14:paraId="45AA90FE">
      <w:pPr>
        <w:adjustRightInd w:val="0"/>
        <w:spacing w:line="360" w:lineRule="auto"/>
        <w:ind w:left="1" w:right="77" w:firstLine="426"/>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2、本合同在完成暂定数量或者合同到期后，合同自动终止，本合同含税总价不作为合同约束要素，仅供参考。</w:t>
      </w:r>
    </w:p>
    <w:p w14:paraId="3ED80395">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3、询价</w:t>
      </w:r>
      <w:r>
        <w:rPr>
          <w:rFonts w:hint="eastAsia" w:ascii="宋体" w:hAnsi="宋体" w:eastAsia="宋体" w:cs="宋体"/>
          <w:color w:val="000000"/>
          <w:sz w:val="24"/>
        </w:rPr>
        <w:t>文件、响应文件及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过程中有关澄清文件、承诺书等均为本合同的组成部分，与本合同具有同等效力。本合同一式肆份，甲乙双方各执贰份，均具有相同法律效力。</w:t>
      </w:r>
    </w:p>
    <w:p w14:paraId="18467D14">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甲  方（盖章）：                 乙  方（盖章）：</w:t>
      </w:r>
    </w:p>
    <w:p w14:paraId="7741A71C">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14:paraId="50353DF5">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授权代表</w:t>
      </w:r>
      <w:r>
        <w:rPr>
          <w:rFonts w:hint="eastAsia" w:ascii="宋体" w:hAnsi="宋体" w:eastAsia="宋体" w:cs="宋体"/>
          <w:color w:val="000000"/>
          <w:sz w:val="24"/>
        </w:rPr>
        <w:t xml:space="preserve">（签字）：           </w:t>
      </w:r>
      <w:r>
        <w:rPr>
          <w:rFonts w:hint="eastAsia" w:ascii="宋体" w:hAnsi="宋体" w:eastAsia="宋体" w:cs="宋体"/>
          <w:color w:val="000000"/>
          <w:sz w:val="24"/>
          <w:lang w:val="en-US" w:eastAsia="zh-CN"/>
        </w:rPr>
        <w:t xml:space="preserve">    授权代表</w:t>
      </w:r>
      <w:r>
        <w:rPr>
          <w:rFonts w:hint="eastAsia" w:ascii="宋体" w:hAnsi="宋体" w:eastAsia="宋体" w:cs="宋体"/>
          <w:color w:val="000000"/>
          <w:sz w:val="24"/>
        </w:rPr>
        <w:t>（签字）：</w:t>
      </w:r>
    </w:p>
    <w:p w14:paraId="378CF6F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地 址：                          地 址： </w:t>
      </w:r>
    </w:p>
    <w:p w14:paraId="5619C76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电 话：                          电 话： </w:t>
      </w:r>
    </w:p>
    <w:p w14:paraId="3ACBEA98">
      <w:pPr>
        <w:rPr>
          <w:color w:val="auto"/>
        </w:rPr>
      </w:pPr>
    </w:p>
    <w:p w14:paraId="790C510A">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0A3D724F">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2026年-2028年危废运输车辆定点加油服务</w:t>
      </w:r>
    </w:p>
    <w:p w14:paraId="4EC5A54A">
      <w:pPr>
        <w:spacing w:line="480" w:lineRule="auto"/>
        <w:ind w:firstLine="3080" w:firstLineChars="1100"/>
        <w:rPr>
          <w:rFonts w:ascii="宋体" w:hAnsi="宋体" w:eastAsia="宋体" w:cs="宋体"/>
          <w:sz w:val="44"/>
          <w:szCs w:val="44"/>
        </w:rPr>
      </w:pP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310FD1F6">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35D65211">
      <w:pPr>
        <w:spacing w:line="360" w:lineRule="auto"/>
        <w:jc w:val="center"/>
        <w:outlineLvl w:val="0"/>
        <w:rPr>
          <w:rFonts w:hint="eastAsia" w:cs="仿宋" w:asciiTheme="minorEastAsia" w:hAnsiTheme="minorEastAsia"/>
          <w:b/>
          <w:color w:val="auto"/>
          <w:kern w:val="0"/>
          <w:sz w:val="36"/>
          <w:szCs w:val="36"/>
        </w:rPr>
      </w:pPr>
    </w:p>
    <w:p w14:paraId="30B3E13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1D6FCB4A">
      <w:pPr>
        <w:spacing w:line="360" w:lineRule="auto"/>
        <w:jc w:val="center"/>
        <w:outlineLvl w:val="0"/>
        <w:rPr>
          <w:rFonts w:cs="仿宋" w:asciiTheme="minorEastAsia" w:hAnsiTheme="minorEastAsia"/>
          <w:b/>
          <w:color w:val="auto"/>
          <w:kern w:val="0"/>
          <w:sz w:val="36"/>
          <w:szCs w:val="36"/>
        </w:rPr>
      </w:pPr>
    </w:p>
    <w:p w14:paraId="0D5F4A87">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787352E">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186798F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要求…………………………………………………（页码）</w:t>
      </w:r>
    </w:p>
    <w:p w14:paraId="4ADF92A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sz w:val="24"/>
          <w:highlight w:val="none"/>
        </w:rPr>
        <w:t>……………………（页码）</w:t>
      </w:r>
    </w:p>
    <w:p w14:paraId="0DF581C9">
      <w:pPr>
        <w:pStyle w:val="6"/>
        <w:rPr>
          <w:color w:val="auto"/>
        </w:rPr>
      </w:pPr>
    </w:p>
    <w:p w14:paraId="74A18358">
      <w:pPr>
        <w:pStyle w:val="7"/>
        <w:rPr>
          <w:color w:val="auto"/>
        </w:rPr>
      </w:pPr>
    </w:p>
    <w:p w14:paraId="2538CB58">
      <w:pPr>
        <w:rPr>
          <w:color w:val="auto"/>
        </w:rPr>
      </w:pPr>
    </w:p>
    <w:p w14:paraId="2917CB81">
      <w:pPr>
        <w:pStyle w:val="6"/>
      </w:pPr>
    </w:p>
    <w:p w14:paraId="46F7D1DC">
      <w:pPr>
        <w:pStyle w:val="6"/>
        <w:rPr>
          <w:color w:val="auto"/>
        </w:rPr>
      </w:pPr>
    </w:p>
    <w:p w14:paraId="5E6EEC68">
      <w:pPr>
        <w:pStyle w:val="7"/>
        <w:rPr>
          <w:color w:val="auto"/>
        </w:rPr>
      </w:pPr>
    </w:p>
    <w:p w14:paraId="4BD79324">
      <w:pPr>
        <w:rPr>
          <w:color w:val="auto"/>
        </w:rPr>
      </w:pPr>
    </w:p>
    <w:p w14:paraId="70689A5A">
      <w:pPr>
        <w:pStyle w:val="6"/>
        <w:rPr>
          <w:color w:val="auto"/>
        </w:rPr>
      </w:pPr>
    </w:p>
    <w:p w14:paraId="5885643C">
      <w:pPr>
        <w:pStyle w:val="7"/>
        <w:rPr>
          <w:color w:val="auto"/>
        </w:rPr>
      </w:pPr>
    </w:p>
    <w:p w14:paraId="32D178DF">
      <w:pPr>
        <w:rPr>
          <w:color w:val="auto"/>
        </w:rPr>
      </w:pPr>
    </w:p>
    <w:p w14:paraId="79F669AD">
      <w:pPr>
        <w:pStyle w:val="6"/>
        <w:rPr>
          <w:color w:val="auto"/>
        </w:rPr>
      </w:pPr>
    </w:p>
    <w:p w14:paraId="06ABBD37">
      <w:pPr>
        <w:pStyle w:val="7"/>
        <w:rPr>
          <w:color w:val="auto"/>
        </w:rPr>
      </w:pPr>
    </w:p>
    <w:p w14:paraId="5AE108FD">
      <w:pPr>
        <w:rPr>
          <w:color w:val="auto"/>
        </w:rPr>
      </w:pPr>
    </w:p>
    <w:p w14:paraId="5DABEFA5">
      <w:pPr>
        <w:pStyle w:val="6"/>
        <w:rPr>
          <w:color w:val="auto"/>
        </w:rPr>
      </w:pPr>
    </w:p>
    <w:p w14:paraId="5CF01767">
      <w:pPr>
        <w:pStyle w:val="7"/>
        <w:rPr>
          <w:color w:val="auto"/>
        </w:rPr>
      </w:pPr>
    </w:p>
    <w:p w14:paraId="019D4434">
      <w:pPr>
        <w:pStyle w:val="8"/>
        <w:rPr>
          <w:color w:val="auto"/>
        </w:rPr>
      </w:pPr>
    </w:p>
    <w:p w14:paraId="0D17D152">
      <w:pPr>
        <w:rPr>
          <w:color w:val="auto"/>
        </w:rPr>
      </w:pPr>
    </w:p>
    <w:p w14:paraId="6050E9D7">
      <w:pPr>
        <w:pStyle w:val="14"/>
      </w:pPr>
    </w:p>
    <w:p w14:paraId="447C6C0E">
      <w:pPr>
        <w:rPr>
          <w:color w:val="auto"/>
        </w:rPr>
      </w:pPr>
    </w:p>
    <w:p w14:paraId="73352BF5">
      <w:pPr>
        <w:pStyle w:val="6"/>
        <w:rPr>
          <w:color w:val="auto"/>
        </w:rPr>
      </w:pPr>
    </w:p>
    <w:p w14:paraId="417E745E">
      <w:pPr>
        <w:rPr>
          <w:color w:val="auto"/>
        </w:rPr>
      </w:pPr>
    </w:p>
    <w:p w14:paraId="6768DA7D">
      <w:pPr>
        <w:rPr>
          <w:color w:val="auto"/>
        </w:rPr>
      </w:pPr>
    </w:p>
    <w:p w14:paraId="1665E09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6A34F14B">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F89844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2026年-2028年危废运输车辆定点加油服务采购项目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202511024</w:t>
      </w:r>
      <w:r>
        <w:rPr>
          <w:rFonts w:hint="eastAsia" w:cs="仿宋" w:asciiTheme="minorEastAsia" w:hAnsiTheme="minorEastAsia"/>
          <w:color w:val="auto"/>
          <w:sz w:val="24"/>
        </w:rPr>
        <w:t>】采购活动，郑重承诺：</w:t>
      </w:r>
    </w:p>
    <w:p w14:paraId="272A1B3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1EA648D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FF027F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6DE04E1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6157094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C69E26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23E279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72C69A3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60AB8A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0A8DAAF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0D57CE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1F5F135E">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2285732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46B8C12">
      <w:pPr>
        <w:snapToGrid w:val="0"/>
        <w:spacing w:line="360" w:lineRule="auto"/>
        <w:ind w:right="480"/>
        <w:jc w:val="center"/>
        <w:rPr>
          <w:rFonts w:cs="仿宋" w:asciiTheme="minorEastAsia" w:hAnsiTheme="minorEastAsia"/>
          <w:b/>
          <w:color w:val="auto"/>
          <w:kern w:val="0"/>
          <w:sz w:val="32"/>
          <w:szCs w:val="32"/>
        </w:rPr>
      </w:pPr>
    </w:p>
    <w:p w14:paraId="0E634583">
      <w:pPr>
        <w:rPr>
          <w:color w:val="auto"/>
        </w:rPr>
      </w:pPr>
    </w:p>
    <w:p w14:paraId="7D7CF068">
      <w:pPr>
        <w:pStyle w:val="6"/>
        <w:rPr>
          <w:color w:val="auto"/>
        </w:rPr>
      </w:pPr>
    </w:p>
    <w:p w14:paraId="6C0F9A08">
      <w:pPr>
        <w:pStyle w:val="7"/>
        <w:rPr>
          <w:color w:val="auto"/>
        </w:rPr>
      </w:pPr>
    </w:p>
    <w:p w14:paraId="5E4AFFF0"/>
    <w:p w14:paraId="283F0E2A">
      <w:pPr>
        <w:rPr>
          <w:color w:val="auto"/>
        </w:rPr>
      </w:pPr>
    </w:p>
    <w:p w14:paraId="63CBF142">
      <w:pPr>
        <w:pStyle w:val="6"/>
        <w:rPr>
          <w:color w:val="auto"/>
        </w:rPr>
      </w:pPr>
    </w:p>
    <w:p w14:paraId="59A9C504">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C91A0">
            <w:pPr>
              <w:pStyle w:val="26"/>
              <w:adjustRightInd w:val="0"/>
              <w:spacing w:line="360" w:lineRule="auto"/>
              <w:rPr>
                <w:rFonts w:hint="eastAsia" w:cs="仿宋" w:asciiTheme="minorEastAsia" w:hAnsiTheme="minorEastAsia" w:eastAsiaTheme="minorEastAsia"/>
                <w:bCs/>
                <w:color w:val="auto"/>
                <w:sz w:val="24"/>
                <w:lang w:val="en-US" w:eastAsia="zh-CN"/>
              </w:rPr>
            </w:pPr>
          </w:p>
          <w:p w14:paraId="225A3EEF">
            <w:pPr>
              <w:pStyle w:val="26"/>
              <w:adjustRightInd w:val="0"/>
              <w:spacing w:line="360" w:lineRule="auto"/>
              <w:ind w:firstLine="1200" w:firstLineChars="500"/>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val="en-US" w:eastAsia="zh-CN"/>
              </w:rPr>
              <w:t>若为非独立法人的分公司或分支机构，需出具总公司授权书</w:t>
            </w: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4F7179FD">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75A523D">
            <w:pPr>
              <w:pStyle w:val="26"/>
              <w:adjustRightInd w:val="0"/>
              <w:spacing w:line="360" w:lineRule="auto"/>
              <w:ind w:firstLine="720" w:firstLineChars="300"/>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C31204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5EC081">
            <w:pPr>
              <w:pStyle w:val="26"/>
              <w:adjustRightInd w:val="0"/>
              <w:spacing w:line="360" w:lineRule="auto"/>
              <w:rPr>
                <w:rFonts w:hint="eastAsia" w:cs="仿宋" w:asciiTheme="minorEastAsia" w:hAnsiTheme="minorEastAsia"/>
                <w:bCs/>
                <w:color w:val="auto"/>
                <w:sz w:val="24"/>
                <w:highlight w:val="none"/>
                <w:u w:val="single"/>
                <w:lang w:val="en-US" w:eastAsia="zh-CN"/>
              </w:rPr>
            </w:pPr>
          </w:p>
          <w:p w14:paraId="7373AFA6">
            <w:pPr>
              <w:pStyle w:val="26"/>
              <w:adjustRightInd w:val="0"/>
              <w:spacing w:line="360" w:lineRule="auto"/>
              <w:rPr>
                <w:rFonts w:hint="eastAsia" w:cs="仿宋" w:asciiTheme="minorEastAsia" w:hAnsiTheme="minorEastAsia"/>
                <w:bCs/>
                <w:color w:val="auto"/>
                <w:sz w:val="24"/>
                <w:highlight w:val="none"/>
                <w:u w:val="single"/>
                <w:lang w:val="en-US" w:eastAsia="zh-CN"/>
              </w:rPr>
            </w:pPr>
          </w:p>
          <w:p w14:paraId="6FBE1AD6">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lang w:val="en-US" w:eastAsia="zh-CN"/>
              </w:rPr>
              <w:t>供应商需提供在有效内的《危险化学品经营许可证》。许可范围包含柴油，</w:t>
            </w: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106BF3F1">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726D2C2C">
      <w:pPr>
        <w:pStyle w:val="6"/>
        <w:rPr>
          <w:color w:val="auto"/>
        </w:rPr>
      </w:pPr>
    </w:p>
    <w:p w14:paraId="6AE82104">
      <w:pPr>
        <w:pStyle w:val="7"/>
        <w:rPr>
          <w:color w:val="auto"/>
        </w:rPr>
      </w:pPr>
    </w:p>
    <w:p w14:paraId="17D6BE51">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2723BDEF">
      <w:pPr>
        <w:snapToGrid w:val="0"/>
        <w:spacing w:line="360" w:lineRule="auto"/>
        <w:rPr>
          <w:color w:val="auto"/>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771DD146">
      <w:pPr>
        <w:pStyle w:val="8"/>
        <w:rPr>
          <w:color w:val="auto"/>
        </w:rPr>
      </w:pPr>
    </w:p>
    <w:p w14:paraId="24B9ACDF">
      <w:pPr>
        <w:rPr>
          <w:color w:val="auto"/>
        </w:rPr>
      </w:pPr>
    </w:p>
    <w:p w14:paraId="2048F15E">
      <w:pPr>
        <w:rPr>
          <w:color w:val="auto"/>
        </w:rPr>
      </w:pPr>
    </w:p>
    <w:p w14:paraId="6F28F61A">
      <w:pPr>
        <w:pStyle w:val="8"/>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2026年-2028年危废运输车辆定点加油服务采购项目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2026年-2028年危废运输车辆定点加油服务采购项目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2026年-2028年危废运输车辆定点加油服务采购项目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2026年-2028年危废运输车辆定点加油服务采购项目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2026年-2028年危废运输车辆定点加油服务采购项目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1743"/>
        <w:gridCol w:w="2085"/>
        <w:gridCol w:w="1050"/>
        <w:gridCol w:w="1230"/>
        <w:gridCol w:w="1830"/>
        <w:gridCol w:w="1470"/>
        <w:gridCol w:w="2226"/>
        <w:gridCol w:w="1496"/>
      </w:tblGrid>
      <w:tr w14:paraId="6079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BA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18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0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BF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D5D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暂定数量①</w:t>
            </w:r>
          </w:p>
        </w:tc>
        <w:tc>
          <w:tcPr>
            <w:tcW w:w="1830" w:type="dxa"/>
            <w:tcBorders>
              <w:top w:val="single" w:color="000000" w:sz="4" w:space="0"/>
              <w:left w:val="single" w:color="000000" w:sz="4" w:space="0"/>
              <w:right w:val="single" w:color="000000" w:sz="4" w:space="0"/>
            </w:tcBorders>
            <w:shd w:val="clear" w:color="auto" w:fill="auto"/>
            <w:noWrap/>
            <w:vAlign w:val="center"/>
          </w:tcPr>
          <w:p w14:paraId="725AAE3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2025年11月10日发改委零售指导价（</w:t>
            </w:r>
            <w:r>
              <w:rPr>
                <w:rFonts w:hint="eastAsia" w:ascii="宋体" w:hAnsi="宋体" w:eastAsia="宋体" w:cs="宋体"/>
                <w:i w:val="0"/>
                <w:iCs w:val="0"/>
                <w:color w:val="000000"/>
                <w:kern w:val="0"/>
                <w:sz w:val="22"/>
                <w:szCs w:val="22"/>
                <w:u w:val="none"/>
                <w:lang w:val="en-US" w:eastAsia="zh-CN" w:bidi="ar"/>
              </w:rPr>
              <w:t>元/升</w:t>
            </w:r>
            <w:r>
              <w:rPr>
                <w:rFonts w:hint="eastAsia" w:ascii="宋体" w:hAnsi="宋体" w:eastAsia="宋体" w:cs="宋体"/>
                <w:b/>
                <w:bCs/>
                <w:i w:val="0"/>
                <w:iCs w:val="0"/>
                <w:color w:val="000000"/>
                <w:kern w:val="0"/>
                <w:sz w:val="22"/>
                <w:szCs w:val="22"/>
                <w:u w:val="none"/>
                <w:lang w:val="en-US" w:eastAsia="zh-CN" w:bidi="ar"/>
              </w:rPr>
              <w:t>）②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C71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r>
              <w:rPr>
                <w:rFonts w:hint="eastAsia" w:ascii="宋体" w:hAnsi="宋体" w:eastAsia="宋体" w:cs="宋体"/>
                <w:i w:val="0"/>
                <w:iCs w:val="0"/>
                <w:color w:val="000000"/>
                <w:kern w:val="0"/>
                <w:sz w:val="22"/>
                <w:szCs w:val="22"/>
                <w:u w:val="none"/>
                <w:lang w:val="en-US" w:eastAsia="zh-CN" w:bidi="ar"/>
              </w:rPr>
              <w:t>元/升</w:t>
            </w:r>
            <w:r>
              <w:rPr>
                <w:rFonts w:hint="eastAsia" w:ascii="宋体" w:hAnsi="宋体" w:eastAsia="宋体" w:cs="宋体"/>
                <w:b/>
                <w:bCs/>
                <w:i w:val="0"/>
                <w:iCs w:val="0"/>
                <w:color w:val="000000"/>
                <w:kern w:val="0"/>
                <w:sz w:val="22"/>
                <w:szCs w:val="22"/>
                <w:u w:val="none"/>
                <w:lang w:val="en-US" w:eastAsia="zh-CN" w:bidi="ar"/>
              </w:rPr>
              <w:t>）③</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501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含税总价</w:t>
            </w:r>
          </w:p>
          <w:p w14:paraId="7C189DD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④=①*（②-③）</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F1B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49AF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3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F5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eastAsia="宋体" w:cs="仿宋" w:asciiTheme="minorEastAsia" w:hAnsiTheme="minorEastAsia"/>
                <w:sz w:val="24"/>
                <w:u w:val="none"/>
                <w:lang w:val="en-US" w:eastAsia="zh-CN"/>
              </w:rPr>
              <w:t>0#柴油</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8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符合GB19147-2016 中0号车用柴油(VI)的质量标准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F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F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0C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F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4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F4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下浮优惠幅度在合同有效期内不做调整</w:t>
            </w:r>
          </w:p>
        </w:tc>
      </w:tr>
      <w:tr w14:paraId="72EE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F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8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9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9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16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9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98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A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3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5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7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B2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%，为货物类发票</w:t>
            </w:r>
          </w:p>
        </w:tc>
      </w:tr>
      <w:tr w14:paraId="7B93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39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0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sz w:val="20"/>
                <w:szCs w:val="20"/>
                <w:highlight w:val="none"/>
                <w:u w:val="none"/>
                <w:lang w:val="en-US" w:eastAsia="zh-CN"/>
              </w:rPr>
              <w:t>不含税总金额</w:t>
            </w:r>
            <w:r>
              <w:rPr>
                <w:rFonts w:hint="eastAsia" w:ascii="宋体" w:hAnsi="宋体" w:eastAsia="宋体" w:cs="宋体"/>
                <w:i w:val="0"/>
                <w:iCs w:val="0"/>
                <w:color w:val="auto"/>
                <w:sz w:val="20"/>
                <w:szCs w:val="20"/>
                <w:highlight w:val="none"/>
                <w:u w:val="single"/>
                <w:lang w:val="en-US" w:eastAsia="zh-CN"/>
              </w:rPr>
              <w:t xml:space="preserve"> =含税总金额/（1+税率）</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6C1887"/>
    <w:rsid w:val="08E37A2F"/>
    <w:rsid w:val="09545F70"/>
    <w:rsid w:val="09946F9F"/>
    <w:rsid w:val="09D74B85"/>
    <w:rsid w:val="09EC7123"/>
    <w:rsid w:val="09ED56C9"/>
    <w:rsid w:val="0A1D0FFF"/>
    <w:rsid w:val="0A7C1006"/>
    <w:rsid w:val="0AD025A1"/>
    <w:rsid w:val="0B4E0B4D"/>
    <w:rsid w:val="0BD07B44"/>
    <w:rsid w:val="0BFF2A12"/>
    <w:rsid w:val="0C492847"/>
    <w:rsid w:val="0C554576"/>
    <w:rsid w:val="0ECF7329"/>
    <w:rsid w:val="0F095788"/>
    <w:rsid w:val="0F5E496A"/>
    <w:rsid w:val="0F81598B"/>
    <w:rsid w:val="0FC62B67"/>
    <w:rsid w:val="10947BCD"/>
    <w:rsid w:val="10BE08E9"/>
    <w:rsid w:val="111440FF"/>
    <w:rsid w:val="1157552B"/>
    <w:rsid w:val="11EC0AD6"/>
    <w:rsid w:val="122D6082"/>
    <w:rsid w:val="13064D3F"/>
    <w:rsid w:val="13360F4B"/>
    <w:rsid w:val="1399374C"/>
    <w:rsid w:val="13FF5068"/>
    <w:rsid w:val="14521AA0"/>
    <w:rsid w:val="146C41CB"/>
    <w:rsid w:val="15BE749A"/>
    <w:rsid w:val="15E02F18"/>
    <w:rsid w:val="166F3635"/>
    <w:rsid w:val="17C22ED7"/>
    <w:rsid w:val="185A544F"/>
    <w:rsid w:val="18890233"/>
    <w:rsid w:val="198737C7"/>
    <w:rsid w:val="19DC6BDA"/>
    <w:rsid w:val="1AA56FDE"/>
    <w:rsid w:val="1AE11231"/>
    <w:rsid w:val="1B7913A6"/>
    <w:rsid w:val="1BD0646F"/>
    <w:rsid w:val="1BEF726B"/>
    <w:rsid w:val="1C742A28"/>
    <w:rsid w:val="1CAA3340"/>
    <w:rsid w:val="1CD34128"/>
    <w:rsid w:val="1CDE6781"/>
    <w:rsid w:val="1D987ACC"/>
    <w:rsid w:val="1DEB283E"/>
    <w:rsid w:val="1F29161A"/>
    <w:rsid w:val="1F457921"/>
    <w:rsid w:val="1F943CFD"/>
    <w:rsid w:val="20284B0B"/>
    <w:rsid w:val="20F27815"/>
    <w:rsid w:val="21677697"/>
    <w:rsid w:val="229536BA"/>
    <w:rsid w:val="22A244DC"/>
    <w:rsid w:val="235E195C"/>
    <w:rsid w:val="2378337E"/>
    <w:rsid w:val="23AE001C"/>
    <w:rsid w:val="24547366"/>
    <w:rsid w:val="249017C8"/>
    <w:rsid w:val="251A0B90"/>
    <w:rsid w:val="25251AF7"/>
    <w:rsid w:val="25C26B32"/>
    <w:rsid w:val="272E083D"/>
    <w:rsid w:val="272F5169"/>
    <w:rsid w:val="284A39BF"/>
    <w:rsid w:val="28A354BE"/>
    <w:rsid w:val="298D0BC4"/>
    <w:rsid w:val="2A1060BE"/>
    <w:rsid w:val="2A6366FF"/>
    <w:rsid w:val="2A6807FA"/>
    <w:rsid w:val="2B32649C"/>
    <w:rsid w:val="2B9B5E5B"/>
    <w:rsid w:val="2BDA5141"/>
    <w:rsid w:val="2C270527"/>
    <w:rsid w:val="2C4141D8"/>
    <w:rsid w:val="2D0347D2"/>
    <w:rsid w:val="2D682F2F"/>
    <w:rsid w:val="2DF70428"/>
    <w:rsid w:val="2EA152A3"/>
    <w:rsid w:val="2EB2689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44FC"/>
    <w:rsid w:val="472961BF"/>
    <w:rsid w:val="472E3564"/>
    <w:rsid w:val="49105C83"/>
    <w:rsid w:val="4992263D"/>
    <w:rsid w:val="499917D4"/>
    <w:rsid w:val="49A53D97"/>
    <w:rsid w:val="4A035B02"/>
    <w:rsid w:val="4A806EAE"/>
    <w:rsid w:val="4AE27CAC"/>
    <w:rsid w:val="4BAC48C9"/>
    <w:rsid w:val="4CAA0A32"/>
    <w:rsid w:val="4D6373E4"/>
    <w:rsid w:val="4E191EC4"/>
    <w:rsid w:val="4EA9254B"/>
    <w:rsid w:val="4F251D5C"/>
    <w:rsid w:val="4FD65994"/>
    <w:rsid w:val="4FEB08B0"/>
    <w:rsid w:val="50105955"/>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AF71BD"/>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2D45877"/>
    <w:rsid w:val="63CF15A0"/>
    <w:rsid w:val="64CD2ABF"/>
    <w:rsid w:val="64EF09EB"/>
    <w:rsid w:val="6500544C"/>
    <w:rsid w:val="657B7ADB"/>
    <w:rsid w:val="660E4A3F"/>
    <w:rsid w:val="673E5F91"/>
    <w:rsid w:val="679754A0"/>
    <w:rsid w:val="67D649B5"/>
    <w:rsid w:val="689618A9"/>
    <w:rsid w:val="68C66552"/>
    <w:rsid w:val="69345B52"/>
    <w:rsid w:val="6A4E3ABD"/>
    <w:rsid w:val="6A8976A5"/>
    <w:rsid w:val="6A9D6924"/>
    <w:rsid w:val="6ABD4230"/>
    <w:rsid w:val="6AE63D7E"/>
    <w:rsid w:val="6B462C2B"/>
    <w:rsid w:val="6BD746DF"/>
    <w:rsid w:val="6BDC6E7B"/>
    <w:rsid w:val="6C69477C"/>
    <w:rsid w:val="6CEB080D"/>
    <w:rsid w:val="6D893D5F"/>
    <w:rsid w:val="6DA6506A"/>
    <w:rsid w:val="6EAC75B8"/>
    <w:rsid w:val="6F502166"/>
    <w:rsid w:val="6FCE1C7C"/>
    <w:rsid w:val="700D088C"/>
    <w:rsid w:val="700E4F44"/>
    <w:rsid w:val="70173239"/>
    <w:rsid w:val="70FC24C5"/>
    <w:rsid w:val="71A36DE5"/>
    <w:rsid w:val="721A5B23"/>
    <w:rsid w:val="72B931C1"/>
    <w:rsid w:val="738D03F5"/>
    <w:rsid w:val="7420296E"/>
    <w:rsid w:val="7431692A"/>
    <w:rsid w:val="74435A84"/>
    <w:rsid w:val="763D2FEC"/>
    <w:rsid w:val="767E5B01"/>
    <w:rsid w:val="779944AF"/>
    <w:rsid w:val="78160310"/>
    <w:rsid w:val="785A54C0"/>
    <w:rsid w:val="78D32916"/>
    <w:rsid w:val="78FD6DDA"/>
    <w:rsid w:val="79946793"/>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B66964"/>
    <w:rsid w:val="7FBD485C"/>
    <w:rsid w:val="7FC75086"/>
    <w:rsid w:val="7FE27212"/>
    <w:rsid w:val="7FF3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2515</Words>
  <Characters>2818</Characters>
  <Lines>0</Lines>
  <Paragraphs>0</Paragraphs>
  <TotalTime>21</TotalTime>
  <ScaleCrop>false</ScaleCrop>
  <LinksUpToDate>false</LinksUpToDate>
  <CharactersWithSpaces>2921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2025-10-28T07:31:00Z</cp:lastPrinted>
  <dcterms:modified xsi:type="dcterms:W3CDTF">2025-11-20T07:36:57Z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