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2025年-2026年道路洗扫车租赁服务（第二次询价）采购项目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202511003-1</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11</w:t>
      </w:r>
      <w:r>
        <w:rPr>
          <w:rFonts w:hint="eastAsia" w:ascii="宋体" w:hAnsi="宋体" w:eastAsia="宋体" w:cs="宋体"/>
          <w:sz w:val="32"/>
          <w:szCs w:val="32"/>
        </w:rPr>
        <w:t>月</w:t>
      </w:r>
      <w:r>
        <w:rPr>
          <w:rFonts w:hint="eastAsia" w:ascii="宋体" w:hAnsi="宋体" w:eastAsia="宋体" w:cs="宋体"/>
          <w:sz w:val="32"/>
          <w:szCs w:val="32"/>
          <w:lang w:val="en-US" w:eastAsia="zh-CN"/>
        </w:rPr>
        <w:t>25</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790"/>
      <w:bookmarkStart w:id="2" w:name="_Toc28359079"/>
      <w:bookmarkStart w:id="3" w:name="_Toc35393621"/>
      <w:bookmarkStart w:id="4" w:name="_Toc28359002"/>
      <w:bookmarkStart w:id="5" w:name="_Hlk24379207"/>
      <w:r>
        <w:rPr>
          <w:rFonts w:hint="eastAsia" w:ascii="宋体" w:hAnsi="宋体" w:eastAsia="宋体" w:cs="宋体"/>
          <w:b/>
          <w:bCs/>
          <w:sz w:val="24"/>
        </w:rPr>
        <w:t>项目概况:</w:t>
      </w:r>
    </w:p>
    <w:p w14:paraId="32831225">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2025年-2026年道路洗扫车租赁服务（第二次询价）采购项目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202511003-1</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2025年-2026年道路洗扫车租赁服务（第二次询价）采购项目</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054DE81B">
      <w:pPr>
        <w:keepNext w:val="0"/>
        <w:keepLines w:val="0"/>
        <w:pageBreakBefore w:val="0"/>
        <w:widowControl w:val="0"/>
        <w:tabs>
          <w:tab w:val="left" w:pos="337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rPr>
      </w:pPr>
      <w:r>
        <w:rPr>
          <w:rFonts w:hint="eastAsia" w:ascii="宋体" w:hAnsi="宋体" w:eastAsia="宋体" w:cs="宋体"/>
          <w:b/>
          <w:bCs/>
          <w:sz w:val="24"/>
        </w:rPr>
        <w:t>4.最高限价：</w:t>
      </w:r>
      <w:r>
        <w:rPr>
          <w:rFonts w:hint="eastAsia" w:cs="仿宋" w:asciiTheme="minorEastAsia" w:hAnsiTheme="minorEastAsia"/>
          <w:b/>
          <w:bCs/>
          <w:color w:val="auto"/>
          <w:sz w:val="24"/>
          <w:u w:val="single"/>
          <w:lang w:val="en-US" w:eastAsia="zh-CN"/>
        </w:rPr>
        <w:t>21万元。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1EF18C2A">
      <w:pPr>
        <w:spacing w:line="360" w:lineRule="auto"/>
        <w:ind w:firstLine="480" w:firstLineChars="200"/>
        <w:rPr>
          <w:rFonts w:hint="eastAsia" w:cs="仿宋" w:asciiTheme="minorEastAsia" w:hAnsiTheme="minorEastAsia"/>
          <w:color w:val="auto"/>
          <w:sz w:val="24"/>
        </w:rPr>
      </w:pPr>
      <w:r>
        <w:rPr>
          <w:rFonts w:hint="eastAsia" w:hAnsi="宋体" w:cs="宋体"/>
          <w:bCs/>
          <w:color w:val="auto"/>
          <w:sz w:val="24"/>
          <w:lang w:val="en-US" w:eastAsia="zh-CN"/>
        </w:rPr>
        <w:t>临江公司需租赁一台道路洗扫车</w:t>
      </w:r>
      <w:r>
        <w:rPr>
          <w:rFonts w:hint="eastAsia" w:cs="仿宋" w:asciiTheme="minorEastAsia" w:hAnsiTheme="minorEastAsia"/>
          <w:color w:val="auto"/>
          <w:sz w:val="24"/>
          <w:lang w:val="en-US" w:eastAsia="zh-CN"/>
        </w:rPr>
        <w:t>，租赁期为12个月。具体</w:t>
      </w:r>
      <w:r>
        <w:rPr>
          <w:rFonts w:hint="eastAsia" w:cs="仿宋" w:asciiTheme="minorEastAsia" w:hAnsiTheme="minorEastAsia"/>
          <w:color w:val="auto"/>
          <w:sz w:val="24"/>
        </w:rPr>
        <w:t>要求以询价通知书第三部分采购需求为准。</w:t>
      </w:r>
    </w:p>
    <w:p w14:paraId="36A9213A">
      <w:pPr>
        <w:numPr>
          <w:ilvl w:val="0"/>
          <w:numId w:val="1"/>
        </w:numPr>
        <w:spacing w:line="360" w:lineRule="auto"/>
        <w:ind w:firstLine="482" w:firstLineChars="200"/>
        <w:rPr>
          <w:rFonts w:hint="eastAsia" w:ascii="宋体" w:hAnsi="宋体" w:eastAsia="宋体" w:cs="宋体"/>
          <w:color w:val="auto"/>
          <w:sz w:val="24"/>
          <w:u w:val="single"/>
        </w:rPr>
      </w:pP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至</w:t>
      </w:r>
      <w:r>
        <w:rPr>
          <w:rFonts w:hint="eastAsia" w:hAnsi="宋体" w:eastAsia="宋体" w:cs="宋体"/>
          <w:color w:val="auto"/>
          <w:sz w:val="24"/>
          <w:u w:val="single"/>
          <w:lang w:val="en-US" w:eastAsia="zh-CN"/>
        </w:rPr>
        <w:t>12个月服务期满后结束</w:t>
      </w:r>
      <w:r>
        <w:rPr>
          <w:rFonts w:hint="eastAsia" w:hAnsi="宋体"/>
          <w:color w:val="auto"/>
          <w:sz w:val="24"/>
          <w:u w:val="single"/>
          <w:lang w:val="en-US" w:eastAsia="zh-CN"/>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35393791"/>
      <w:bookmarkStart w:id="7" w:name="_Toc28359003"/>
      <w:bookmarkStart w:id="8" w:name="_Toc35393622"/>
      <w:bookmarkStart w:id="9" w:name="_Toc28359080"/>
      <w:r>
        <w:rPr>
          <w:rFonts w:hint="eastAsia" w:ascii="宋体" w:hAnsi="宋体" w:eastAsia="宋体" w:cs="宋体"/>
          <w:b/>
          <w:bCs/>
          <w:sz w:val="24"/>
        </w:rPr>
        <w:t>二、供应商的资格要求：</w:t>
      </w:r>
      <w:bookmarkEnd w:id="6"/>
      <w:bookmarkEnd w:id="7"/>
      <w:bookmarkEnd w:id="8"/>
      <w:bookmarkEnd w:id="9"/>
      <w:bookmarkStart w:id="10" w:name="_Toc28359004"/>
      <w:bookmarkStart w:id="11" w:name="_Toc35393792"/>
      <w:bookmarkStart w:id="12" w:name="_Toc35393623"/>
      <w:bookmarkStart w:id="13" w:name="_Toc28359081"/>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sz w:val="24"/>
        </w:rPr>
        <w:t>6.供应商须提供其股东信息及出</w:t>
      </w:r>
      <w:r>
        <w:rPr>
          <w:rFonts w:hint="eastAsia" w:ascii="宋体" w:hAnsi="宋体" w:eastAsia="宋体" w:cs="宋体"/>
          <w:bCs/>
          <w:color w:val="auto"/>
          <w:sz w:val="24"/>
        </w:rPr>
        <w:t>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color w:val="auto"/>
          <w:sz w:val="24"/>
        </w:rPr>
        <w:t>7.本项目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w:t>
      </w:r>
      <w:r>
        <w:rPr>
          <w:rFonts w:hint="eastAsia" w:ascii="宋体" w:hAnsi="宋体" w:eastAsia="宋体" w:cs="宋体"/>
          <w:bCs/>
          <w:i/>
          <w:iCs/>
          <w:sz w:val="24"/>
          <w:u w:val="single"/>
        </w:rPr>
        <w:t>。</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35393793"/>
      <w:bookmarkStart w:id="15" w:name="_Toc28359005"/>
      <w:bookmarkStart w:id="16" w:name="_Toc35393624"/>
      <w:bookmarkStart w:id="17" w:name="_Toc28359082"/>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color w:val="auto"/>
          <w:sz w:val="24"/>
          <w:szCs w:val="24"/>
          <w:u w:val="none"/>
          <w:lang w:val="en-US" w:eastAsia="zh-CN"/>
        </w:rPr>
      </w:pPr>
      <w:r>
        <w:rPr>
          <w:rFonts w:hint="eastAsia" w:ascii="宋体" w:hAnsi="宋体" w:eastAsia="宋体" w:cs="宋体"/>
          <w:b/>
          <w:bCs/>
          <w:sz w:val="24"/>
        </w:rPr>
        <w:t>四、询价保</w:t>
      </w:r>
      <w:r>
        <w:rPr>
          <w:rFonts w:hint="eastAsia" w:ascii="宋体" w:hAnsi="宋体" w:eastAsia="宋体" w:cs="宋体"/>
          <w:b/>
          <w:bCs/>
          <w:color w:val="auto"/>
          <w:sz w:val="24"/>
        </w:rPr>
        <w:t>证金</w:t>
      </w:r>
      <w:r>
        <w:rPr>
          <w:rFonts w:hint="eastAsia" w:ascii="宋体" w:hAnsi="宋体" w:eastAsia="宋体" w:cs="宋体"/>
          <w:b/>
          <w:bCs/>
          <w:color w:val="auto"/>
          <w:sz w:val="24"/>
          <w:lang w:eastAsia="zh-CN"/>
        </w:rPr>
        <w:t>：</w:t>
      </w:r>
      <w:r>
        <w:rPr>
          <w:rFonts w:hint="eastAsia" w:ascii="宋体" w:hAnsi="宋体" w:eastAsia="宋体" w:cs="宋体"/>
          <w:b w:val="0"/>
          <w:bCs/>
          <w:color w:val="auto"/>
          <w:sz w:val="24"/>
          <w:szCs w:val="24"/>
          <w:u w:val="none"/>
          <w:lang w:val="en-US" w:eastAsia="zh-CN"/>
        </w:rPr>
        <w:t>本项目</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Cs/>
          <w:color w:val="auto"/>
          <w:kern w:val="2"/>
          <w:sz w:val="24"/>
          <w:szCs w:val="24"/>
          <w:u w:val="single"/>
          <w:lang w:eastAsia="zh-CN"/>
        </w:rPr>
        <w:t>□</w:t>
      </w:r>
      <w:r>
        <w:rPr>
          <w:rFonts w:hint="eastAsia" w:ascii="宋体" w:hAnsi="宋体" w:eastAsia="宋体" w:cs="宋体"/>
          <w:b w:val="0"/>
          <w:bCs/>
          <w:color w:val="auto"/>
          <w:sz w:val="24"/>
          <w:szCs w:val="24"/>
          <w:u w:val="single"/>
          <w:lang w:val="en-US" w:eastAsia="zh-CN"/>
        </w:rPr>
        <w:t>需要/</w:t>
      </w:r>
      <w:r>
        <w:rPr>
          <w:rFonts w:hint="eastAsia" w:ascii="宋体" w:hAnsi="宋体" w:eastAsia="宋体" w:cs="宋体"/>
          <w:bCs/>
          <w:color w:val="auto"/>
          <w:kern w:val="2"/>
          <w:sz w:val="24"/>
          <w:szCs w:val="24"/>
          <w:u w:val="single"/>
          <w:lang w:eastAsia="zh-CN"/>
        </w:rPr>
        <w:t>☑</w:t>
      </w:r>
      <w:r>
        <w:rPr>
          <w:rFonts w:hint="eastAsia" w:ascii="宋体" w:hAnsi="宋体" w:eastAsia="宋体" w:cs="宋体"/>
          <w:b w:val="0"/>
          <w:bCs/>
          <w:color w:val="auto"/>
          <w:sz w:val="24"/>
          <w:szCs w:val="24"/>
          <w:u w:val="single"/>
          <w:lang w:val="en-US" w:eastAsia="zh-CN"/>
        </w:rPr>
        <w:t xml:space="preserve">不需要 </w:t>
      </w:r>
      <w:r>
        <w:rPr>
          <w:rFonts w:hint="eastAsia" w:ascii="宋体" w:hAnsi="宋体" w:eastAsia="宋体" w:cs="宋体"/>
          <w:b w:val="0"/>
          <w:bCs/>
          <w:color w:val="auto"/>
          <w:sz w:val="24"/>
          <w:szCs w:val="24"/>
          <w:u w:val="none"/>
          <w:lang w:val="en-US" w:eastAsia="zh-CN"/>
        </w:rPr>
        <w:t>交纳</w:t>
      </w:r>
      <w:r>
        <w:rPr>
          <w:rFonts w:hint="eastAsia" w:ascii="宋体" w:hAnsi="宋体" w:eastAsia="宋体" w:cs="宋体"/>
          <w:b w:val="0"/>
          <w:bCs/>
          <w:color w:val="auto"/>
          <w:sz w:val="24"/>
          <w:szCs w:val="24"/>
          <w:lang w:val="en-US" w:eastAsia="zh-CN"/>
        </w:rPr>
        <w:t>询价保证金。交纳投标保证金</w:t>
      </w:r>
      <w:r>
        <w:rPr>
          <w:rFonts w:hint="eastAsia" w:ascii="宋体" w:hAnsi="宋体" w:eastAsia="宋体" w:cs="宋体"/>
          <w:color w:val="auto"/>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1.缴纳</w:t>
      </w:r>
      <w:r>
        <w:rPr>
          <w:rFonts w:hint="eastAsia" w:ascii="宋体" w:hAnsi="宋体" w:eastAsia="宋体" w:cs="宋体"/>
          <w:b w:val="0"/>
          <w:bCs/>
          <w:color w:val="auto"/>
          <w:kern w:val="2"/>
          <w:sz w:val="24"/>
          <w:szCs w:val="24"/>
          <w:highlight w:val="none"/>
          <w:lang w:val="en-US" w:eastAsia="zh-CN" w:bidi="ar-SA"/>
        </w:rPr>
        <w:t>金额：</w:t>
      </w:r>
      <w:r>
        <w:rPr>
          <w:rFonts w:hint="eastAsia" w:ascii="宋体" w:hAnsi="宋体" w:eastAsia="宋体" w:cs="宋体"/>
          <w:b w:val="0"/>
          <w:bCs/>
          <w:color w:val="auto"/>
          <w:kern w:val="2"/>
          <w:sz w:val="24"/>
          <w:szCs w:val="24"/>
          <w:highlight w:val="none"/>
          <w:u w:val="single"/>
          <w:lang w:val="en-US" w:eastAsia="zh-CN" w:bidi="ar-SA"/>
        </w:rPr>
        <w:t>/</w:t>
      </w:r>
      <w:r>
        <w:rPr>
          <w:rFonts w:hint="eastAsia" w:ascii="宋体" w:hAnsi="宋体" w:eastAsia="宋体" w:cs="宋体"/>
          <w:b w:val="0"/>
          <w:bCs/>
          <w:color w:val="auto"/>
          <w:kern w:val="2"/>
          <w:sz w:val="24"/>
          <w:szCs w:val="24"/>
          <w:lang w:val="en-US" w:eastAsia="zh-CN" w:bidi="ar-SA"/>
        </w:rPr>
        <w:t>元，同时注明：</w:t>
      </w:r>
      <w:r>
        <w:rPr>
          <w:rFonts w:hint="eastAsia" w:ascii="宋体" w:hAnsi="宋体" w:eastAsia="宋体" w:cs="宋体"/>
          <w:b w:val="0"/>
          <w:bCs/>
          <w:strike w:val="0"/>
          <w:dstrike w:val="0"/>
          <w:color w:val="auto"/>
          <w:kern w:val="2"/>
          <w:sz w:val="24"/>
          <w:szCs w:val="24"/>
          <w:u w:val="single"/>
          <w:lang w:val="en-US" w:eastAsia="zh-CN" w:bidi="ar-SA"/>
        </w:rPr>
        <w:t>/询价保证金</w:t>
      </w:r>
      <w:r>
        <w:rPr>
          <w:rFonts w:hint="eastAsia" w:ascii="宋体" w:hAnsi="宋体" w:eastAsia="宋体" w:cs="宋体"/>
          <w:b w:val="0"/>
          <w:bCs/>
          <w:color w:val="auto"/>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12</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2</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顾</w:t>
      </w:r>
      <w:r>
        <w:rPr>
          <w:rFonts w:hint="eastAsia" w:ascii="宋体" w:hAnsi="宋体" w:eastAsia="宋体" w:cs="宋体"/>
          <w:color w:val="auto"/>
          <w:sz w:val="24"/>
        </w:rPr>
        <w:t xml:space="preserve">工 </w:t>
      </w:r>
      <w:r>
        <w:rPr>
          <w:rFonts w:hint="eastAsia" w:ascii="宋体" w:hAnsi="宋体" w:eastAsia="宋体" w:cs="宋体"/>
          <w:color w:val="auto"/>
          <w:sz w:val="24"/>
          <w:lang w:val="en-US" w:eastAsia="zh-CN"/>
        </w:rPr>
        <w:t>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李工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11月25</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bookmarkStart w:id="486" w:name="_GoBack"/>
      <w:bookmarkEnd w:id="486"/>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1B1CEA43">
      <w:pPr>
        <w:rPr>
          <w:rFonts w:hint="eastAsia" w:ascii="宋体" w:hAnsi="宋体" w:eastAsia="宋体" w:cs="宋体"/>
          <w:b/>
          <w:bCs/>
          <w:sz w:val="36"/>
          <w:szCs w:val="36"/>
        </w:rPr>
      </w:pPr>
    </w:p>
    <w:p w14:paraId="79BF1B49">
      <w:pPr>
        <w:rPr>
          <w:rFonts w:hint="eastAsia" w:ascii="宋体" w:hAnsi="宋体" w:eastAsia="宋体" w:cs="宋体"/>
          <w:b/>
          <w:bCs/>
          <w:sz w:val="36"/>
          <w:szCs w:val="36"/>
        </w:rPr>
      </w:pPr>
    </w:p>
    <w:p w14:paraId="555745A9">
      <w:pPr>
        <w:rPr>
          <w:rFonts w:hint="eastAsia" w:ascii="宋体" w:hAnsi="宋体" w:eastAsia="宋体" w:cs="宋体"/>
          <w:b/>
          <w:bCs/>
          <w:sz w:val="36"/>
          <w:szCs w:val="36"/>
        </w:rPr>
      </w:pPr>
    </w:p>
    <w:p w14:paraId="4FD82480">
      <w:pPr>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1"/>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1"/>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1"/>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1"/>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1"/>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4"/>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4"/>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4"/>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4"/>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4"/>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4"/>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4"/>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4"/>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4"/>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4"/>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hint="eastAsia" w:ascii="宋体" w:hAnsi="宋体" w:eastAsia="宋体" w:cs="宋体"/>
          <w:b/>
          <w:sz w:val="32"/>
        </w:rPr>
      </w:pPr>
    </w:p>
    <w:p w14:paraId="36E6A26A">
      <w:pPr>
        <w:pStyle w:val="24"/>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5"/>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5"/>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5"/>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4"/>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4"/>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4"/>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4"/>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4"/>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4"/>
        <w:spacing w:before="0"/>
        <w:ind w:firstLine="495" w:firstLineChars="0"/>
        <w:rPr>
          <w:rFonts w:hint="eastAsia" w:ascii="宋体" w:hAnsi="宋体" w:eastAsia="宋体" w:cs="宋体"/>
          <w:kern w:val="0"/>
          <w:szCs w:val="24"/>
        </w:rPr>
      </w:pPr>
    </w:p>
    <w:p w14:paraId="09C7ED89">
      <w:pPr>
        <w:pStyle w:val="24"/>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4"/>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4"/>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4"/>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4"/>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4"/>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4"/>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2F1E3AC2">
      <w:pPr>
        <w:pStyle w:val="8"/>
        <w:rPr>
          <w:rFonts w:hint="default" w:hAnsi="宋体" w:cs="宋体" w:asciiTheme="minorHAnsi" w:eastAsiaTheme="minorEastAsia"/>
          <w:bCs/>
          <w:snapToGrid/>
          <w:color w:val="auto"/>
          <w:kern w:val="2"/>
          <w:sz w:val="24"/>
          <w:szCs w:val="24"/>
          <w:lang w:val="en-US" w:eastAsia="zh-CN" w:bidi="ar-SA"/>
        </w:rPr>
      </w:pPr>
      <w:r>
        <w:rPr>
          <w:rFonts w:hint="eastAsia" w:ascii="宋体" w:hAnsi="宋体" w:eastAsia="宋体" w:cs="宋体"/>
          <w:snapToGrid w:val="0"/>
          <w:kern w:val="2"/>
          <w:sz w:val="24"/>
          <w:szCs w:val="21"/>
          <w:lang w:val="en-US" w:eastAsia="zh-CN" w:bidi="ar-SA"/>
        </w:rPr>
        <w:t>杭州临江环境能源有限公司需租赁一辆道路洗扫车，车辆品牌</w:t>
      </w:r>
      <w:r>
        <w:rPr>
          <w:rFonts w:hint="eastAsia" w:hAnsi="宋体" w:eastAsia="宋体" w:cs="宋体"/>
          <w:snapToGrid w:val="0"/>
          <w:kern w:val="2"/>
          <w:sz w:val="24"/>
          <w:szCs w:val="21"/>
          <w:lang w:val="en-US" w:eastAsia="zh-CN" w:bidi="ar-SA"/>
        </w:rPr>
        <w:t>应为知名品牌</w:t>
      </w:r>
      <w:r>
        <w:rPr>
          <w:rFonts w:hint="eastAsia" w:ascii="宋体" w:hAnsi="宋体" w:eastAsia="宋体" w:cs="宋体"/>
          <w:snapToGrid w:val="0"/>
          <w:kern w:val="2"/>
          <w:sz w:val="24"/>
          <w:szCs w:val="21"/>
          <w:lang w:val="en-US" w:eastAsia="zh-CN" w:bidi="ar-SA"/>
        </w:rPr>
        <w:t>，总质量≥1</w:t>
      </w:r>
      <w:r>
        <w:rPr>
          <w:rFonts w:hint="eastAsia" w:ascii="宋体" w:hAnsi="宋体" w:eastAsia="宋体" w:cs="宋体"/>
          <w:snapToGrid w:val="0"/>
          <w:color w:val="auto"/>
          <w:kern w:val="2"/>
          <w:sz w:val="24"/>
          <w:szCs w:val="21"/>
          <w:lang w:val="en-US" w:eastAsia="zh-CN" w:bidi="ar-SA"/>
        </w:rPr>
        <w:t>8吨，路洗扫车</w:t>
      </w:r>
      <w:r>
        <w:rPr>
          <w:rFonts w:hint="eastAsia" w:hAnsi="宋体" w:eastAsia="宋体" w:cs="宋体"/>
          <w:snapToGrid w:val="0"/>
          <w:color w:val="auto"/>
          <w:kern w:val="2"/>
          <w:sz w:val="24"/>
          <w:szCs w:val="21"/>
          <w:lang w:val="en-US" w:eastAsia="zh-CN" w:bidi="ar-SA"/>
        </w:rPr>
        <w:t>需</w:t>
      </w:r>
      <w:r>
        <w:rPr>
          <w:rFonts w:hint="eastAsia" w:ascii="宋体" w:hAnsi="宋体" w:eastAsia="宋体" w:cs="宋体"/>
          <w:snapToGrid w:val="0"/>
          <w:color w:val="auto"/>
          <w:kern w:val="2"/>
          <w:sz w:val="24"/>
          <w:szCs w:val="21"/>
          <w:lang w:val="en-US" w:eastAsia="zh-CN" w:bidi="ar-SA"/>
        </w:rPr>
        <w:t>具备路面清扫、路面洗刷、高压清洗、路缘石洗刷、垃圾收集、污水回收、喷雾和道路隔离墙清洗等多种作业功能。车辆要求不低于8成新，服务期为自车辆入场次日起</w:t>
      </w:r>
      <w:r>
        <w:rPr>
          <w:rFonts w:hint="eastAsia" w:ascii="宋体" w:hAnsi="宋体" w:eastAsia="宋体" w:cs="宋体"/>
          <w:snapToGrid w:val="0"/>
          <w:kern w:val="2"/>
          <w:sz w:val="24"/>
          <w:szCs w:val="21"/>
          <w:lang w:val="en-US" w:eastAsia="zh-CN" w:bidi="ar-SA"/>
        </w:rPr>
        <w:t>12个月。</w:t>
      </w:r>
    </w:p>
    <w:p w14:paraId="5C073101">
      <w:pPr>
        <w:pStyle w:val="7"/>
        <w:numPr>
          <w:ilvl w:val="0"/>
          <w:numId w:val="0"/>
        </w:numPr>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至</w:t>
      </w:r>
      <w:r>
        <w:rPr>
          <w:rFonts w:hint="eastAsia" w:hAnsi="宋体" w:eastAsia="宋体" w:cs="宋体"/>
          <w:color w:val="auto"/>
          <w:sz w:val="24"/>
          <w:u w:val="single"/>
          <w:lang w:val="en-US" w:eastAsia="zh-CN"/>
        </w:rPr>
        <w:t>12个月服务期满后结束</w:t>
      </w:r>
      <w:r>
        <w:rPr>
          <w:rFonts w:hint="eastAsia" w:hAnsi="宋体"/>
          <w:color w:val="auto"/>
          <w:sz w:val="24"/>
          <w:u w:val="single"/>
          <w:lang w:val="en-US" w:eastAsia="zh-CN"/>
        </w:rPr>
        <w:t>。</w:t>
      </w:r>
    </w:p>
    <w:p w14:paraId="4493AC0E">
      <w:pPr>
        <w:pStyle w:val="7"/>
        <w:numPr>
          <w:ilvl w:val="0"/>
          <w:numId w:val="0"/>
        </w:numPr>
        <w:ind w:firstLine="482" w:firstLineChars="200"/>
        <w:rPr>
          <w:rFonts w:hint="eastAsia"/>
          <w:b/>
          <w:bCs/>
          <w:color w:val="auto"/>
          <w:lang w:val="en-US" w:eastAsia="zh-CN"/>
        </w:rPr>
      </w:pP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cs="Arial"/>
          <w:b/>
          <w:bCs/>
          <w:snapToGrid w:val="0"/>
          <w:color w:val="auto"/>
          <w:kern w:val="2"/>
          <w:sz w:val="24"/>
          <w:szCs w:val="21"/>
          <w:lang w:val="en-US" w:eastAsia="zh-CN" w:bidi="ar-SA"/>
        </w:rPr>
        <w:t>质量和</w:t>
      </w:r>
      <w:r>
        <w:rPr>
          <w:rFonts w:hint="eastAsia"/>
          <w:b/>
          <w:bCs/>
          <w:color w:val="auto"/>
          <w:lang w:val="en-US" w:eastAsia="zh-CN"/>
        </w:rPr>
        <w:t>服务要求</w:t>
      </w:r>
    </w:p>
    <w:p w14:paraId="36F27621">
      <w:pPr>
        <w:pStyle w:val="7"/>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1.合同签订完成后，供应商于10个工作日内将洗扫车运至采购人厂区指定地</w:t>
      </w:r>
      <w:r>
        <w:rPr>
          <w:rFonts w:hint="eastAsia" w:hAnsi="宋体" w:eastAsia="宋体" w:cs="宋体"/>
          <w:color w:val="auto"/>
          <w:lang w:val="en-US" w:eastAsia="zh-CN"/>
        </w:rPr>
        <w:t>，本次采购内包含了车辆的来回运费，采购人不额外支付来回运费，</w:t>
      </w:r>
      <w:r>
        <w:rPr>
          <w:rFonts w:hint="eastAsia" w:hAnsi="宋体"/>
          <w:color w:val="auto"/>
          <w:sz w:val="24"/>
          <w:lang w:val="en-US" w:eastAsia="zh-CN"/>
        </w:rPr>
        <w:t>供应商</w:t>
      </w:r>
      <w:r>
        <w:rPr>
          <w:rFonts w:hint="eastAsia" w:ascii="宋体" w:hAnsi="宋体"/>
          <w:color w:val="auto"/>
          <w:sz w:val="24"/>
          <w:lang w:val="en-US" w:eastAsia="zh-CN"/>
        </w:rPr>
        <w:t>在来回运输中的安全责任由</w:t>
      </w:r>
      <w:r>
        <w:rPr>
          <w:rFonts w:hint="eastAsia" w:hAnsi="宋体"/>
          <w:color w:val="auto"/>
          <w:sz w:val="24"/>
          <w:lang w:val="en-US" w:eastAsia="zh-CN"/>
        </w:rPr>
        <w:t>供应商</w:t>
      </w:r>
      <w:r>
        <w:rPr>
          <w:rFonts w:hint="eastAsia" w:ascii="宋体" w:hAnsi="宋体"/>
          <w:color w:val="auto"/>
          <w:sz w:val="24"/>
          <w:lang w:val="en-US" w:eastAsia="zh-CN"/>
        </w:rPr>
        <w:t>自行承担，</w:t>
      </w:r>
      <w:r>
        <w:rPr>
          <w:rFonts w:hint="eastAsia" w:hAnsi="宋体"/>
          <w:color w:val="auto"/>
          <w:sz w:val="24"/>
          <w:lang w:val="en-US" w:eastAsia="zh-CN"/>
        </w:rPr>
        <w:t>采购人</w:t>
      </w:r>
      <w:r>
        <w:rPr>
          <w:rFonts w:hint="eastAsia" w:ascii="宋体" w:hAnsi="宋体"/>
          <w:color w:val="auto"/>
          <w:sz w:val="24"/>
          <w:lang w:val="en-US" w:eastAsia="zh-CN"/>
        </w:rPr>
        <w:t>不承担任何连带责任</w:t>
      </w:r>
      <w:r>
        <w:rPr>
          <w:rFonts w:hint="eastAsia" w:ascii="宋体" w:hAnsi="宋体" w:eastAsia="宋体" w:cs="宋体"/>
          <w:color w:val="auto"/>
          <w:lang w:val="en-US" w:eastAsia="zh-CN"/>
        </w:rPr>
        <w:t>；</w:t>
      </w:r>
    </w:p>
    <w:p w14:paraId="789F33D6">
      <w:pPr>
        <w:pStyle w:val="7"/>
        <w:ind w:firstLine="480" w:firstLineChars="200"/>
        <w:rPr>
          <w:rFonts w:hint="default" w:ascii="宋体" w:hAnsi="宋体" w:eastAsia="宋体" w:cs="宋体"/>
          <w:color w:val="auto"/>
          <w:lang w:val="en-US" w:eastAsia="zh-CN"/>
        </w:rPr>
      </w:pPr>
      <w:r>
        <w:rPr>
          <w:rFonts w:hint="eastAsia" w:hAnsi="宋体" w:eastAsia="宋体" w:cs="宋体"/>
          <w:color w:val="auto"/>
          <w:lang w:val="en-US" w:eastAsia="zh-CN"/>
        </w:rPr>
        <w:t>2.供应商交付的洗扫车需各项功能正常，无明显锈蚀，轮胎无明显磨损。若采购人发现车辆不满足要求的，供应商应及时完成维修整改至满足为止。</w:t>
      </w:r>
    </w:p>
    <w:p w14:paraId="7289CC28">
      <w:pPr>
        <w:pStyle w:val="7"/>
        <w:ind w:firstLine="480" w:firstLineChars="200"/>
        <w:rPr>
          <w:rFonts w:hint="default" w:hAnsi="宋体" w:eastAsia="宋体" w:cs="宋体"/>
          <w:color w:val="auto"/>
          <w:lang w:val="en-US" w:eastAsia="zh-CN"/>
        </w:rPr>
      </w:pPr>
      <w:r>
        <w:rPr>
          <w:rFonts w:hint="eastAsia" w:hAnsi="宋体" w:eastAsia="宋体" w:cs="宋体"/>
          <w:color w:val="auto"/>
          <w:lang w:val="en-US" w:eastAsia="zh-CN"/>
        </w:rPr>
        <w:t>3</w:t>
      </w:r>
      <w:r>
        <w:rPr>
          <w:rFonts w:hint="eastAsia" w:ascii="宋体" w:hAnsi="宋体" w:eastAsia="宋体" w:cs="宋体"/>
          <w:color w:val="auto"/>
          <w:lang w:val="en-US" w:eastAsia="zh-CN"/>
        </w:rPr>
        <w:t>.</w:t>
      </w:r>
      <w:r>
        <w:rPr>
          <w:rFonts w:hint="eastAsia" w:hAnsi="宋体" w:eastAsia="宋体" w:cs="宋体"/>
          <w:color w:val="auto"/>
          <w:lang w:val="en-US" w:eastAsia="zh-CN"/>
        </w:rPr>
        <w:t>洗扫车驾驶人员安排和油费由采购人负责，供应商须帮助采购人完成驾驶人员岗前培训。</w:t>
      </w:r>
    </w:p>
    <w:p w14:paraId="437058FC">
      <w:pPr>
        <w:pStyle w:val="7"/>
        <w:ind w:firstLine="480" w:firstLineChars="200"/>
        <w:rPr>
          <w:rFonts w:hint="default" w:hAnsi="宋体" w:eastAsia="宋体" w:cs="宋体"/>
          <w:color w:val="auto"/>
          <w:lang w:val="en-US" w:eastAsia="zh-CN"/>
        </w:rPr>
      </w:pPr>
      <w:r>
        <w:rPr>
          <w:rFonts w:hint="eastAsia" w:hAnsi="宋体" w:eastAsia="宋体" w:cs="宋体"/>
          <w:color w:val="auto"/>
          <w:lang w:val="en-US" w:eastAsia="zh-CN"/>
        </w:rPr>
        <w:t>4.供应商负责租赁期间的车辆保险（交强险和三者险≥100万元、年检、常规维护保养，常规维护保养主要包含灯光、刹车、轮胎等各项检查，三滤和机油更换、易损件更换等，采购人不额外支付工时费、配件费等费用。</w:t>
      </w:r>
    </w:p>
    <w:p w14:paraId="0D0D1807">
      <w:pPr>
        <w:pStyle w:val="7"/>
        <w:ind w:firstLine="480" w:firstLineChars="200"/>
        <w:rPr>
          <w:rFonts w:hint="default" w:hAnsi="宋体" w:eastAsia="宋体" w:cs="宋体"/>
          <w:lang w:val="en-US" w:eastAsia="zh-CN"/>
        </w:rPr>
      </w:pPr>
      <w:r>
        <w:rPr>
          <w:rFonts w:hint="eastAsia" w:hAnsi="宋体" w:eastAsia="宋体" w:cs="宋体"/>
          <w:lang w:val="en-US" w:eastAsia="zh-CN"/>
        </w:rPr>
        <w:t>5.供应商在服务期间进行及时维修非人为原因或非意外事故导致的故障，每次维保和维修时间不得超过三天，服务期内累计维保和维修时间不得超过九天，每超过一天采购人将按日均服务费进行扣除。若因采购人的原因导致故障，由采购人负责维修，不计入维修天数，按正常时间计算费用。</w:t>
      </w:r>
    </w:p>
    <w:p w14:paraId="5B9A23C4">
      <w:pPr>
        <w:pStyle w:val="7"/>
        <w:numPr>
          <w:ilvl w:val="0"/>
          <w:numId w:val="0"/>
        </w:numPr>
        <w:ind w:firstLine="480" w:firstLineChars="200"/>
        <w:rPr>
          <w:rFonts w:hint="default" w:ascii="宋体" w:hAnsi="宋体" w:eastAsia="宋体" w:cs="宋体"/>
          <w:b w:val="0"/>
          <w:bCs w:val="0"/>
          <w:color w:val="0000FF"/>
          <w:lang w:val="en-US" w:eastAsia="zh-CN"/>
        </w:rPr>
      </w:pPr>
      <w:r>
        <w:rPr>
          <w:rFonts w:hint="eastAsia" w:hAnsi="宋体" w:eastAsia="宋体" w:cs="宋体"/>
          <w:b w:val="0"/>
          <w:bCs w:val="0"/>
          <w:color w:val="auto"/>
          <w:lang w:val="en-US" w:eastAsia="zh-CN"/>
        </w:rPr>
        <w:t>6.采购人根据实际情况，可以提前无责终止洗扫车租赁服务。采购人应提前1个月告知供应商终止租赁，采购人在交车时应保证洗扫车完整，各项功能正常，但油漆等正常磨损供应商不得索赔或者提出不合理要求。</w:t>
      </w:r>
    </w:p>
    <w:p w14:paraId="2EF6AEB6">
      <w:pPr>
        <w:pStyle w:val="7"/>
        <w:numPr>
          <w:ilvl w:val="0"/>
          <w:numId w:val="0"/>
        </w:numPr>
        <w:ind w:firstLine="482" w:firstLineChars="200"/>
        <w:rPr>
          <w:rFonts w:hint="eastAsia"/>
          <w:b/>
          <w:bCs/>
          <w:color w:val="auto"/>
          <w:lang w:val="en-US" w:eastAsia="zh-CN"/>
        </w:rPr>
      </w:pPr>
      <w:r>
        <w:rPr>
          <w:rFonts w:hint="eastAsia" w:ascii="宋体" w:hAnsi="宋体" w:eastAsia="宋体" w:cs="宋体"/>
          <w:b/>
          <w:bCs/>
          <w:color w:val="auto"/>
          <w:lang w:val="en-US" w:eastAsia="zh-CN"/>
        </w:rPr>
        <w:t>▲</w:t>
      </w:r>
      <w:r>
        <w:rPr>
          <w:rFonts w:hint="eastAsia"/>
          <w:b/>
          <w:bCs/>
          <w:color w:val="auto"/>
          <w:lang w:val="en-US" w:eastAsia="zh-CN"/>
        </w:rPr>
        <w:t>五、结算方式</w:t>
      </w:r>
    </w:p>
    <w:p w14:paraId="5709A167">
      <w:pPr>
        <w:pStyle w:val="8"/>
        <w:ind w:firstLine="480" w:firstLineChars="200"/>
        <w:rPr>
          <w:rFonts w:hint="eastAsia"/>
          <w:u w:val="none"/>
          <w:lang w:val="en-US" w:eastAsia="zh-CN"/>
        </w:rPr>
      </w:pPr>
      <w:r>
        <w:rPr>
          <w:rFonts w:hint="eastAsia"/>
          <w:lang w:val="en-US"/>
        </w:rPr>
        <w:t>以本询价采购文件中的合同条款为准。</w:t>
      </w:r>
    </w:p>
    <w:p w14:paraId="31E1F810">
      <w:pPr>
        <w:pStyle w:val="7"/>
        <w:ind w:firstLine="482" w:firstLineChars="200"/>
        <w:rPr>
          <w:rFonts w:hint="eastAsia" w:ascii="宋体" w:hAnsi="宋体" w:eastAsia="宋体" w:cs="宋体"/>
          <w:b/>
          <w:bCs/>
          <w:lang w:val="en-US"/>
        </w:rPr>
      </w:pPr>
      <w:r>
        <w:rPr>
          <w:rFonts w:hint="eastAsia" w:hAnsi="宋体" w:eastAsia="宋体" w:cs="宋体"/>
          <w:b/>
          <w:bCs/>
          <w:lang w:val="en-US" w:eastAsia="zh-CN"/>
        </w:rPr>
        <w:t>六</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12EBF00F">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08060"/>
      <w:bookmarkEnd w:id="19"/>
      <w:bookmarkStart w:id="20" w:name="_Toc184310319"/>
      <w:bookmarkEnd w:id="20"/>
      <w:bookmarkStart w:id="21" w:name="_Toc184313259"/>
      <w:bookmarkEnd w:id="21"/>
      <w:bookmarkStart w:id="22" w:name="_Toc184308086"/>
      <w:bookmarkEnd w:id="22"/>
      <w:bookmarkStart w:id="23" w:name="_Toc184308067"/>
      <w:bookmarkEnd w:id="23"/>
      <w:bookmarkStart w:id="24" w:name="_Toc184313291"/>
      <w:bookmarkEnd w:id="24"/>
      <w:bookmarkStart w:id="25" w:name="_Toc184308040"/>
      <w:bookmarkEnd w:id="25"/>
      <w:bookmarkStart w:id="26" w:name="_Toc184312074"/>
      <w:bookmarkEnd w:id="26"/>
      <w:bookmarkStart w:id="27" w:name="_Toc184308088"/>
      <w:bookmarkEnd w:id="27"/>
      <w:bookmarkStart w:id="28" w:name="_Toc184314473"/>
      <w:bookmarkEnd w:id="28"/>
      <w:bookmarkStart w:id="29" w:name="_Toc184314451"/>
      <w:bookmarkEnd w:id="29"/>
      <w:bookmarkStart w:id="30" w:name="_Toc184312105"/>
      <w:bookmarkEnd w:id="30"/>
      <w:bookmarkStart w:id="31" w:name="_Toc184310312"/>
      <w:bookmarkEnd w:id="31"/>
      <w:bookmarkStart w:id="32" w:name="_Toc184314464"/>
      <w:bookmarkEnd w:id="32"/>
      <w:bookmarkStart w:id="33" w:name="_Toc184314429"/>
      <w:bookmarkEnd w:id="33"/>
      <w:bookmarkStart w:id="34" w:name="_Toc184314415"/>
      <w:bookmarkEnd w:id="34"/>
      <w:bookmarkStart w:id="35" w:name="_Toc184310296"/>
      <w:bookmarkEnd w:id="35"/>
      <w:bookmarkStart w:id="36" w:name="_Toc184308099"/>
      <w:bookmarkEnd w:id="36"/>
      <w:bookmarkStart w:id="37" w:name="_Toc184312133"/>
      <w:bookmarkEnd w:id="37"/>
      <w:bookmarkStart w:id="38" w:name="_Toc184308095"/>
      <w:bookmarkEnd w:id="38"/>
      <w:bookmarkStart w:id="39" w:name="_Toc184312130"/>
      <w:bookmarkEnd w:id="39"/>
      <w:bookmarkStart w:id="40" w:name="_Toc184312070"/>
      <w:bookmarkEnd w:id="40"/>
      <w:bookmarkStart w:id="41" w:name="_Toc184314474"/>
      <w:bookmarkEnd w:id="41"/>
      <w:bookmarkStart w:id="42" w:name="_Toc184314456"/>
      <w:bookmarkEnd w:id="42"/>
      <w:bookmarkStart w:id="43" w:name="_Toc184313257"/>
      <w:bookmarkEnd w:id="43"/>
      <w:bookmarkStart w:id="44" w:name="_Toc184313287"/>
      <w:bookmarkEnd w:id="44"/>
      <w:bookmarkStart w:id="45" w:name="_Toc184313243"/>
      <w:bookmarkEnd w:id="45"/>
      <w:bookmarkStart w:id="46" w:name="_Toc184310311"/>
      <w:bookmarkEnd w:id="46"/>
      <w:bookmarkStart w:id="47" w:name="_Toc184308036"/>
      <w:bookmarkEnd w:id="47"/>
      <w:bookmarkStart w:id="48" w:name="_Toc184312077"/>
      <w:bookmarkEnd w:id="48"/>
      <w:bookmarkStart w:id="49" w:name="_Toc184314452"/>
      <w:bookmarkEnd w:id="49"/>
      <w:bookmarkStart w:id="50" w:name="_Toc184308082"/>
      <w:bookmarkEnd w:id="50"/>
      <w:bookmarkStart w:id="51" w:name="_Toc184310274"/>
      <w:bookmarkEnd w:id="51"/>
      <w:bookmarkStart w:id="52" w:name="_Toc184314436"/>
      <w:bookmarkEnd w:id="52"/>
      <w:bookmarkStart w:id="53" w:name="_Toc184310297"/>
      <w:bookmarkEnd w:id="53"/>
      <w:bookmarkStart w:id="54" w:name="_Toc184312078"/>
      <w:bookmarkEnd w:id="54"/>
      <w:bookmarkStart w:id="55" w:name="_Toc184308065"/>
      <w:bookmarkEnd w:id="55"/>
      <w:bookmarkStart w:id="56" w:name="_Toc184308103"/>
      <w:bookmarkEnd w:id="56"/>
      <w:bookmarkStart w:id="57" w:name="_Toc184313248"/>
      <w:bookmarkEnd w:id="57"/>
      <w:bookmarkStart w:id="58" w:name="_Toc184313266"/>
      <w:bookmarkEnd w:id="58"/>
      <w:bookmarkStart w:id="59" w:name="_Toc184313290"/>
      <w:bookmarkEnd w:id="59"/>
      <w:bookmarkStart w:id="60" w:name="_Toc184313246"/>
      <w:bookmarkEnd w:id="60"/>
      <w:bookmarkStart w:id="61" w:name="_Toc184312067"/>
      <w:bookmarkEnd w:id="61"/>
      <w:bookmarkStart w:id="62" w:name="_Toc184312088"/>
      <w:bookmarkEnd w:id="62"/>
      <w:bookmarkStart w:id="63" w:name="_Toc184310336"/>
      <w:bookmarkEnd w:id="63"/>
      <w:bookmarkStart w:id="64" w:name="_Toc184313276"/>
      <w:bookmarkEnd w:id="64"/>
      <w:bookmarkStart w:id="65" w:name="_Toc184314439"/>
      <w:bookmarkEnd w:id="65"/>
      <w:bookmarkStart w:id="66" w:name="_Toc184313280"/>
      <w:bookmarkEnd w:id="66"/>
      <w:bookmarkStart w:id="67" w:name="_Toc184308056"/>
      <w:bookmarkEnd w:id="67"/>
      <w:bookmarkStart w:id="68" w:name="_Toc184314458"/>
      <w:bookmarkEnd w:id="68"/>
      <w:bookmarkStart w:id="69" w:name="_Toc184314476"/>
      <w:bookmarkEnd w:id="69"/>
      <w:bookmarkStart w:id="70" w:name="_Toc184308079"/>
      <w:bookmarkEnd w:id="70"/>
      <w:bookmarkStart w:id="71" w:name="_Toc184312097"/>
      <w:bookmarkEnd w:id="71"/>
      <w:bookmarkStart w:id="72" w:name="_Toc184313247"/>
      <w:bookmarkEnd w:id="72"/>
      <w:bookmarkStart w:id="73" w:name="_Toc184310293"/>
      <w:bookmarkEnd w:id="73"/>
      <w:bookmarkStart w:id="74" w:name="_Toc184310330"/>
      <w:bookmarkEnd w:id="74"/>
      <w:bookmarkStart w:id="75" w:name="_Toc184312123"/>
      <w:bookmarkEnd w:id="75"/>
      <w:bookmarkStart w:id="76" w:name="_Toc184308068"/>
      <w:bookmarkEnd w:id="76"/>
      <w:bookmarkStart w:id="77" w:name="_Toc184310315"/>
      <w:bookmarkEnd w:id="77"/>
      <w:bookmarkStart w:id="78" w:name="_Toc184314460"/>
      <w:bookmarkEnd w:id="78"/>
      <w:bookmarkStart w:id="79" w:name="_Toc184314449"/>
      <w:bookmarkEnd w:id="79"/>
      <w:bookmarkStart w:id="80" w:name="_Toc184308084"/>
      <w:bookmarkEnd w:id="80"/>
      <w:bookmarkStart w:id="81" w:name="_Toc184312119"/>
      <w:bookmarkEnd w:id="81"/>
      <w:bookmarkStart w:id="82" w:name="_Toc184310328"/>
      <w:bookmarkEnd w:id="82"/>
      <w:bookmarkStart w:id="83" w:name="_Toc184308085"/>
      <w:bookmarkEnd w:id="83"/>
      <w:bookmarkStart w:id="84" w:name="_Toc184313273"/>
      <w:bookmarkEnd w:id="84"/>
      <w:bookmarkStart w:id="85" w:name="_Toc184308070"/>
      <w:bookmarkEnd w:id="85"/>
      <w:bookmarkStart w:id="86" w:name="_Toc184310322"/>
      <w:bookmarkEnd w:id="86"/>
      <w:bookmarkStart w:id="87" w:name="_Toc184312109"/>
      <w:bookmarkEnd w:id="87"/>
      <w:bookmarkStart w:id="88" w:name="_Toc184308093"/>
      <w:bookmarkEnd w:id="88"/>
      <w:bookmarkStart w:id="89" w:name="_Toc184312080"/>
      <w:bookmarkEnd w:id="89"/>
      <w:bookmarkStart w:id="90" w:name="_Toc184313265"/>
      <w:bookmarkEnd w:id="90"/>
      <w:bookmarkStart w:id="91" w:name="_Toc184313309"/>
      <w:bookmarkEnd w:id="91"/>
      <w:bookmarkStart w:id="92" w:name="_Toc184314472"/>
      <w:bookmarkEnd w:id="92"/>
      <w:bookmarkStart w:id="93" w:name="_Toc184308097"/>
      <w:bookmarkEnd w:id="93"/>
      <w:bookmarkStart w:id="94" w:name="_Toc184308064"/>
      <w:bookmarkEnd w:id="94"/>
      <w:bookmarkStart w:id="95" w:name="_Toc184310316"/>
      <w:bookmarkEnd w:id="95"/>
      <w:bookmarkStart w:id="96" w:name="_Toc184312134"/>
      <w:bookmarkEnd w:id="96"/>
      <w:bookmarkStart w:id="97" w:name="_Toc184310302"/>
      <w:bookmarkEnd w:id="97"/>
      <w:bookmarkStart w:id="98" w:name="_Toc184310292"/>
      <w:bookmarkEnd w:id="98"/>
      <w:bookmarkStart w:id="99" w:name="_Toc184308102"/>
      <w:bookmarkEnd w:id="99"/>
      <w:bookmarkStart w:id="100" w:name="_Toc184313268"/>
      <w:bookmarkEnd w:id="100"/>
      <w:bookmarkStart w:id="101" w:name="_Toc184308037"/>
      <w:bookmarkEnd w:id="101"/>
      <w:bookmarkStart w:id="102" w:name="_Toc184314428"/>
      <w:bookmarkEnd w:id="102"/>
      <w:bookmarkStart w:id="103" w:name="_Toc184308104"/>
      <w:bookmarkEnd w:id="103"/>
      <w:bookmarkStart w:id="104" w:name="_Toc184313253"/>
      <w:bookmarkEnd w:id="104"/>
      <w:bookmarkStart w:id="105" w:name="_Toc184308080"/>
      <w:bookmarkEnd w:id="105"/>
      <w:bookmarkStart w:id="106" w:name="_Toc184313304"/>
      <w:bookmarkEnd w:id="106"/>
      <w:bookmarkStart w:id="107" w:name="_Toc184313244"/>
      <w:bookmarkEnd w:id="107"/>
      <w:bookmarkStart w:id="108" w:name="_Toc184312129"/>
      <w:bookmarkEnd w:id="108"/>
      <w:bookmarkStart w:id="109" w:name="_Toc184310332"/>
      <w:bookmarkEnd w:id="109"/>
      <w:bookmarkStart w:id="110" w:name="_Toc184313240"/>
      <w:bookmarkEnd w:id="110"/>
      <w:bookmarkStart w:id="111" w:name="_Toc184313305"/>
      <w:bookmarkEnd w:id="111"/>
      <w:bookmarkStart w:id="112" w:name="_Toc184314423"/>
      <w:bookmarkEnd w:id="112"/>
      <w:bookmarkStart w:id="113" w:name="_Toc184313301"/>
      <w:bookmarkEnd w:id="113"/>
      <w:bookmarkStart w:id="114" w:name="_Toc184310303"/>
      <w:bookmarkEnd w:id="114"/>
      <w:bookmarkStart w:id="115" w:name="_Toc184314466"/>
      <w:bookmarkEnd w:id="115"/>
      <w:bookmarkStart w:id="116" w:name="_Toc184312104"/>
      <w:bookmarkEnd w:id="116"/>
      <w:bookmarkStart w:id="117" w:name="_Toc184314469"/>
      <w:bookmarkEnd w:id="117"/>
      <w:bookmarkStart w:id="118" w:name="_Toc184312106"/>
      <w:bookmarkEnd w:id="118"/>
      <w:bookmarkStart w:id="119" w:name="_Toc184313269"/>
      <w:bookmarkEnd w:id="119"/>
      <w:bookmarkStart w:id="120" w:name="_Toc184314471"/>
      <w:bookmarkEnd w:id="120"/>
      <w:bookmarkStart w:id="121" w:name="_Toc184314465"/>
      <w:bookmarkEnd w:id="121"/>
      <w:bookmarkStart w:id="122" w:name="_Toc184312069"/>
      <w:bookmarkEnd w:id="122"/>
      <w:bookmarkStart w:id="123" w:name="_Toc184310334"/>
      <w:bookmarkEnd w:id="123"/>
      <w:bookmarkStart w:id="124" w:name="_Toc184314445"/>
      <w:bookmarkEnd w:id="124"/>
      <w:bookmarkStart w:id="125" w:name="_Toc184314431"/>
      <w:bookmarkEnd w:id="125"/>
      <w:bookmarkStart w:id="126" w:name="_Toc184310290"/>
      <w:bookmarkEnd w:id="126"/>
      <w:bookmarkStart w:id="127" w:name="_Toc184313288"/>
      <w:bookmarkEnd w:id="127"/>
      <w:bookmarkStart w:id="128" w:name="_Toc184312081"/>
      <w:bookmarkEnd w:id="128"/>
      <w:bookmarkStart w:id="129" w:name="_Toc184310305"/>
      <w:bookmarkEnd w:id="129"/>
      <w:bookmarkStart w:id="130" w:name="_Toc184310333"/>
      <w:bookmarkEnd w:id="130"/>
      <w:bookmarkStart w:id="131" w:name="_Toc184313299"/>
      <w:bookmarkEnd w:id="131"/>
      <w:bookmarkStart w:id="132" w:name="_Toc184308071"/>
      <w:bookmarkEnd w:id="132"/>
      <w:bookmarkStart w:id="133" w:name="_Toc184314467"/>
      <w:bookmarkEnd w:id="133"/>
      <w:bookmarkStart w:id="134" w:name="_Toc184308092"/>
      <w:bookmarkEnd w:id="134"/>
      <w:bookmarkStart w:id="135" w:name="_Toc184312117"/>
      <w:bookmarkEnd w:id="135"/>
      <w:bookmarkStart w:id="136" w:name="_Toc184313271"/>
      <w:bookmarkEnd w:id="136"/>
      <w:bookmarkStart w:id="137" w:name="_Toc184312089"/>
      <w:bookmarkEnd w:id="137"/>
      <w:bookmarkStart w:id="138" w:name="_Toc184310291"/>
      <w:bookmarkEnd w:id="138"/>
      <w:bookmarkStart w:id="139" w:name="_Toc184310278"/>
      <w:bookmarkEnd w:id="139"/>
      <w:bookmarkStart w:id="140" w:name="_Toc184310343"/>
      <w:bookmarkEnd w:id="140"/>
      <w:bookmarkStart w:id="141" w:name="_Toc184314410"/>
      <w:bookmarkEnd w:id="141"/>
      <w:bookmarkStart w:id="142" w:name="_Toc184314412"/>
      <w:bookmarkEnd w:id="142"/>
      <w:bookmarkStart w:id="143" w:name="_Toc184314447"/>
      <w:bookmarkEnd w:id="143"/>
      <w:bookmarkStart w:id="144" w:name="_Toc184314416"/>
      <w:bookmarkEnd w:id="144"/>
      <w:bookmarkStart w:id="145" w:name="_Toc184308108"/>
      <w:bookmarkEnd w:id="145"/>
      <w:bookmarkStart w:id="146" w:name="_Toc184308083"/>
      <w:bookmarkEnd w:id="146"/>
      <w:bookmarkStart w:id="147" w:name="_Toc184313254"/>
      <w:bookmarkEnd w:id="147"/>
      <w:bookmarkStart w:id="148" w:name="_Toc184308106"/>
      <w:bookmarkEnd w:id="148"/>
      <w:bookmarkStart w:id="149" w:name="_Toc184314417"/>
      <w:bookmarkEnd w:id="149"/>
      <w:bookmarkStart w:id="150" w:name="_Toc184310320"/>
      <w:bookmarkEnd w:id="150"/>
      <w:bookmarkStart w:id="151" w:name="_Toc184310280"/>
      <w:bookmarkEnd w:id="151"/>
      <w:bookmarkStart w:id="152" w:name="_Toc184313270"/>
      <w:bookmarkEnd w:id="152"/>
      <w:bookmarkStart w:id="153" w:name="_Toc184313289"/>
      <w:bookmarkEnd w:id="153"/>
      <w:bookmarkStart w:id="154" w:name="_Toc184313281"/>
      <w:bookmarkEnd w:id="154"/>
      <w:bookmarkStart w:id="155" w:name="_Toc184314442"/>
      <w:bookmarkEnd w:id="155"/>
      <w:bookmarkStart w:id="156" w:name="_Toc184308077"/>
      <w:bookmarkEnd w:id="156"/>
      <w:bookmarkStart w:id="157" w:name="_Toc184308076"/>
      <w:bookmarkEnd w:id="157"/>
      <w:bookmarkStart w:id="158" w:name="_Toc184310300"/>
      <w:bookmarkEnd w:id="158"/>
      <w:bookmarkStart w:id="159" w:name="_Toc184308081"/>
      <w:bookmarkEnd w:id="159"/>
      <w:bookmarkStart w:id="160" w:name="_Toc184313282"/>
      <w:bookmarkEnd w:id="160"/>
      <w:bookmarkStart w:id="161" w:name="_Toc184312107"/>
      <w:bookmarkEnd w:id="161"/>
      <w:bookmarkStart w:id="162" w:name="_Toc184314433"/>
      <w:bookmarkEnd w:id="162"/>
      <w:bookmarkStart w:id="163" w:name="_Toc184313310"/>
      <w:bookmarkEnd w:id="163"/>
      <w:bookmarkStart w:id="164" w:name="_Toc184310308"/>
      <w:bookmarkEnd w:id="164"/>
      <w:bookmarkStart w:id="165" w:name="_Toc184308087"/>
      <w:bookmarkEnd w:id="165"/>
      <w:bookmarkStart w:id="166" w:name="_Toc184313245"/>
      <w:bookmarkEnd w:id="166"/>
      <w:bookmarkStart w:id="167" w:name="_Toc184314430"/>
      <w:bookmarkEnd w:id="167"/>
      <w:bookmarkStart w:id="168" w:name="_Toc184313242"/>
      <w:bookmarkEnd w:id="168"/>
      <w:bookmarkStart w:id="169" w:name="_Toc184313296"/>
      <w:bookmarkEnd w:id="169"/>
      <w:bookmarkStart w:id="170" w:name="_Toc184313308"/>
      <w:bookmarkEnd w:id="170"/>
      <w:bookmarkStart w:id="171" w:name="_Toc184308044"/>
      <w:bookmarkEnd w:id="171"/>
      <w:bookmarkStart w:id="172" w:name="_Toc184310295"/>
      <w:bookmarkEnd w:id="172"/>
      <w:bookmarkStart w:id="173" w:name="_Toc184308062"/>
      <w:bookmarkEnd w:id="173"/>
      <w:bookmarkStart w:id="174" w:name="_Toc184314420"/>
      <w:bookmarkEnd w:id="174"/>
      <w:bookmarkStart w:id="175" w:name="_Toc184312121"/>
      <w:bookmarkEnd w:id="175"/>
      <w:bookmarkStart w:id="176" w:name="_Toc184312138"/>
      <w:bookmarkEnd w:id="176"/>
      <w:bookmarkStart w:id="177" w:name="_Toc184312128"/>
      <w:bookmarkEnd w:id="177"/>
      <w:bookmarkStart w:id="178" w:name="_Toc184308046"/>
      <w:bookmarkEnd w:id="178"/>
      <w:bookmarkStart w:id="179" w:name="_Toc184314463"/>
      <w:bookmarkEnd w:id="179"/>
      <w:bookmarkStart w:id="180" w:name="_Toc184310294"/>
      <w:bookmarkEnd w:id="180"/>
      <w:bookmarkStart w:id="181" w:name="_Toc184313293"/>
      <w:bookmarkEnd w:id="181"/>
      <w:bookmarkStart w:id="182" w:name="_Toc184308061"/>
      <w:bookmarkEnd w:id="182"/>
      <w:bookmarkStart w:id="183" w:name="_Toc184312090"/>
      <w:bookmarkEnd w:id="183"/>
      <w:bookmarkStart w:id="184" w:name="_Toc184310325"/>
      <w:bookmarkEnd w:id="184"/>
      <w:bookmarkStart w:id="185" w:name="_Toc184308090"/>
      <w:bookmarkEnd w:id="185"/>
      <w:bookmarkStart w:id="186" w:name="_Toc184310324"/>
      <w:bookmarkEnd w:id="186"/>
      <w:bookmarkStart w:id="187" w:name="_Toc184314422"/>
      <w:bookmarkEnd w:id="187"/>
      <w:bookmarkStart w:id="188" w:name="_Toc184312096"/>
      <w:bookmarkEnd w:id="188"/>
      <w:bookmarkStart w:id="189" w:name="_Toc184313279"/>
      <w:bookmarkEnd w:id="189"/>
      <w:bookmarkStart w:id="190" w:name="_Toc184310321"/>
      <w:bookmarkEnd w:id="190"/>
      <w:bookmarkStart w:id="191" w:name="_Toc184308058"/>
      <w:bookmarkEnd w:id="191"/>
      <w:bookmarkStart w:id="192" w:name="_Toc184312101"/>
      <w:bookmarkEnd w:id="192"/>
      <w:bookmarkStart w:id="193" w:name="_Toc184310281"/>
      <w:bookmarkEnd w:id="193"/>
      <w:bookmarkStart w:id="194" w:name="_Toc184310275"/>
      <w:bookmarkEnd w:id="194"/>
      <w:bookmarkStart w:id="195" w:name="_Toc184308096"/>
      <w:bookmarkEnd w:id="195"/>
      <w:bookmarkStart w:id="196" w:name="_Toc184314450"/>
      <w:bookmarkEnd w:id="196"/>
      <w:bookmarkStart w:id="197" w:name="_Toc184314437"/>
      <w:bookmarkEnd w:id="197"/>
      <w:bookmarkStart w:id="198" w:name="_Toc184314475"/>
      <w:bookmarkEnd w:id="198"/>
      <w:bookmarkStart w:id="199" w:name="_Toc184310323"/>
      <w:bookmarkEnd w:id="199"/>
      <w:bookmarkStart w:id="200" w:name="_Toc184313307"/>
      <w:bookmarkEnd w:id="200"/>
      <w:bookmarkStart w:id="201" w:name="_Toc184313295"/>
      <w:bookmarkEnd w:id="201"/>
      <w:bookmarkStart w:id="202" w:name="_Toc184310339"/>
      <w:bookmarkEnd w:id="202"/>
      <w:bookmarkStart w:id="203" w:name="_Toc184310284"/>
      <w:bookmarkEnd w:id="203"/>
      <w:bookmarkStart w:id="204" w:name="_Toc184310342"/>
      <w:bookmarkEnd w:id="204"/>
      <w:bookmarkStart w:id="205" w:name="_Toc184308057"/>
      <w:bookmarkEnd w:id="205"/>
      <w:bookmarkStart w:id="206" w:name="_Toc184314419"/>
      <w:bookmarkEnd w:id="206"/>
      <w:bookmarkStart w:id="207" w:name="_Toc184308069"/>
      <w:bookmarkEnd w:id="207"/>
      <w:bookmarkStart w:id="208" w:name="_Toc184313272"/>
      <w:bookmarkEnd w:id="208"/>
      <w:bookmarkStart w:id="209" w:name="_Toc184314411"/>
      <w:bookmarkEnd w:id="209"/>
      <w:bookmarkStart w:id="210" w:name="_Toc184313306"/>
      <w:bookmarkEnd w:id="210"/>
      <w:bookmarkStart w:id="211" w:name="_Toc184314414"/>
      <w:bookmarkEnd w:id="211"/>
      <w:bookmarkStart w:id="212" w:name="_Toc184310276"/>
      <w:bookmarkEnd w:id="212"/>
      <w:bookmarkStart w:id="213" w:name="_Toc184310299"/>
      <w:bookmarkEnd w:id="213"/>
      <w:bookmarkStart w:id="214" w:name="_Toc184312111"/>
      <w:bookmarkEnd w:id="214"/>
      <w:bookmarkStart w:id="215" w:name="_Toc184312102"/>
      <w:bookmarkEnd w:id="215"/>
      <w:bookmarkStart w:id="216" w:name="_Toc184313250"/>
      <w:bookmarkEnd w:id="216"/>
      <w:bookmarkStart w:id="217" w:name="_Toc184313274"/>
      <w:bookmarkEnd w:id="217"/>
      <w:bookmarkStart w:id="218" w:name="_Toc184308043"/>
      <w:bookmarkEnd w:id="218"/>
      <w:bookmarkStart w:id="219" w:name="_Toc184308047"/>
      <w:bookmarkEnd w:id="219"/>
      <w:bookmarkStart w:id="220" w:name="_Toc184312132"/>
      <w:bookmarkEnd w:id="220"/>
      <w:bookmarkStart w:id="221" w:name="_Toc184312068"/>
      <w:bookmarkEnd w:id="221"/>
      <w:bookmarkStart w:id="222" w:name="_Toc184310287"/>
      <w:bookmarkEnd w:id="222"/>
      <w:bookmarkStart w:id="223" w:name="_Toc184310310"/>
      <w:bookmarkEnd w:id="223"/>
      <w:bookmarkStart w:id="224" w:name="_Toc184314435"/>
      <w:bookmarkEnd w:id="224"/>
      <w:bookmarkStart w:id="225" w:name="_Toc184310314"/>
      <w:bookmarkEnd w:id="225"/>
      <w:bookmarkStart w:id="226" w:name="_Toc184313239"/>
      <w:bookmarkEnd w:id="226"/>
      <w:bookmarkStart w:id="227" w:name="_Toc184312112"/>
      <w:bookmarkEnd w:id="227"/>
      <w:bookmarkStart w:id="228" w:name="_Toc184310279"/>
      <w:bookmarkEnd w:id="228"/>
      <w:bookmarkStart w:id="229" w:name="_Toc184312135"/>
      <w:bookmarkEnd w:id="229"/>
      <w:bookmarkStart w:id="230" w:name="_Toc184314468"/>
      <w:bookmarkEnd w:id="230"/>
      <w:bookmarkStart w:id="231" w:name="_Toc184312071"/>
      <w:bookmarkEnd w:id="231"/>
      <w:bookmarkStart w:id="232" w:name="_Toc184310309"/>
      <w:bookmarkEnd w:id="232"/>
      <w:bookmarkStart w:id="233" w:name="_Toc184308053"/>
      <w:bookmarkEnd w:id="233"/>
      <w:bookmarkStart w:id="234" w:name="_Toc184312110"/>
      <w:bookmarkEnd w:id="234"/>
      <w:bookmarkStart w:id="235" w:name="_Toc184314432"/>
      <w:bookmarkEnd w:id="235"/>
      <w:bookmarkStart w:id="236" w:name="_Toc184310286"/>
      <w:bookmarkEnd w:id="236"/>
      <w:bookmarkStart w:id="237" w:name="_Toc184308107"/>
      <w:bookmarkEnd w:id="237"/>
      <w:bookmarkStart w:id="238" w:name="_Toc184314446"/>
      <w:bookmarkEnd w:id="238"/>
      <w:bookmarkStart w:id="239" w:name="_Toc184312103"/>
      <w:bookmarkEnd w:id="239"/>
      <w:bookmarkStart w:id="240" w:name="_Toc184313249"/>
      <w:bookmarkEnd w:id="240"/>
      <w:bookmarkStart w:id="241" w:name="_Toc184313260"/>
      <w:bookmarkEnd w:id="241"/>
      <w:bookmarkStart w:id="242" w:name="_Toc184314480"/>
      <w:bookmarkEnd w:id="242"/>
      <w:bookmarkStart w:id="243" w:name="_Toc184313275"/>
      <w:bookmarkEnd w:id="243"/>
      <w:bookmarkStart w:id="244" w:name="_Toc184310288"/>
      <w:bookmarkEnd w:id="244"/>
      <w:bookmarkStart w:id="245" w:name="_Toc184312084"/>
      <w:bookmarkEnd w:id="245"/>
      <w:bookmarkStart w:id="246" w:name="_Toc184314462"/>
      <w:bookmarkEnd w:id="246"/>
      <w:bookmarkStart w:id="247" w:name="_Toc184310326"/>
      <w:bookmarkEnd w:id="247"/>
      <w:bookmarkStart w:id="248" w:name="_Toc184313277"/>
      <w:bookmarkEnd w:id="248"/>
      <w:bookmarkStart w:id="249" w:name="_Toc184308078"/>
      <w:bookmarkEnd w:id="249"/>
      <w:bookmarkStart w:id="250" w:name="_Toc184314454"/>
      <w:bookmarkEnd w:id="250"/>
      <w:bookmarkStart w:id="251" w:name="_Toc184310331"/>
      <w:bookmarkEnd w:id="251"/>
      <w:bookmarkStart w:id="252" w:name="_Toc184313300"/>
      <w:bookmarkEnd w:id="252"/>
      <w:bookmarkStart w:id="253" w:name="_Toc184310307"/>
      <w:bookmarkEnd w:id="253"/>
      <w:bookmarkStart w:id="254" w:name="_Toc184312120"/>
      <w:bookmarkEnd w:id="254"/>
      <w:bookmarkStart w:id="255" w:name="_Toc184314455"/>
      <w:bookmarkEnd w:id="255"/>
      <w:bookmarkStart w:id="256" w:name="_Toc184313251"/>
      <w:bookmarkEnd w:id="256"/>
      <w:bookmarkStart w:id="257" w:name="_Toc184312079"/>
      <w:bookmarkEnd w:id="257"/>
      <w:bookmarkStart w:id="258" w:name="_Toc184308051"/>
      <w:bookmarkEnd w:id="258"/>
      <w:bookmarkStart w:id="259" w:name="_Toc184312092"/>
      <w:bookmarkEnd w:id="259"/>
      <w:bookmarkStart w:id="260" w:name="_Toc184310285"/>
      <w:bookmarkEnd w:id="260"/>
      <w:bookmarkStart w:id="261" w:name="_Toc184313255"/>
      <w:bookmarkEnd w:id="261"/>
      <w:bookmarkStart w:id="262" w:name="_Toc184312073"/>
      <w:bookmarkEnd w:id="262"/>
      <w:bookmarkStart w:id="263" w:name="_Toc184308055"/>
      <w:bookmarkEnd w:id="263"/>
      <w:bookmarkStart w:id="264" w:name="_Toc184314470"/>
      <w:bookmarkEnd w:id="264"/>
      <w:bookmarkStart w:id="265" w:name="_Toc184308075"/>
      <w:bookmarkEnd w:id="265"/>
      <w:bookmarkStart w:id="266" w:name="_Toc184313258"/>
      <w:bookmarkEnd w:id="266"/>
      <w:bookmarkStart w:id="267" w:name="_Toc184313283"/>
      <w:bookmarkEnd w:id="267"/>
      <w:bookmarkStart w:id="268" w:name="_Toc184308098"/>
      <w:bookmarkEnd w:id="268"/>
      <w:bookmarkStart w:id="269" w:name="_Toc184308038"/>
      <w:bookmarkEnd w:id="269"/>
      <w:bookmarkStart w:id="270" w:name="_Toc184313267"/>
      <w:bookmarkEnd w:id="270"/>
      <w:bookmarkStart w:id="271" w:name="_Toc184312094"/>
      <w:bookmarkEnd w:id="271"/>
      <w:bookmarkStart w:id="272" w:name="_Toc184312114"/>
      <w:bookmarkEnd w:id="272"/>
      <w:bookmarkStart w:id="273" w:name="_Toc184308049"/>
      <w:bookmarkEnd w:id="273"/>
      <w:bookmarkStart w:id="274" w:name="_Toc184313238"/>
      <w:bookmarkEnd w:id="274"/>
      <w:bookmarkStart w:id="275" w:name="_Toc184313241"/>
      <w:bookmarkEnd w:id="275"/>
      <w:bookmarkStart w:id="276" w:name="_Toc184312118"/>
      <w:bookmarkEnd w:id="276"/>
      <w:bookmarkStart w:id="277" w:name="_Toc184312095"/>
      <w:bookmarkEnd w:id="277"/>
      <w:bookmarkStart w:id="278" w:name="_Toc184312083"/>
      <w:bookmarkEnd w:id="278"/>
      <w:bookmarkStart w:id="279" w:name="_Toc184314443"/>
      <w:bookmarkEnd w:id="279"/>
      <w:bookmarkStart w:id="280" w:name="_Toc184310273"/>
      <w:bookmarkEnd w:id="280"/>
      <w:bookmarkStart w:id="281" w:name="_Toc184312127"/>
      <w:bookmarkEnd w:id="281"/>
      <w:bookmarkStart w:id="282" w:name="_Toc184313263"/>
      <w:bookmarkEnd w:id="282"/>
      <w:bookmarkStart w:id="283" w:name="_Toc184312124"/>
      <w:bookmarkEnd w:id="283"/>
      <w:bookmarkStart w:id="284" w:name="_Toc184310306"/>
      <w:bookmarkEnd w:id="284"/>
      <w:bookmarkStart w:id="285" w:name="_Toc184310318"/>
      <w:bookmarkEnd w:id="285"/>
      <w:bookmarkStart w:id="286" w:name="_Toc184313294"/>
      <w:bookmarkEnd w:id="286"/>
      <w:bookmarkStart w:id="287" w:name="_Toc184314425"/>
      <w:bookmarkEnd w:id="287"/>
      <w:bookmarkStart w:id="288" w:name="_Toc184314459"/>
      <w:bookmarkEnd w:id="288"/>
      <w:bookmarkStart w:id="289" w:name="_Toc184310298"/>
      <w:bookmarkEnd w:id="289"/>
      <w:bookmarkStart w:id="290" w:name="_Toc184312113"/>
      <w:bookmarkEnd w:id="290"/>
      <w:bookmarkStart w:id="291" w:name="_Toc184310272"/>
      <w:bookmarkEnd w:id="291"/>
      <w:bookmarkStart w:id="292" w:name="_Toc184313252"/>
      <w:bookmarkEnd w:id="292"/>
      <w:bookmarkStart w:id="293" w:name="_Toc184312086"/>
      <w:bookmarkEnd w:id="293"/>
      <w:bookmarkStart w:id="294" w:name="_Toc184314438"/>
      <w:bookmarkEnd w:id="294"/>
      <w:bookmarkStart w:id="295" w:name="_Toc184312137"/>
      <w:bookmarkEnd w:id="295"/>
      <w:bookmarkStart w:id="296" w:name="_Toc184314444"/>
      <w:bookmarkEnd w:id="296"/>
      <w:bookmarkStart w:id="297" w:name="_Toc184310340"/>
      <w:bookmarkEnd w:id="297"/>
      <w:bookmarkStart w:id="298" w:name="_Toc184312115"/>
      <w:bookmarkEnd w:id="298"/>
      <w:bookmarkStart w:id="299" w:name="_Toc184314457"/>
      <w:bookmarkEnd w:id="299"/>
      <w:bookmarkStart w:id="300" w:name="_Toc184314434"/>
      <w:bookmarkEnd w:id="300"/>
      <w:bookmarkStart w:id="301" w:name="_Toc184313278"/>
      <w:bookmarkEnd w:id="301"/>
      <w:bookmarkStart w:id="302" w:name="_Toc184308091"/>
      <w:bookmarkEnd w:id="302"/>
      <w:bookmarkStart w:id="303" w:name="_Toc184314418"/>
      <w:bookmarkEnd w:id="303"/>
      <w:bookmarkStart w:id="304" w:name="_Toc184314441"/>
      <w:bookmarkEnd w:id="304"/>
      <w:bookmarkStart w:id="305" w:name="_Toc184314448"/>
      <w:bookmarkEnd w:id="305"/>
      <w:bookmarkStart w:id="306" w:name="_Toc184314479"/>
      <w:bookmarkEnd w:id="306"/>
      <w:bookmarkStart w:id="307" w:name="_Toc184312100"/>
      <w:bookmarkEnd w:id="307"/>
      <w:bookmarkStart w:id="308" w:name="_Toc184310329"/>
      <w:bookmarkEnd w:id="308"/>
      <w:bookmarkStart w:id="309" w:name="_Toc184310344"/>
      <w:bookmarkEnd w:id="309"/>
      <w:bookmarkStart w:id="310" w:name="_Toc184308054"/>
      <w:bookmarkEnd w:id="310"/>
      <w:bookmarkStart w:id="311" w:name="_Toc184314461"/>
      <w:bookmarkEnd w:id="311"/>
      <w:bookmarkStart w:id="312" w:name="_Toc184308039"/>
      <w:bookmarkEnd w:id="312"/>
      <w:bookmarkStart w:id="313" w:name="_Toc184313298"/>
      <w:bookmarkEnd w:id="313"/>
      <w:bookmarkStart w:id="314" w:name="_Toc184312108"/>
      <w:bookmarkEnd w:id="314"/>
      <w:bookmarkStart w:id="315" w:name="_Toc184310338"/>
      <w:bookmarkEnd w:id="315"/>
      <w:bookmarkStart w:id="316" w:name="_Toc184313285"/>
      <w:bookmarkEnd w:id="316"/>
      <w:bookmarkStart w:id="317" w:name="_Toc184310282"/>
      <w:bookmarkEnd w:id="317"/>
      <w:bookmarkStart w:id="318" w:name="_Toc184310317"/>
      <w:bookmarkEnd w:id="318"/>
      <w:bookmarkStart w:id="319" w:name="_Toc184313292"/>
      <w:bookmarkEnd w:id="319"/>
      <w:bookmarkStart w:id="320" w:name="_Toc184308045"/>
      <w:bookmarkEnd w:id="320"/>
      <w:bookmarkStart w:id="321" w:name="_Toc184312085"/>
      <w:bookmarkEnd w:id="321"/>
      <w:bookmarkStart w:id="322" w:name="_Toc184314427"/>
      <w:bookmarkEnd w:id="322"/>
      <w:bookmarkStart w:id="323" w:name="_Toc184312075"/>
      <w:bookmarkEnd w:id="323"/>
      <w:bookmarkStart w:id="324" w:name="_Toc184312126"/>
      <w:bookmarkEnd w:id="324"/>
      <w:bookmarkStart w:id="325" w:name="_Toc184312131"/>
      <w:bookmarkEnd w:id="325"/>
      <w:bookmarkStart w:id="326" w:name="_Toc184313256"/>
      <w:bookmarkEnd w:id="326"/>
      <w:bookmarkStart w:id="327" w:name="_Toc184314481"/>
      <w:bookmarkEnd w:id="327"/>
      <w:bookmarkStart w:id="328" w:name="_Toc184314477"/>
      <w:bookmarkEnd w:id="328"/>
      <w:bookmarkStart w:id="329" w:name="_Toc184312116"/>
      <w:bookmarkEnd w:id="329"/>
      <w:bookmarkStart w:id="330" w:name="_Toc184308052"/>
      <w:bookmarkEnd w:id="330"/>
      <w:bookmarkStart w:id="331" w:name="_Toc184314482"/>
      <w:bookmarkEnd w:id="331"/>
      <w:bookmarkStart w:id="332" w:name="_Toc184308094"/>
      <w:bookmarkEnd w:id="332"/>
      <w:bookmarkStart w:id="333" w:name="_Toc184313284"/>
      <w:bookmarkEnd w:id="333"/>
      <w:bookmarkStart w:id="334" w:name="_Toc184312082"/>
      <w:bookmarkEnd w:id="334"/>
      <w:bookmarkStart w:id="335" w:name="_Toc184313297"/>
      <w:bookmarkEnd w:id="335"/>
      <w:bookmarkStart w:id="336" w:name="_Toc184308050"/>
      <w:bookmarkEnd w:id="336"/>
      <w:bookmarkStart w:id="337" w:name="_Toc184313303"/>
      <w:bookmarkEnd w:id="337"/>
      <w:bookmarkStart w:id="338" w:name="_Toc184308105"/>
      <w:bookmarkEnd w:id="338"/>
      <w:bookmarkStart w:id="339" w:name="_Toc184314478"/>
      <w:bookmarkEnd w:id="339"/>
      <w:bookmarkStart w:id="340" w:name="_Toc184310341"/>
      <w:bookmarkEnd w:id="340"/>
      <w:bookmarkStart w:id="341" w:name="_Toc184312125"/>
      <w:bookmarkEnd w:id="341"/>
      <w:bookmarkStart w:id="342" w:name="_Toc184308048"/>
      <w:bookmarkEnd w:id="342"/>
      <w:bookmarkStart w:id="343" w:name="_Toc184310289"/>
      <w:bookmarkEnd w:id="343"/>
      <w:bookmarkStart w:id="344" w:name="_Toc184313264"/>
      <w:bookmarkEnd w:id="344"/>
      <w:bookmarkStart w:id="345" w:name="_Toc184308089"/>
      <w:bookmarkEnd w:id="345"/>
      <w:bookmarkStart w:id="346" w:name="_Toc184308072"/>
      <w:bookmarkEnd w:id="346"/>
      <w:bookmarkStart w:id="347" w:name="_Toc184312099"/>
      <w:bookmarkEnd w:id="347"/>
      <w:bookmarkStart w:id="348" w:name="_Toc184308042"/>
      <w:bookmarkEnd w:id="348"/>
      <w:bookmarkStart w:id="349" w:name="_Toc184308063"/>
      <w:bookmarkEnd w:id="349"/>
      <w:bookmarkStart w:id="350" w:name="_Toc184314421"/>
      <w:bookmarkEnd w:id="350"/>
      <w:bookmarkStart w:id="351" w:name="_Toc184312093"/>
      <w:bookmarkEnd w:id="351"/>
      <w:bookmarkStart w:id="352" w:name="_Toc184314426"/>
      <w:bookmarkEnd w:id="352"/>
      <w:bookmarkStart w:id="353" w:name="_Toc184310337"/>
      <w:bookmarkEnd w:id="353"/>
      <w:bookmarkStart w:id="354" w:name="_Toc184312072"/>
      <w:bookmarkEnd w:id="354"/>
      <w:bookmarkStart w:id="355" w:name="_Toc184308041"/>
      <w:bookmarkEnd w:id="355"/>
      <w:bookmarkStart w:id="356" w:name="_Toc184314413"/>
      <w:bookmarkEnd w:id="356"/>
      <w:bookmarkStart w:id="357" w:name="_Toc184310301"/>
      <w:bookmarkEnd w:id="357"/>
      <w:bookmarkStart w:id="358" w:name="_Toc184310313"/>
      <w:bookmarkEnd w:id="358"/>
      <w:bookmarkStart w:id="359" w:name="_Toc184314424"/>
      <w:bookmarkEnd w:id="359"/>
      <w:bookmarkStart w:id="360" w:name="_Toc184308101"/>
      <w:bookmarkEnd w:id="360"/>
      <w:bookmarkStart w:id="361" w:name="_Toc184312139"/>
      <w:bookmarkEnd w:id="361"/>
      <w:bookmarkStart w:id="362" w:name="_Toc184312076"/>
      <w:bookmarkEnd w:id="362"/>
      <w:bookmarkStart w:id="363" w:name="_Toc184314453"/>
      <w:bookmarkEnd w:id="363"/>
      <w:bookmarkStart w:id="364" w:name="_Toc184310283"/>
      <w:bookmarkEnd w:id="364"/>
      <w:bookmarkStart w:id="365" w:name="_Toc184308066"/>
      <w:bookmarkEnd w:id="365"/>
      <w:bookmarkStart w:id="366" w:name="_Toc184312087"/>
      <w:bookmarkEnd w:id="366"/>
      <w:bookmarkStart w:id="367" w:name="_Toc184314440"/>
      <w:bookmarkEnd w:id="367"/>
      <w:bookmarkStart w:id="368" w:name="_Toc184308073"/>
      <w:bookmarkEnd w:id="368"/>
      <w:bookmarkStart w:id="369" w:name="_Toc184310335"/>
      <w:bookmarkEnd w:id="369"/>
      <w:bookmarkStart w:id="370" w:name="_Toc184308074"/>
      <w:bookmarkEnd w:id="370"/>
      <w:bookmarkStart w:id="371" w:name="_Toc184313302"/>
      <w:bookmarkEnd w:id="371"/>
      <w:bookmarkStart w:id="372" w:name="_Toc184308100"/>
      <w:bookmarkEnd w:id="372"/>
      <w:bookmarkStart w:id="373" w:name="_Toc184312098"/>
      <w:bookmarkEnd w:id="373"/>
      <w:bookmarkStart w:id="374" w:name="_Toc184313286"/>
      <w:bookmarkEnd w:id="374"/>
      <w:bookmarkStart w:id="375" w:name="_Toc184312122"/>
      <w:bookmarkEnd w:id="375"/>
      <w:bookmarkStart w:id="376" w:name="_Toc184310327"/>
      <w:bookmarkEnd w:id="376"/>
      <w:bookmarkStart w:id="377" w:name="_Toc184313261"/>
      <w:bookmarkEnd w:id="377"/>
      <w:bookmarkStart w:id="378" w:name="_Toc184310304"/>
      <w:bookmarkEnd w:id="378"/>
      <w:bookmarkStart w:id="379" w:name="_Toc184312136"/>
      <w:bookmarkEnd w:id="379"/>
      <w:bookmarkStart w:id="380" w:name="_Toc184308059"/>
      <w:bookmarkEnd w:id="380"/>
      <w:bookmarkStart w:id="381" w:name="_Toc184310277"/>
      <w:bookmarkEnd w:id="381"/>
      <w:bookmarkStart w:id="382" w:name="_Toc184312091"/>
      <w:bookmarkEnd w:id="382"/>
      <w:bookmarkStart w:id="383" w:name="_Toc184313262"/>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2"/>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lang w:val="en-US" w:eastAsia="zh-CN"/>
        </w:rPr>
        <w:t>服务</w:t>
      </w:r>
      <w:r>
        <w:rPr>
          <w:rFonts w:hint="eastAsia" w:ascii="宋体" w:hAnsi="宋体" w:eastAsia="宋体" w:cs="宋体"/>
          <w:b/>
          <w:sz w:val="36"/>
          <w:szCs w:val="36"/>
        </w:rPr>
        <w:t>类采购合同</w:t>
      </w:r>
    </w:p>
    <w:p w14:paraId="198DB42E">
      <w:pPr>
        <w:pStyle w:val="26"/>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lang w:eastAsia="zh-CN"/>
        </w:rPr>
        <w:t>2025年-2026年道路洗扫车租赁服务（第二次询价）采购项目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6"/>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6"/>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6"/>
        <w:ind w:left="0" w:leftChars="0" w:firstLine="0" w:firstLineChars="0"/>
        <w:jc w:val="both"/>
        <w:rPr>
          <w:rFonts w:hint="eastAsia" w:ascii="宋体" w:hAnsi="宋体" w:eastAsia="宋体" w:cs="宋体"/>
          <w:b/>
          <w:szCs w:val="24"/>
        </w:rPr>
      </w:pPr>
    </w:p>
    <w:p w14:paraId="563DBC59">
      <w:pPr>
        <w:pStyle w:val="26"/>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2025年-2026年道路洗扫车租赁服务（第二次询价）采购项目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232"/>
      <w:bookmarkStart w:id="385" w:name="_Toc3029"/>
      <w:bookmarkStart w:id="386" w:name="_Toc2405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7126"/>
      <w:bookmarkStart w:id="388" w:name="_Toc21295"/>
      <w:bookmarkStart w:id="389" w:name="_Toc24300"/>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160F9E2A">
      <w:pPr>
        <w:spacing w:line="360" w:lineRule="auto"/>
        <w:ind w:firstLine="480" w:firstLineChars="200"/>
        <w:rPr>
          <w:rFonts w:hint="eastAsia" w:ascii="宋体" w:hAnsi="宋体"/>
          <w:sz w:val="24"/>
          <w:lang w:val="en-US" w:eastAsia="zh-CN"/>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%。其中三固</w:t>
      </w:r>
      <w:r>
        <w:rPr>
          <w:rFonts w:hint="eastAsia" w:ascii="宋体" w:hAnsi="宋体"/>
          <w:sz w:val="24"/>
          <w:lang w:eastAsia="zh-CN"/>
        </w:rPr>
        <w:t>运行中心</w:t>
      </w:r>
      <w:r>
        <w:rPr>
          <w:rFonts w:hint="eastAsia" w:ascii="宋体" w:hAnsi="宋体"/>
          <w:sz w:val="24"/>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元，能源</w:t>
      </w:r>
      <w:r>
        <w:rPr>
          <w:rFonts w:hint="eastAsia" w:ascii="宋体" w:hAnsi="宋体"/>
          <w:sz w:val="24"/>
          <w:lang w:eastAsia="zh-CN"/>
        </w:rPr>
        <w:t>运行中心</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r>
        <w:rPr>
          <w:rFonts w:hint="eastAsia" w:ascii="宋体" w:hAnsi="宋体"/>
          <w:sz w:val="24"/>
          <w:lang w:val="en-US" w:eastAsia="zh-CN"/>
        </w:rPr>
        <w:t>工作内容如下：</w:t>
      </w:r>
    </w:p>
    <w:p w14:paraId="62974516">
      <w:pPr>
        <w:numPr>
          <w:ilvl w:val="0"/>
          <w:numId w:val="0"/>
        </w:numPr>
        <w:spacing w:line="360" w:lineRule="auto"/>
        <w:ind w:firstLine="480" w:firstLineChars="200"/>
        <w:rPr>
          <w:rFonts w:hint="eastAsia" w:ascii="宋体" w:hAnsi="宋体" w:cs="宋体"/>
          <w:sz w:val="24"/>
        </w:rPr>
      </w:pPr>
      <w:r>
        <w:rPr>
          <w:rFonts w:hint="eastAsia" w:ascii="宋体" w:hAnsi="宋体" w:cs="宋体" w:eastAsiaTheme="minorEastAsia"/>
          <w:kern w:val="2"/>
          <w:sz w:val="24"/>
          <w:szCs w:val="24"/>
          <w:lang w:val="en-US" w:eastAsia="zh-CN" w:bidi="ar-SA"/>
        </w:rPr>
        <w:t>1.</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rPr>
        <w:t>条款规定的计价方式计价。</w:t>
      </w:r>
    </w:p>
    <w:p w14:paraId="6884FD78">
      <w:pPr>
        <w:numPr>
          <w:ilvl w:val="0"/>
          <w:numId w:val="3"/>
        </w:numPr>
        <w:spacing w:line="360" w:lineRule="auto"/>
        <w:ind w:firstLine="480" w:firstLineChars="200"/>
        <w:rPr>
          <w:rFonts w:hint="eastAsia" w:ascii="宋体" w:hAnsi="宋体"/>
          <w:sz w:val="24"/>
        </w:rPr>
      </w:pPr>
      <w:r>
        <w:rPr>
          <w:rFonts w:hint="eastAsia" w:ascii="宋体" w:hAnsi="宋体"/>
          <w:bCs/>
          <w:sz w:val="24"/>
        </w:rPr>
        <w:t>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w:t>
      </w:r>
    </w:p>
    <w:tbl>
      <w:tblPr>
        <w:tblStyle w:val="17"/>
        <w:tblW w:w="4957" w:type="pct"/>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2488"/>
        <w:gridCol w:w="2841"/>
        <w:gridCol w:w="671"/>
        <w:gridCol w:w="651"/>
        <w:gridCol w:w="1362"/>
        <w:gridCol w:w="1194"/>
      </w:tblGrid>
      <w:tr w14:paraId="72411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1351" w:type="pct"/>
            <w:tcBorders>
              <w:tl2br w:val="nil"/>
              <w:tr2bl w:val="nil"/>
            </w:tcBorders>
            <w:shd w:val="clear" w:color="auto" w:fill="auto"/>
            <w:vAlign w:val="center"/>
          </w:tcPr>
          <w:p w14:paraId="650AB12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服务名称</w:t>
            </w:r>
          </w:p>
        </w:tc>
        <w:tc>
          <w:tcPr>
            <w:tcW w:w="1542" w:type="pct"/>
            <w:tcBorders>
              <w:tl2br w:val="nil"/>
              <w:tr2bl w:val="nil"/>
            </w:tcBorders>
            <w:shd w:val="clear" w:color="auto" w:fill="auto"/>
            <w:vAlign w:val="center"/>
          </w:tcPr>
          <w:p w14:paraId="5A4BBAA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服务要求</w:t>
            </w:r>
          </w:p>
        </w:tc>
        <w:tc>
          <w:tcPr>
            <w:tcW w:w="364" w:type="pct"/>
            <w:tcBorders>
              <w:tl2br w:val="nil"/>
              <w:tr2bl w:val="nil"/>
            </w:tcBorders>
            <w:shd w:val="clear" w:color="auto" w:fill="auto"/>
            <w:vAlign w:val="center"/>
          </w:tcPr>
          <w:p w14:paraId="5D1F793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353" w:type="pct"/>
            <w:tcBorders>
              <w:tl2br w:val="nil"/>
              <w:tr2bl w:val="nil"/>
            </w:tcBorders>
            <w:shd w:val="clear" w:color="auto" w:fill="auto"/>
            <w:vAlign w:val="center"/>
          </w:tcPr>
          <w:p w14:paraId="31EE61C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739" w:type="pct"/>
            <w:tcBorders>
              <w:tl2br w:val="nil"/>
              <w:tr2bl w:val="nil"/>
            </w:tcBorders>
            <w:shd w:val="clear" w:color="auto" w:fill="auto"/>
            <w:vAlign w:val="center"/>
          </w:tcPr>
          <w:p w14:paraId="5DB7104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（元）</w:t>
            </w:r>
          </w:p>
        </w:tc>
        <w:tc>
          <w:tcPr>
            <w:tcW w:w="648" w:type="pct"/>
            <w:tcBorders>
              <w:tl2br w:val="nil"/>
              <w:tr2bl w:val="nil"/>
            </w:tcBorders>
            <w:shd w:val="clear" w:color="auto" w:fill="auto"/>
            <w:vAlign w:val="center"/>
          </w:tcPr>
          <w:p w14:paraId="09F94B9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金额</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（元）</w:t>
            </w:r>
          </w:p>
        </w:tc>
      </w:tr>
      <w:tr w14:paraId="6E7CC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351" w:type="pct"/>
            <w:tcBorders>
              <w:tl2br w:val="nil"/>
              <w:tr2bl w:val="nil"/>
            </w:tcBorders>
            <w:shd w:val="clear" w:color="auto" w:fill="auto"/>
            <w:noWrap/>
            <w:vAlign w:val="center"/>
          </w:tcPr>
          <w:p w14:paraId="33BBEF11">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道路洗扫车租赁服务</w:t>
            </w:r>
          </w:p>
        </w:tc>
        <w:tc>
          <w:tcPr>
            <w:tcW w:w="1542" w:type="pct"/>
            <w:tcBorders>
              <w:tl2br w:val="nil"/>
              <w:tr2bl w:val="nil"/>
            </w:tcBorders>
            <w:shd w:val="clear" w:color="auto" w:fill="auto"/>
            <w:vAlign w:val="center"/>
          </w:tcPr>
          <w:p w14:paraId="592CFC5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服务期自车辆入场后12个月，车辆品</w:t>
            </w:r>
            <w:r>
              <w:rPr>
                <w:rFonts w:hint="eastAsia" w:ascii="仿宋" w:hAnsi="仿宋" w:eastAsia="仿宋" w:cs="仿宋"/>
                <w:i w:val="0"/>
                <w:iCs w:val="0"/>
                <w:color w:val="auto"/>
                <w:kern w:val="0"/>
                <w:sz w:val="21"/>
                <w:szCs w:val="21"/>
                <w:u w:val="none"/>
                <w:lang w:val="en-US" w:eastAsia="zh-CN" w:bidi="ar"/>
              </w:rPr>
              <w:t>牌应为知名品牌，总质量≥18吨，路洗扫车需具备路面清扫、路面洗刷、高压清洗、路缘石洗刷、垃圾收集、污水回收、喷雾和道路隔离墙清洗等多种作业功能，车辆要求</w:t>
            </w:r>
            <w:r>
              <w:rPr>
                <w:rFonts w:hint="eastAsia" w:ascii="仿宋" w:hAnsi="仿宋" w:eastAsia="仿宋" w:cs="仿宋"/>
                <w:i w:val="0"/>
                <w:iCs w:val="0"/>
                <w:color w:val="000000"/>
                <w:kern w:val="0"/>
                <w:sz w:val="21"/>
                <w:szCs w:val="21"/>
                <w:u w:val="none"/>
                <w:lang w:val="en-US" w:eastAsia="zh-CN" w:bidi="ar"/>
              </w:rPr>
              <w:t>不低于8成新</w:t>
            </w:r>
          </w:p>
        </w:tc>
        <w:tc>
          <w:tcPr>
            <w:tcW w:w="364" w:type="pct"/>
            <w:tcBorders>
              <w:tl2br w:val="nil"/>
              <w:tr2bl w:val="nil"/>
            </w:tcBorders>
            <w:shd w:val="clear" w:color="auto" w:fill="auto"/>
            <w:vAlign w:val="center"/>
          </w:tcPr>
          <w:p w14:paraId="3CA4D7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月</w:t>
            </w:r>
          </w:p>
        </w:tc>
        <w:tc>
          <w:tcPr>
            <w:tcW w:w="353" w:type="pct"/>
            <w:tcBorders>
              <w:tl2br w:val="nil"/>
              <w:tr2bl w:val="nil"/>
            </w:tcBorders>
            <w:shd w:val="clear" w:color="auto" w:fill="auto"/>
            <w:vAlign w:val="center"/>
          </w:tcPr>
          <w:p w14:paraId="2B27E40D">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w:t>
            </w:r>
          </w:p>
        </w:tc>
        <w:tc>
          <w:tcPr>
            <w:tcW w:w="739" w:type="pct"/>
            <w:tcBorders>
              <w:tl2br w:val="nil"/>
              <w:tr2bl w:val="nil"/>
            </w:tcBorders>
            <w:shd w:val="clear" w:color="auto" w:fill="auto"/>
            <w:vAlign w:val="center"/>
          </w:tcPr>
          <w:p w14:paraId="23BCE3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648" w:type="pct"/>
            <w:tcBorders>
              <w:tl2br w:val="nil"/>
              <w:tr2bl w:val="nil"/>
            </w:tcBorders>
            <w:shd w:val="clear" w:color="auto" w:fill="auto"/>
            <w:vAlign w:val="center"/>
          </w:tcPr>
          <w:p w14:paraId="72149F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bl>
    <w:p w14:paraId="0E670E28">
      <w:pPr>
        <w:pStyle w:val="27"/>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p>
    <w:p w14:paraId="19A305C5">
      <w:pPr>
        <w:pStyle w:val="27"/>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货物采用以下第</w:t>
      </w:r>
      <w:r>
        <w:rPr>
          <w:rFonts w:hint="eastAsia" w:cs="Times New Roman"/>
          <w:kern w:val="2"/>
          <w:u w:val="single"/>
          <w:lang w:val="en-US" w:eastAsia="zh-CN"/>
        </w:rPr>
        <w:t>/</w:t>
      </w:r>
      <w:r>
        <w:rPr>
          <w:rFonts w:hint="eastAsia" w:cs="Times New Roman"/>
          <w:kern w:val="2"/>
        </w:rPr>
        <w:t>条款规定的计价方式计价。</w:t>
      </w:r>
    </w:p>
    <w:p w14:paraId="4A6E0212">
      <w:pPr>
        <w:spacing w:line="360" w:lineRule="auto"/>
        <w:ind w:firstLine="482" w:firstLineChars="200"/>
        <w:outlineLvl w:val="0"/>
        <w:rPr>
          <w:rFonts w:ascii="宋体" w:hAnsi="宋体"/>
          <w:b/>
          <w:sz w:val="24"/>
        </w:rPr>
      </w:pPr>
      <w:bookmarkStart w:id="390" w:name="_Toc1814"/>
      <w:bookmarkStart w:id="391" w:name="_Toc10340"/>
      <w:bookmarkStart w:id="392" w:name="_Toc22618"/>
      <w:bookmarkStart w:id="393" w:name="_Toc31421"/>
      <w:bookmarkStart w:id="394" w:name="_Toc4760"/>
      <w:bookmarkStart w:id="395" w:name="_Toc3625"/>
      <w:bookmarkStart w:id="396" w:name="_Toc8772"/>
      <w:bookmarkStart w:id="397" w:name="_Toc11108"/>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4A56576E">
      <w:pPr>
        <w:spacing w:line="360" w:lineRule="auto"/>
        <w:ind w:firstLine="480" w:firstLineChars="200"/>
        <w:rPr>
          <w:rFonts w:hint="eastAsia" w:ascii="宋体" w:hAnsi="宋体"/>
          <w:sz w:val="24"/>
          <w:u w:val="singl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0AE34849">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至12个月服务期满后终止</w:t>
      </w:r>
      <w:r>
        <w:rPr>
          <w:rFonts w:hint="eastAsia" w:ascii="宋体" w:hAnsi="宋体" w:cs="宋体"/>
          <w:sz w:val="24"/>
          <w:highlight w:val="none"/>
          <w:u w:val="single"/>
          <w:lang w:val="en-US" w:eastAsia="zh-CN"/>
        </w:rPr>
        <w:t>；</w:t>
      </w:r>
    </w:p>
    <w:p w14:paraId="7BD7FEAD">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70D68979">
      <w:pPr>
        <w:pStyle w:val="8"/>
        <w:numPr>
          <w:ilvl w:val="0"/>
          <w:numId w:val="0"/>
        </w:numPr>
        <w:ind w:firstLine="480" w:firstLineChars="200"/>
        <w:rPr>
          <w:rFonts w:ascii="宋体" w:hAnsi="宋体"/>
          <w:sz w:val="24"/>
        </w:rPr>
      </w:pPr>
      <w:r>
        <w:rPr>
          <w:rFonts w:hint="eastAsia" w:ascii="宋体" w:hAnsi="宋体"/>
          <w:sz w:val="24"/>
        </w:rPr>
        <w:t>3.服务交付（实施）的方式：</w:t>
      </w:r>
      <w:r>
        <w:rPr>
          <w:rFonts w:hint="eastAsia" w:hAnsi="宋体"/>
          <w:sz w:val="24"/>
          <w:u w:val="single"/>
          <w:lang w:val="en-US" w:eastAsia="zh-CN"/>
        </w:rPr>
        <w:t>服务期内洗扫车满足采购人需求</w:t>
      </w:r>
      <w:r>
        <w:rPr>
          <w:rFonts w:hint="eastAsia"/>
          <w:color w:val="auto"/>
          <w:u w:val="single"/>
          <w:lang w:val="en-US" w:eastAsia="zh-CN"/>
        </w:rPr>
        <w:t>视为验收通过。</w:t>
      </w:r>
    </w:p>
    <w:p w14:paraId="23281295">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23356FE">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5AFE84E4">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476C70B8">
      <w:pPr>
        <w:tabs>
          <w:tab w:val="left" w:pos="360"/>
          <w:tab w:val="left" w:pos="540"/>
          <w:tab w:val="left" w:pos="1080"/>
        </w:tabs>
        <w:spacing w:line="360" w:lineRule="auto"/>
        <w:ind w:firstLine="480" w:firstLineChars="200"/>
        <w:rPr>
          <w:rFonts w:hint="eastAsia" w:ascii="宋体" w:hAnsi="宋体"/>
          <w:color w:val="auto"/>
          <w:sz w:val="24"/>
          <w:lang w:val="en-US" w:eastAsia="zh-CN"/>
        </w:rPr>
      </w:pPr>
      <w:bookmarkStart w:id="398" w:name="_Toc14563"/>
      <w:bookmarkStart w:id="399" w:name="_Toc6596"/>
      <w:bookmarkStart w:id="400" w:name="_Toc1125"/>
      <w:r>
        <w:rPr>
          <w:rFonts w:hint="eastAsia" w:ascii="宋体" w:hAnsi="宋体"/>
          <w:sz w:val="24"/>
          <w:lang w:val="en-US" w:eastAsia="zh-CN"/>
        </w:rPr>
        <w:t>1.合同签订完成后，乙方于10个工作日内将洗扫车运至甲方厂区指定地，本次采购内包含了车辆的来回运费，甲方不额</w:t>
      </w:r>
      <w:r>
        <w:rPr>
          <w:rFonts w:hint="eastAsia" w:ascii="宋体" w:hAnsi="宋体"/>
          <w:color w:val="auto"/>
          <w:sz w:val="24"/>
          <w:lang w:val="en-US" w:eastAsia="zh-CN"/>
        </w:rPr>
        <w:t>外支付来回运费，乙方在来回运输中的安全责任由乙方自行承担，甲方不承担任何连带责任；</w:t>
      </w:r>
    </w:p>
    <w:p w14:paraId="14941C93">
      <w:pPr>
        <w:tabs>
          <w:tab w:val="left" w:pos="360"/>
          <w:tab w:val="left" w:pos="540"/>
          <w:tab w:val="left" w:pos="1080"/>
        </w:tabs>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2.乙方交付的洗扫车需各项功能正常，无明显锈蚀，轮胎无明显磨损。若甲方发现车辆不满足要求的，乙方应及时完成维修整改至满足为止。</w:t>
      </w:r>
    </w:p>
    <w:p w14:paraId="4415925C">
      <w:pPr>
        <w:tabs>
          <w:tab w:val="left" w:pos="360"/>
          <w:tab w:val="left" w:pos="540"/>
          <w:tab w:val="left" w:pos="1080"/>
        </w:tabs>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3.洗扫车驾驶人员安排和油费由甲方负责，乙方须帮助甲方完成驾驶人员岗前培训。</w:t>
      </w:r>
    </w:p>
    <w:p w14:paraId="327709A9">
      <w:pPr>
        <w:tabs>
          <w:tab w:val="left" w:pos="360"/>
          <w:tab w:val="left" w:pos="540"/>
          <w:tab w:val="left" w:pos="1080"/>
        </w:tabs>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4.乙方负责租赁期间的车辆保险（交强险和三者险≥100万元、年检、常规维护保养，常规维护保养主要包含灯光、刹车、轮胎等各项检查，三滤和机油更换、易损件更换等，甲方不额外支付工时费、配件费等费用。</w:t>
      </w:r>
    </w:p>
    <w:p w14:paraId="66DB7FC6">
      <w:pPr>
        <w:tabs>
          <w:tab w:val="left" w:pos="360"/>
          <w:tab w:val="left" w:pos="540"/>
          <w:tab w:val="left" w:pos="1080"/>
        </w:tabs>
        <w:spacing w:line="360" w:lineRule="auto"/>
        <w:ind w:firstLine="480" w:firstLineChars="200"/>
        <w:rPr>
          <w:rFonts w:hint="eastAsia" w:ascii="宋体" w:hAnsi="宋体" w:eastAsia="宋体" w:cs="宋体"/>
          <w:color w:val="auto"/>
          <w:lang w:val="en-US" w:eastAsia="zh-CN"/>
        </w:rPr>
      </w:pPr>
      <w:r>
        <w:rPr>
          <w:rFonts w:hint="eastAsia" w:ascii="宋体" w:hAnsi="宋体"/>
          <w:color w:val="auto"/>
          <w:sz w:val="24"/>
          <w:lang w:val="en-US" w:eastAsia="zh-CN"/>
        </w:rPr>
        <w:t xml:space="preserve">5.乙方在服务期间进行及时维修非人为原因或非意外事故导致的故障，每次维保和维修时间不得超过三天，服务期内累计维保和维修时间不得超过九天，每超过一天甲方将按日均服务费进行扣除。若因甲方的原因导致故障，由甲方负责维修，不计入维修天数，按正常时间计算费用。 </w:t>
      </w:r>
      <w:r>
        <w:rPr>
          <w:rFonts w:hint="eastAsia" w:ascii="宋体" w:hAnsi="宋体" w:eastAsia="宋体" w:cs="宋体"/>
          <w:color w:val="auto"/>
          <w:lang w:val="en-US" w:eastAsia="zh-CN"/>
        </w:rPr>
        <w:t xml:space="preserve"> </w:t>
      </w:r>
    </w:p>
    <w:p w14:paraId="335A4684">
      <w:pPr>
        <w:pStyle w:val="7"/>
        <w:numPr>
          <w:ilvl w:val="0"/>
          <w:numId w:val="0"/>
        </w:numPr>
        <w:ind w:firstLine="480" w:firstLineChars="200"/>
        <w:rPr>
          <w:rFonts w:hint="eastAsia" w:ascii="宋体" w:hAnsi="宋体" w:cs="宋体"/>
          <w:b/>
          <w:color w:val="auto"/>
          <w:sz w:val="24"/>
        </w:rPr>
      </w:pPr>
      <w:r>
        <w:rPr>
          <w:rFonts w:hint="eastAsia" w:hAnsi="宋体" w:eastAsia="宋体" w:cs="宋体"/>
          <w:b w:val="0"/>
          <w:bCs w:val="0"/>
          <w:color w:val="auto"/>
          <w:lang w:val="en-US" w:eastAsia="zh-CN"/>
        </w:rPr>
        <w:t>6.甲方根据实际情况，可以提前无责终止洗扫车租赁服务。甲方应提前1个月告知乙方终止租赁，甲方在交车时应保证洗扫车完整，各项功能正常，但油漆等正常磨损乙方不得向甲方提出索赔或者提出不合理要求。</w:t>
      </w:r>
    </w:p>
    <w:p w14:paraId="652E4FA8">
      <w:pPr>
        <w:spacing w:line="360" w:lineRule="auto"/>
        <w:ind w:firstLine="482" w:firstLineChars="200"/>
        <w:outlineLvl w:val="0"/>
        <w:rPr>
          <w:rFonts w:hint="eastAsia" w:ascii="宋体" w:hAnsi="宋体"/>
          <w:color w:val="auto"/>
          <w:sz w:val="24"/>
        </w:rPr>
      </w:pPr>
      <w:r>
        <w:rPr>
          <w:rFonts w:hint="eastAsia" w:ascii="宋体" w:hAnsi="宋体" w:cs="宋体"/>
          <w:b/>
          <w:color w:val="auto"/>
          <w:sz w:val="24"/>
        </w:rPr>
        <w:t>五、检验和验收</w:t>
      </w:r>
      <w:bookmarkEnd w:id="398"/>
      <w:bookmarkEnd w:id="399"/>
      <w:bookmarkEnd w:id="400"/>
    </w:p>
    <w:p w14:paraId="4FBFE81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olor w:val="auto"/>
          <w:sz w:val="24"/>
        </w:rPr>
        <w:t>1.乙方按照合同的约定，完成合同约定的工</w:t>
      </w:r>
      <w:r>
        <w:rPr>
          <w:rFonts w:hint="eastAsia" w:ascii="宋体" w:hAnsi="宋体"/>
          <w:sz w:val="24"/>
        </w:rPr>
        <w:t>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0C99F2F">
      <w:pPr>
        <w:tabs>
          <w:tab w:val="left" w:pos="360"/>
          <w:tab w:val="left" w:pos="540"/>
          <w:tab w:val="left" w:pos="1080"/>
        </w:tabs>
        <w:spacing w:line="360" w:lineRule="auto"/>
        <w:ind w:firstLine="480" w:firstLineChars="200"/>
        <w:rPr>
          <w:rFonts w:hint="eastAsia" w:ascii="宋体" w:hAnsi="宋体" w:cs="Arial"/>
          <w:b/>
          <w:snapToGrid w:val="0"/>
          <w:sz w:val="24"/>
          <w:szCs w:val="21"/>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785AFD15">
      <w:pPr>
        <w:pStyle w:val="7"/>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44CB7EC2">
      <w:pPr>
        <w:pStyle w:val="27"/>
        <w:spacing w:before="0" w:beforeAutospacing="0" w:after="0" w:afterAutospacing="0" w:line="360" w:lineRule="auto"/>
        <w:ind w:firstLine="480"/>
        <w:rPr>
          <w:rFonts w:hint="eastAsia" w:eastAsiaTheme="minorEastAsia"/>
          <w:b w:val="0"/>
          <w:bCs/>
          <w:u w:val="single"/>
          <w:lang w:val="en-US" w:eastAsia="zh-CN"/>
        </w:rPr>
      </w:pPr>
      <w:r>
        <w:rPr>
          <w:rFonts w:hint="eastAsia"/>
          <w:b w:val="0"/>
          <w:bCs/>
          <w:u w:val="single"/>
          <w:lang w:val="en-US" w:eastAsia="zh-CN"/>
        </w:rPr>
        <w:t>/。</w:t>
      </w:r>
    </w:p>
    <w:p w14:paraId="3EC2853B">
      <w:pPr>
        <w:pStyle w:val="27"/>
        <w:spacing w:before="0" w:beforeAutospacing="0" w:after="0" w:afterAutospacing="0" w:line="360" w:lineRule="auto"/>
        <w:ind w:firstLine="480"/>
        <w:rPr>
          <w:b/>
        </w:rPr>
      </w:pPr>
      <w:r>
        <w:rPr>
          <w:rFonts w:hint="eastAsia"/>
          <w:b/>
        </w:rPr>
        <w:t>七、履约保证金</w:t>
      </w:r>
    </w:p>
    <w:p w14:paraId="450407ED">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4CED928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w:t>
      </w:r>
      <w:r>
        <w:rPr>
          <w:rFonts w:hint="eastAsia" w:ascii="宋体" w:hAnsi="宋体" w:cs="宋体"/>
          <w:b/>
          <w:bCs/>
          <w:i w:val="0"/>
          <w:iCs w:val="0"/>
          <w:kern w:val="0"/>
          <w:sz w:val="24"/>
          <w:u w:val="single"/>
          <w:lang w:val="en-US" w:eastAsia="zh-CN"/>
        </w:rPr>
        <w:t xml:space="preserve">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4A6577D">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7BCCAC4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14:paraId="33A7F1AB">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05994CA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32BA2B14">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4DD18E7B">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5EB57C7F">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2CA557CD">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sz w:val="24"/>
          <w:u w:val="single"/>
          <w:lang w:val="en-US" w:eastAsia="zh-CN"/>
        </w:rPr>
        <w:t>合同</w:t>
      </w:r>
      <w:r>
        <w:rPr>
          <w:rFonts w:hint="eastAsia" w:ascii="宋体" w:hAnsi="宋体" w:cs="宋体"/>
          <w:kern w:val="0"/>
          <w:sz w:val="24"/>
          <w:highlight w:val="none"/>
          <w:u w:val="single"/>
          <w:lang w:val="en-US" w:eastAsia="zh-CN"/>
        </w:rPr>
        <w:t>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及时退还履约保证金。如无服务质保期约定，甲方在项目通过验收之日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 xml:space="preserve"> 30个工作日内将履约保证金无息退还乙方。</w:t>
      </w:r>
    </w:p>
    <w:p w14:paraId="677B8FB4">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0"/>
    <w:bookmarkEnd w:id="391"/>
    <w:bookmarkEnd w:id="392"/>
    <w:p w14:paraId="50D89A7F">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5AB3456">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32BA761">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9B603F2">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C615653">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A91BB2D">
      <w:pPr>
        <w:pStyle w:val="27"/>
        <w:spacing w:before="0" w:beforeAutospacing="0" w:after="0" w:afterAutospacing="0" w:line="360" w:lineRule="auto"/>
        <w:ind w:firstLine="480"/>
        <w:rPr>
          <w:b/>
          <w:bCs/>
        </w:rPr>
      </w:pPr>
      <w:r>
        <w:rPr>
          <w:rFonts w:hint="eastAsia"/>
          <w:b/>
          <w:bCs/>
        </w:rPr>
        <w:t>九、资金支付</w:t>
      </w:r>
    </w:p>
    <w:p w14:paraId="577711DC">
      <w:pPr>
        <w:pStyle w:val="27"/>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4E783EF">
      <w:pPr>
        <w:pStyle w:val="27"/>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u w:val="none"/>
          <w:lang w:val="en-US" w:eastAsia="zh-CN"/>
        </w:rPr>
        <w:t>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EB54645">
      <w:pPr>
        <w:pStyle w:val="27"/>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74486C85">
      <w:pPr>
        <w:pStyle w:val="27"/>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70F6DE82">
      <w:pPr>
        <w:pStyle w:val="27"/>
        <w:spacing w:before="0" w:beforeAutospacing="0" w:after="0" w:afterAutospacing="0" w:line="360" w:lineRule="auto"/>
        <w:ind w:firstLine="480"/>
        <w:rPr>
          <w:rFonts w:hint="eastAsia"/>
          <w:lang w:val="en-US" w:eastAsia="zh-CN"/>
        </w:rPr>
      </w:pPr>
      <w:r>
        <w:rPr>
          <w:rFonts w:hint="eastAsia"/>
        </w:rPr>
        <w:t>3.本项目资金支付的方式、时间和条件采用以下</w:t>
      </w:r>
      <w:r>
        <w:rPr>
          <w:rFonts w:hint="eastAsia"/>
          <w:u w:val="single"/>
          <w:lang w:val="en-US" w:eastAsia="zh-CN"/>
        </w:rPr>
        <w:t>第（1）</w:t>
      </w:r>
      <w:r>
        <w:rPr>
          <w:rFonts w:hint="eastAsia"/>
          <w:u w:val="single"/>
        </w:rPr>
        <w:t>条</w:t>
      </w:r>
      <w:r>
        <w:rPr>
          <w:rFonts w:hint="eastAsia"/>
        </w:rPr>
        <w:t>款规定：</w:t>
      </w:r>
    </w:p>
    <w:p w14:paraId="2D74362D">
      <w:pPr>
        <w:pStyle w:val="27"/>
        <w:spacing w:before="0" w:beforeAutospacing="0" w:after="0" w:afterAutospacing="0" w:line="360" w:lineRule="auto"/>
        <w:ind w:firstLine="480"/>
        <w:rPr>
          <w:rFonts w:hint="eastAsia" w:eastAsiaTheme="minorEastAsia"/>
          <w:u w:val="single"/>
          <w:lang w:eastAsia="zh-CN"/>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r>
        <w:rPr>
          <w:rFonts w:hint="eastAsia"/>
          <w:u w:val="single"/>
          <w:lang w:eastAsia="zh-CN"/>
        </w:rPr>
        <w:t>。</w:t>
      </w:r>
    </w:p>
    <w:p w14:paraId="4A51D107">
      <w:pPr>
        <w:spacing w:line="360" w:lineRule="auto"/>
        <w:ind w:firstLine="482" w:firstLineChars="200"/>
        <w:rPr>
          <w:rFonts w:hint="eastAsia" w:ascii="宋体" w:hAnsi="宋体"/>
          <w:sz w:val="24"/>
          <w:lang w:val="en-US" w:eastAsia="zh-CN"/>
        </w:rPr>
      </w:pPr>
      <w:r>
        <w:rPr>
          <w:rFonts w:hint="eastAsia" w:ascii="宋体" w:hAnsi="宋体"/>
          <w:b/>
          <w:sz w:val="24"/>
        </w:rPr>
        <w:t>十、</w:t>
      </w:r>
      <w:bookmarkEnd w:id="393"/>
      <w:bookmarkEnd w:id="394"/>
      <w:bookmarkEnd w:id="395"/>
      <w:bookmarkEnd w:id="396"/>
      <w:bookmarkEnd w:id="397"/>
      <w:bookmarkStart w:id="401" w:name="_Toc2375"/>
      <w:bookmarkStart w:id="402" w:name="_Toc3079"/>
      <w:bookmarkStart w:id="403" w:name="_Toc8586"/>
      <w:bookmarkStart w:id="404" w:name="_Toc5698"/>
      <w:bookmarkStart w:id="405" w:name="_Toc24662"/>
      <w:r>
        <w:rPr>
          <w:rFonts w:hint="eastAsia" w:ascii="宋体" w:hAnsi="宋体"/>
          <w:b/>
          <w:sz w:val="24"/>
        </w:rPr>
        <w:t>违约责任</w:t>
      </w:r>
      <w:bookmarkEnd w:id="401"/>
      <w:bookmarkEnd w:id="402"/>
      <w:bookmarkEnd w:id="403"/>
      <w:bookmarkEnd w:id="404"/>
      <w:bookmarkEnd w:id="405"/>
    </w:p>
    <w:p w14:paraId="056E362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779583E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C47F25E">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0992F349">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B972908">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4A1D8B1F">
      <w:pPr>
        <w:spacing w:line="360" w:lineRule="auto"/>
        <w:ind w:firstLine="480" w:firstLineChars="200"/>
        <w:rPr>
          <w:rFonts w:ascii="宋体" w:hAnsi="宋体" w:cs="宋体"/>
          <w:sz w:val="24"/>
        </w:rPr>
      </w:pPr>
      <w:bookmarkStart w:id="406" w:name="_Toc32454"/>
      <w:bookmarkStart w:id="407" w:name="_Toc18683"/>
      <w:bookmarkStart w:id="408" w:name="_Toc26807"/>
      <w:bookmarkStart w:id="409" w:name="_Toc9497"/>
      <w:bookmarkStart w:id="410" w:name="_Toc30329"/>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28D8D7">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4492373">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A30F350">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5B4884E6">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7957085B">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06"/>
    <w:bookmarkEnd w:id="407"/>
    <w:bookmarkEnd w:id="408"/>
    <w:bookmarkEnd w:id="409"/>
    <w:bookmarkEnd w:id="410"/>
    <w:p w14:paraId="7C3B360A">
      <w:pPr>
        <w:pStyle w:val="7"/>
        <w:ind w:firstLine="480" w:firstLineChars="200"/>
        <w:rPr>
          <w:rFonts w:hint="eastAsia" w:ascii="宋体" w:hAnsi="宋体" w:eastAsia="宋体" w:cs="宋体"/>
          <w:snapToGrid/>
          <w:kern w:val="2"/>
          <w:sz w:val="24"/>
          <w:szCs w:val="24"/>
          <w:lang w:val="en-US" w:eastAsia="zh-CN" w:bidi="ar-SA"/>
        </w:rPr>
      </w:pPr>
      <w:bookmarkStart w:id="411" w:name="_Toc15583"/>
      <w:bookmarkStart w:id="412" w:name="_Toc28375"/>
      <w:bookmarkStart w:id="413" w:name="_Toc16021"/>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3FC10A17">
      <w:pPr>
        <w:pStyle w:val="8"/>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5A0A024B">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1"/>
      <w:bookmarkEnd w:id="412"/>
      <w:bookmarkEnd w:id="413"/>
    </w:p>
    <w:p w14:paraId="0379DF7A">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3C61BDEC">
      <w:pPr>
        <w:spacing w:line="360" w:lineRule="auto"/>
        <w:ind w:firstLine="482" w:firstLineChars="200"/>
        <w:outlineLvl w:val="0"/>
        <w:rPr>
          <w:rFonts w:ascii="宋体" w:hAnsi="宋体" w:cs="宋体"/>
          <w:b/>
          <w:sz w:val="24"/>
        </w:rPr>
      </w:pPr>
      <w:bookmarkStart w:id="414" w:name="_Toc11173"/>
      <w:bookmarkStart w:id="415" w:name="_Toc7245"/>
      <w:bookmarkStart w:id="416" w:name="_Toc15322"/>
      <w:r>
        <w:rPr>
          <w:rFonts w:hint="eastAsia" w:ascii="宋体" w:hAnsi="宋体" w:cs="宋体"/>
          <w:b/>
          <w:sz w:val="24"/>
        </w:rPr>
        <w:t>十二、合同生效</w:t>
      </w:r>
      <w:bookmarkEnd w:id="414"/>
      <w:bookmarkEnd w:id="415"/>
      <w:bookmarkEnd w:id="416"/>
    </w:p>
    <w:p w14:paraId="712C4F11">
      <w:pPr>
        <w:pStyle w:val="26"/>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576DBECA">
      <w:pPr>
        <w:spacing w:line="360" w:lineRule="auto"/>
        <w:ind w:firstLine="480" w:firstLineChars="200"/>
        <w:rPr>
          <w:rFonts w:hint="eastAsia" w:ascii="宋体" w:hAnsi="宋体" w:cs="宋体"/>
          <w:sz w:val="24"/>
        </w:rPr>
      </w:pPr>
    </w:p>
    <w:p w14:paraId="7707547A">
      <w:pPr>
        <w:pStyle w:val="26"/>
        <w:ind w:left="0" w:leftChars="0" w:firstLine="0" w:firstLineChars="0"/>
        <w:jc w:val="center"/>
        <w:rPr>
          <w:rFonts w:hint="eastAsia" w:ascii="宋体" w:hAnsi="宋体"/>
          <w:b/>
          <w:szCs w:val="24"/>
        </w:rPr>
      </w:pPr>
    </w:p>
    <w:p w14:paraId="48087D53">
      <w:pPr>
        <w:pStyle w:val="26"/>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00D9263B">
      <w:pPr>
        <w:spacing w:line="360" w:lineRule="auto"/>
        <w:ind w:firstLine="482" w:firstLineChars="200"/>
        <w:outlineLvl w:val="0"/>
        <w:rPr>
          <w:rFonts w:ascii="宋体" w:hAnsi="宋体"/>
          <w:b/>
          <w:sz w:val="24"/>
        </w:rPr>
      </w:pPr>
      <w:bookmarkStart w:id="417" w:name="_Toc19680"/>
      <w:bookmarkStart w:id="418" w:name="_Toc5228"/>
      <w:bookmarkStart w:id="419" w:name="_Toc31297"/>
      <w:bookmarkStart w:id="420" w:name="_Toc14021"/>
      <w:bookmarkStart w:id="421" w:name="_Toc25079"/>
      <w:r>
        <w:rPr>
          <w:rFonts w:hint="eastAsia" w:ascii="宋体" w:hAnsi="宋体"/>
          <w:b/>
          <w:sz w:val="24"/>
        </w:rPr>
        <w:t>一、</w:t>
      </w:r>
      <w:r>
        <w:rPr>
          <w:rFonts w:ascii="宋体" w:hAnsi="宋体"/>
          <w:b/>
          <w:sz w:val="24"/>
        </w:rPr>
        <w:t>定义</w:t>
      </w:r>
      <w:bookmarkEnd w:id="417"/>
      <w:bookmarkEnd w:id="418"/>
      <w:bookmarkEnd w:id="419"/>
      <w:bookmarkEnd w:id="420"/>
      <w:bookmarkEnd w:id="421"/>
    </w:p>
    <w:p w14:paraId="75EF0FF9">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309F4570">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4690D0C">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276A210">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05396CD4">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B32EA90">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6ED3C10">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7AE892C">
      <w:pPr>
        <w:spacing w:line="360" w:lineRule="auto"/>
        <w:ind w:firstLine="480" w:firstLineChars="200"/>
        <w:rPr>
          <w:rFonts w:hint="default" w:ascii="宋体" w:hAnsi="宋体" w:eastAsia="宋体" w:cs="宋体"/>
          <w:sz w:val="24"/>
          <w:lang w:val="en-US" w:eastAsia="zh-CN"/>
        </w:rPr>
      </w:pPr>
      <w:bookmarkStart w:id="422" w:name="_Toc19539"/>
      <w:bookmarkStart w:id="423" w:name="_Toc31402"/>
      <w:bookmarkStart w:id="424" w:name="_Toc23289"/>
      <w:bookmarkStart w:id="425" w:name="_Toc16752"/>
      <w:bookmarkStart w:id="426" w:name="_Toc3769"/>
      <w:r>
        <w:rPr>
          <w:rFonts w:hint="eastAsia" w:ascii="宋体" w:hAnsi="宋体" w:cs="宋体"/>
          <w:sz w:val="24"/>
          <w:lang w:val="en-US" w:eastAsia="zh-CN"/>
        </w:rPr>
        <w:t>7. 除特别约定为工作日之外，本合同所有提及的“天”“日”均为日历天。</w:t>
      </w:r>
    </w:p>
    <w:p w14:paraId="3EA00B18">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2"/>
      <w:bookmarkEnd w:id="423"/>
      <w:bookmarkEnd w:id="424"/>
      <w:bookmarkEnd w:id="425"/>
      <w:bookmarkEnd w:id="426"/>
    </w:p>
    <w:p w14:paraId="30800062">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7D79BDF2">
      <w:pPr>
        <w:spacing w:line="360" w:lineRule="auto"/>
        <w:ind w:firstLine="482" w:firstLineChars="200"/>
        <w:outlineLvl w:val="0"/>
        <w:rPr>
          <w:rFonts w:ascii="宋体" w:hAnsi="宋体"/>
          <w:b/>
          <w:sz w:val="24"/>
        </w:rPr>
      </w:pPr>
      <w:bookmarkStart w:id="427" w:name="_Toc13673"/>
      <w:bookmarkStart w:id="428" w:name="_Toc12412"/>
      <w:bookmarkStart w:id="429" w:name="_Toc27945"/>
      <w:bookmarkStart w:id="430" w:name="_Toc9161"/>
      <w:bookmarkStart w:id="431" w:name="_Toc4133"/>
      <w:r>
        <w:rPr>
          <w:rFonts w:hint="eastAsia" w:ascii="宋体" w:hAnsi="宋体"/>
          <w:b/>
          <w:sz w:val="24"/>
        </w:rPr>
        <w:t>三、</w:t>
      </w:r>
      <w:r>
        <w:rPr>
          <w:rFonts w:ascii="宋体" w:hAnsi="宋体"/>
          <w:b/>
          <w:sz w:val="24"/>
        </w:rPr>
        <w:t xml:space="preserve"> 知识产权</w:t>
      </w:r>
      <w:bookmarkEnd w:id="427"/>
      <w:bookmarkEnd w:id="428"/>
      <w:bookmarkEnd w:id="429"/>
      <w:bookmarkEnd w:id="430"/>
      <w:bookmarkEnd w:id="431"/>
    </w:p>
    <w:p w14:paraId="693B5B0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w:t>
      </w:r>
      <w:r>
        <w:rPr>
          <w:rFonts w:hint="eastAsia" w:ascii="宋体" w:hAnsi="宋体"/>
          <w:sz w:val="24"/>
          <w:lang w:val="en-US" w:eastAsia="zh-CN"/>
        </w:rPr>
        <w:t>索赔</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40DD34DF">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eastAsia="zh-CN"/>
        </w:rPr>
        <w:t>，</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4F8CCF57">
      <w:pPr>
        <w:spacing w:line="360" w:lineRule="auto"/>
        <w:ind w:firstLine="482" w:firstLineChars="200"/>
        <w:rPr>
          <w:rFonts w:ascii="宋体" w:hAnsi="宋体"/>
          <w:b/>
          <w:sz w:val="24"/>
        </w:rPr>
      </w:pPr>
      <w:r>
        <w:rPr>
          <w:rFonts w:hint="eastAsia" w:ascii="宋体" w:hAnsi="宋体"/>
          <w:b/>
          <w:sz w:val="24"/>
        </w:rPr>
        <w:t>四、履约检查和问题反馈</w:t>
      </w:r>
    </w:p>
    <w:p w14:paraId="61A95B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25991C8">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6638DE92">
      <w:pPr>
        <w:spacing w:line="360" w:lineRule="auto"/>
        <w:ind w:firstLine="482" w:firstLineChars="200"/>
        <w:outlineLvl w:val="0"/>
        <w:rPr>
          <w:rFonts w:ascii="宋体" w:hAnsi="宋体"/>
          <w:b/>
          <w:sz w:val="24"/>
        </w:rPr>
      </w:pPr>
      <w:bookmarkStart w:id="432" w:name="_Toc31233"/>
      <w:bookmarkStart w:id="433" w:name="_Toc15447"/>
      <w:bookmarkStart w:id="434" w:name="_Toc26555"/>
      <w:bookmarkStart w:id="435" w:name="_Toc22011"/>
      <w:bookmarkStart w:id="436" w:name="_Toc32670"/>
      <w:r>
        <w:rPr>
          <w:rFonts w:hint="eastAsia" w:ascii="宋体" w:hAnsi="宋体"/>
          <w:b/>
          <w:sz w:val="24"/>
        </w:rPr>
        <w:t>五、</w:t>
      </w:r>
      <w:r>
        <w:rPr>
          <w:rFonts w:ascii="宋体" w:hAnsi="宋体"/>
          <w:b/>
          <w:sz w:val="24"/>
        </w:rPr>
        <w:t>结算方式和付款条件</w:t>
      </w:r>
      <w:bookmarkEnd w:id="432"/>
      <w:bookmarkEnd w:id="433"/>
      <w:bookmarkEnd w:id="434"/>
      <w:bookmarkEnd w:id="435"/>
      <w:bookmarkEnd w:id="436"/>
    </w:p>
    <w:p w14:paraId="3EECBE81">
      <w:pPr>
        <w:spacing w:line="360" w:lineRule="auto"/>
        <w:ind w:firstLine="480" w:firstLineChars="200"/>
        <w:outlineLvl w:val="0"/>
        <w:rPr>
          <w:rFonts w:hint="eastAsia" w:ascii="宋体" w:hAnsi="宋体"/>
          <w:bCs/>
          <w:sz w:val="24"/>
        </w:rPr>
      </w:pPr>
      <w:bookmarkStart w:id="437" w:name="_Toc18990"/>
      <w:bookmarkStart w:id="438" w:name="_Toc16163"/>
      <w:bookmarkStart w:id="439" w:name="_Toc13467"/>
      <w:bookmarkStart w:id="440" w:name="_Toc13154"/>
      <w:bookmarkStart w:id="441" w:name="_Toc30507"/>
      <w:r>
        <w:rPr>
          <w:rFonts w:hint="eastAsia" w:ascii="宋体" w:hAnsi="宋体"/>
          <w:bCs/>
          <w:sz w:val="24"/>
        </w:rPr>
        <w:t>1.结算方式为转账或者电汇，若甲方采用银行承兑支付，双方另行协商；</w:t>
      </w:r>
    </w:p>
    <w:p w14:paraId="3AD3E37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4514E6A2">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37"/>
      <w:bookmarkEnd w:id="438"/>
      <w:bookmarkEnd w:id="439"/>
      <w:bookmarkEnd w:id="440"/>
      <w:bookmarkEnd w:id="441"/>
    </w:p>
    <w:p w14:paraId="71EF4569">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4BDABACA">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31420C75">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0071FC0B">
      <w:pPr>
        <w:spacing w:line="360" w:lineRule="auto"/>
        <w:ind w:firstLine="482" w:firstLineChars="200"/>
        <w:outlineLvl w:val="0"/>
        <w:rPr>
          <w:rFonts w:ascii="宋体" w:hAnsi="宋体"/>
          <w:b/>
          <w:sz w:val="24"/>
        </w:rPr>
      </w:pPr>
      <w:bookmarkStart w:id="442" w:name="_Toc19069"/>
      <w:r>
        <w:rPr>
          <w:rFonts w:hint="eastAsia" w:ascii="宋体" w:hAnsi="宋体"/>
          <w:b/>
          <w:sz w:val="24"/>
        </w:rPr>
        <w:t>七、质量保证</w:t>
      </w:r>
      <w:bookmarkEnd w:id="442"/>
    </w:p>
    <w:p w14:paraId="62797080">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5010E0C2">
      <w:pPr>
        <w:spacing w:line="360" w:lineRule="auto"/>
        <w:ind w:firstLine="482" w:firstLineChars="200"/>
        <w:outlineLvl w:val="0"/>
        <w:rPr>
          <w:rFonts w:ascii="宋体" w:hAnsi="宋体"/>
          <w:b/>
          <w:sz w:val="24"/>
        </w:rPr>
      </w:pPr>
      <w:bookmarkStart w:id="443"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3"/>
    </w:p>
    <w:p w14:paraId="7FF7CE17">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6978EB30">
      <w:pPr>
        <w:spacing w:line="360" w:lineRule="auto"/>
        <w:ind w:firstLine="482" w:firstLineChars="200"/>
        <w:outlineLvl w:val="0"/>
        <w:rPr>
          <w:rFonts w:ascii="宋体" w:hAnsi="宋体"/>
          <w:b/>
          <w:sz w:val="24"/>
        </w:rPr>
      </w:pPr>
      <w:bookmarkStart w:id="444" w:name="_Toc10611"/>
      <w:r>
        <w:rPr>
          <w:rFonts w:hint="eastAsia" w:ascii="宋体" w:hAnsi="宋体"/>
          <w:b/>
          <w:sz w:val="24"/>
        </w:rPr>
        <w:t>九、合同变更</w:t>
      </w:r>
      <w:bookmarkEnd w:id="444"/>
      <w:r>
        <w:rPr>
          <w:rFonts w:hint="eastAsia" w:ascii="宋体" w:hAnsi="宋体" w:cs="宋体"/>
          <w:b/>
          <w:sz w:val="24"/>
        </w:rPr>
        <w:t>或补充</w:t>
      </w:r>
    </w:p>
    <w:p w14:paraId="783B2725">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686DC0F">
      <w:pPr>
        <w:spacing w:line="360" w:lineRule="auto"/>
        <w:ind w:firstLine="480" w:firstLineChars="200"/>
        <w:rPr>
          <w:rFonts w:hint="eastAsia" w:ascii="宋体" w:hAnsi="宋体"/>
          <w:sz w:val="24"/>
        </w:rPr>
      </w:pPr>
      <w:bookmarkStart w:id="445" w:name="_Toc42"/>
      <w:bookmarkStart w:id="446" w:name="_Toc21830"/>
      <w:bookmarkStart w:id="447" w:name="_Toc26689"/>
      <w:bookmarkStart w:id="448" w:name="_Toc23368"/>
      <w:bookmarkStart w:id="449" w:name="_Toc10663"/>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1F388D7">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0CD52C49">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5"/>
      <w:bookmarkEnd w:id="446"/>
      <w:bookmarkEnd w:id="447"/>
      <w:bookmarkEnd w:id="448"/>
      <w:bookmarkEnd w:id="449"/>
    </w:p>
    <w:p w14:paraId="3A0B1BA7">
      <w:pPr>
        <w:spacing w:line="360" w:lineRule="auto"/>
        <w:ind w:firstLine="480" w:firstLineChars="200"/>
        <w:rPr>
          <w:rFonts w:ascii="宋体" w:hAnsi="宋体"/>
          <w:sz w:val="24"/>
        </w:rPr>
      </w:pPr>
      <w:r>
        <w:rPr>
          <w:rFonts w:ascii="宋体" w:hAnsi="宋体"/>
          <w:sz w:val="24"/>
        </w:rPr>
        <w:t>合同的权利</w:t>
      </w:r>
      <w:r>
        <w:rPr>
          <w:rFonts w:hint="eastAsia" w:ascii="宋体" w:hAnsi="宋体"/>
          <w:sz w:val="24"/>
          <w:lang w:val="en-US" w:eastAsia="zh-CN"/>
        </w:rPr>
        <w:t>和</w:t>
      </w:r>
      <w:r>
        <w:rPr>
          <w:rFonts w:ascii="宋体" w:hAnsi="宋体"/>
          <w:sz w:val="24"/>
        </w:rPr>
        <w:t>义务不</w:t>
      </w:r>
      <w:r>
        <w:rPr>
          <w:rFonts w:hint="eastAsia" w:ascii="宋体" w:hAnsi="宋体"/>
          <w:sz w:val="24"/>
        </w:rPr>
        <w:t>得</w:t>
      </w:r>
      <w:r>
        <w:rPr>
          <w:rFonts w:ascii="宋体" w:hAnsi="宋体"/>
          <w:sz w:val="24"/>
        </w:rPr>
        <w:t>转让</w:t>
      </w:r>
      <w:r>
        <w:rPr>
          <w:rFonts w:hint="eastAsia" w:ascii="宋体" w:hAnsi="宋体"/>
          <w:sz w:val="24"/>
        </w:rPr>
        <w:t>。</w:t>
      </w:r>
    </w:p>
    <w:p w14:paraId="7B252AAD">
      <w:pPr>
        <w:spacing w:line="360" w:lineRule="auto"/>
        <w:ind w:firstLine="482" w:firstLineChars="200"/>
        <w:outlineLvl w:val="0"/>
        <w:rPr>
          <w:rFonts w:ascii="宋体" w:hAnsi="宋体"/>
          <w:b/>
          <w:sz w:val="24"/>
        </w:rPr>
      </w:pPr>
      <w:bookmarkStart w:id="450" w:name="_Toc32494"/>
      <w:bookmarkStart w:id="451" w:name="_Toc14371"/>
      <w:bookmarkStart w:id="452" w:name="_Toc26633"/>
      <w:bookmarkStart w:id="453" w:name="_Toc4720"/>
      <w:bookmarkStart w:id="454" w:name="_Toc25571"/>
      <w:r>
        <w:rPr>
          <w:rFonts w:hint="eastAsia" w:ascii="宋体" w:hAnsi="宋体"/>
          <w:b/>
          <w:sz w:val="24"/>
        </w:rPr>
        <w:t>十一、</w:t>
      </w:r>
      <w:r>
        <w:rPr>
          <w:rFonts w:ascii="宋体" w:hAnsi="宋体"/>
          <w:b/>
          <w:sz w:val="24"/>
        </w:rPr>
        <w:t>不可抗力</w:t>
      </w:r>
      <w:bookmarkEnd w:id="450"/>
      <w:bookmarkEnd w:id="451"/>
      <w:bookmarkEnd w:id="452"/>
      <w:bookmarkEnd w:id="453"/>
      <w:bookmarkEnd w:id="454"/>
    </w:p>
    <w:p w14:paraId="34746283">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068848D8">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58B204A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7EB0AD5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1A9E752">
      <w:pPr>
        <w:spacing w:line="360" w:lineRule="auto"/>
        <w:ind w:firstLine="482" w:firstLineChars="200"/>
        <w:outlineLvl w:val="0"/>
        <w:rPr>
          <w:rFonts w:ascii="宋体" w:hAnsi="宋体"/>
          <w:b/>
          <w:sz w:val="24"/>
        </w:rPr>
      </w:pPr>
      <w:bookmarkStart w:id="455" w:name="_Toc25783"/>
      <w:bookmarkStart w:id="456" w:name="_Toc3638"/>
      <w:bookmarkStart w:id="457" w:name="_Toc14115"/>
      <w:bookmarkStart w:id="458" w:name="_Toc23854"/>
      <w:bookmarkStart w:id="459" w:name="_Toc24465"/>
      <w:r>
        <w:rPr>
          <w:rFonts w:hint="eastAsia" w:ascii="宋体" w:hAnsi="宋体"/>
          <w:b/>
          <w:sz w:val="24"/>
        </w:rPr>
        <w:t>十二、</w:t>
      </w:r>
      <w:r>
        <w:rPr>
          <w:rFonts w:ascii="宋体" w:hAnsi="宋体"/>
          <w:b/>
          <w:sz w:val="24"/>
        </w:rPr>
        <w:t>税费</w:t>
      </w:r>
      <w:bookmarkEnd w:id="455"/>
      <w:bookmarkEnd w:id="456"/>
      <w:bookmarkEnd w:id="457"/>
      <w:bookmarkEnd w:id="458"/>
      <w:bookmarkEnd w:id="459"/>
    </w:p>
    <w:p w14:paraId="12F5B66A">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534D9E9A">
      <w:pPr>
        <w:spacing w:line="360" w:lineRule="auto"/>
        <w:ind w:firstLine="482" w:firstLineChars="200"/>
        <w:outlineLvl w:val="0"/>
        <w:rPr>
          <w:rFonts w:ascii="宋体" w:hAnsi="宋体"/>
          <w:b/>
          <w:sz w:val="24"/>
        </w:rPr>
      </w:pPr>
      <w:bookmarkStart w:id="460" w:name="_Toc7315"/>
      <w:bookmarkStart w:id="461" w:name="_Toc14814"/>
      <w:bookmarkStart w:id="462" w:name="_Toc30105"/>
      <w:bookmarkStart w:id="463" w:name="_Toc25525"/>
      <w:bookmarkStart w:id="464" w:name="_Toc26883"/>
      <w:r>
        <w:rPr>
          <w:rFonts w:hint="eastAsia" w:ascii="宋体" w:hAnsi="宋体"/>
          <w:b/>
          <w:sz w:val="24"/>
        </w:rPr>
        <w:t>十三、</w:t>
      </w:r>
      <w:r>
        <w:rPr>
          <w:rFonts w:ascii="宋体" w:hAnsi="宋体"/>
          <w:b/>
          <w:sz w:val="24"/>
        </w:rPr>
        <w:t>乙方破产</w:t>
      </w:r>
      <w:bookmarkEnd w:id="460"/>
      <w:bookmarkEnd w:id="461"/>
      <w:bookmarkEnd w:id="462"/>
      <w:bookmarkEnd w:id="463"/>
      <w:bookmarkEnd w:id="464"/>
    </w:p>
    <w:p w14:paraId="0F659A40">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35BB686B">
      <w:pPr>
        <w:spacing w:line="360" w:lineRule="auto"/>
        <w:ind w:firstLine="482" w:firstLineChars="200"/>
        <w:outlineLvl w:val="0"/>
        <w:rPr>
          <w:rFonts w:ascii="宋体" w:hAnsi="宋体"/>
          <w:b/>
          <w:sz w:val="24"/>
        </w:rPr>
      </w:pPr>
      <w:bookmarkStart w:id="465" w:name="_Toc23323"/>
      <w:bookmarkStart w:id="466" w:name="_Toc1123"/>
      <w:bookmarkStart w:id="467" w:name="_Toc2016"/>
      <w:r>
        <w:rPr>
          <w:rFonts w:hint="eastAsia" w:ascii="宋体" w:hAnsi="宋体"/>
          <w:b/>
          <w:sz w:val="24"/>
        </w:rPr>
        <w:t>十四、</w:t>
      </w:r>
      <w:r>
        <w:rPr>
          <w:rFonts w:ascii="宋体" w:hAnsi="宋体"/>
          <w:b/>
          <w:sz w:val="24"/>
        </w:rPr>
        <w:t>合同中止、终止</w:t>
      </w:r>
      <w:bookmarkEnd w:id="465"/>
      <w:bookmarkEnd w:id="466"/>
      <w:bookmarkEnd w:id="467"/>
    </w:p>
    <w:p w14:paraId="11EE731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4B797D48">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51742E8">
      <w:pPr>
        <w:spacing w:line="360" w:lineRule="auto"/>
        <w:ind w:firstLine="480" w:firstLineChars="200"/>
        <w:rPr>
          <w:rFonts w:ascii="宋体" w:hAnsi="宋体" w:cs="宋体"/>
          <w:sz w:val="24"/>
        </w:rPr>
      </w:pPr>
      <w:bookmarkStart w:id="468" w:name="_Toc1969"/>
      <w:bookmarkStart w:id="469" w:name="_Toc14525"/>
      <w:bookmarkStart w:id="470"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64092D46">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535D56A4">
      <w:pPr>
        <w:spacing w:line="360" w:lineRule="auto"/>
        <w:ind w:firstLine="482" w:firstLineChars="200"/>
        <w:outlineLvl w:val="0"/>
        <w:rPr>
          <w:rFonts w:ascii="宋体" w:hAnsi="宋体"/>
          <w:b/>
          <w:sz w:val="24"/>
        </w:rPr>
      </w:pPr>
      <w:r>
        <w:rPr>
          <w:rFonts w:hint="eastAsia" w:ascii="宋体" w:hAnsi="宋体"/>
          <w:b/>
          <w:sz w:val="24"/>
        </w:rPr>
        <w:t>十五</w:t>
      </w:r>
      <w:bookmarkEnd w:id="468"/>
      <w:bookmarkEnd w:id="469"/>
      <w:bookmarkEnd w:id="470"/>
      <w:bookmarkStart w:id="471" w:name="_Toc25198"/>
      <w:bookmarkStart w:id="472" w:name="_Toc9808"/>
      <w:bookmarkStart w:id="473" w:name="_Toc12666"/>
      <w:bookmarkStart w:id="474" w:name="_Toc2308"/>
      <w:bookmarkStart w:id="475" w:name="_Toc31892"/>
      <w:r>
        <w:rPr>
          <w:rFonts w:hint="eastAsia" w:ascii="宋体" w:hAnsi="宋体"/>
          <w:b/>
          <w:sz w:val="24"/>
        </w:rPr>
        <w:t>、</w:t>
      </w:r>
      <w:r>
        <w:rPr>
          <w:rFonts w:ascii="宋体" w:hAnsi="宋体"/>
          <w:b/>
          <w:sz w:val="24"/>
        </w:rPr>
        <w:t>通知和送达</w:t>
      </w:r>
      <w:bookmarkEnd w:id="471"/>
      <w:bookmarkEnd w:id="472"/>
      <w:bookmarkEnd w:id="473"/>
      <w:bookmarkEnd w:id="474"/>
      <w:bookmarkEnd w:id="475"/>
    </w:p>
    <w:p w14:paraId="69D3FE9D">
      <w:pPr>
        <w:spacing w:line="360" w:lineRule="auto"/>
        <w:ind w:firstLine="480" w:firstLineChars="200"/>
        <w:rPr>
          <w:rFonts w:ascii="宋体" w:hAnsi="宋体"/>
          <w:sz w:val="24"/>
        </w:rPr>
      </w:pPr>
      <w:bookmarkStart w:id="476" w:name="_Toc18401"/>
      <w:bookmarkStart w:id="477"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F334317">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76"/>
      <w:bookmarkEnd w:id="477"/>
    </w:p>
    <w:p w14:paraId="31282059">
      <w:pPr>
        <w:spacing w:line="360" w:lineRule="auto"/>
        <w:ind w:firstLine="482" w:firstLineChars="200"/>
        <w:outlineLvl w:val="0"/>
        <w:rPr>
          <w:rFonts w:ascii="宋体" w:hAnsi="宋体" w:cs="宋体"/>
          <w:b/>
          <w:sz w:val="24"/>
        </w:rPr>
      </w:pPr>
      <w:bookmarkStart w:id="478" w:name="_Toc30599"/>
      <w:bookmarkStart w:id="479" w:name="_Toc18540"/>
      <w:bookmarkStart w:id="480" w:name="_Toc4355"/>
      <w:bookmarkStart w:id="481" w:name="_Toc20808"/>
      <w:bookmarkStart w:id="482" w:name="_Toc12254"/>
      <w:bookmarkStart w:id="483" w:name="_Toc28906"/>
      <w:bookmarkStart w:id="484" w:name="_Toc27644"/>
      <w:bookmarkStart w:id="485" w:name="_Toc5063"/>
      <w:r>
        <w:rPr>
          <w:rFonts w:hint="eastAsia" w:ascii="宋体" w:hAnsi="宋体" w:cs="宋体"/>
          <w:b/>
          <w:sz w:val="24"/>
        </w:rPr>
        <w:t>十六、计量单位</w:t>
      </w:r>
      <w:bookmarkEnd w:id="478"/>
      <w:bookmarkEnd w:id="479"/>
      <w:bookmarkEnd w:id="480"/>
    </w:p>
    <w:p w14:paraId="1EA0456F">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5B92A42B">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1"/>
      <w:bookmarkEnd w:id="482"/>
      <w:bookmarkEnd w:id="483"/>
      <w:bookmarkEnd w:id="484"/>
      <w:bookmarkEnd w:id="485"/>
    </w:p>
    <w:p w14:paraId="4D57C8F3">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076C9CBA">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5B782823">
      <w:pPr>
        <w:spacing w:line="360" w:lineRule="auto"/>
        <w:ind w:firstLine="482" w:firstLineChars="200"/>
        <w:outlineLvl w:val="0"/>
        <w:rPr>
          <w:rFonts w:ascii="宋体" w:hAnsi="宋体"/>
          <w:b/>
          <w:sz w:val="24"/>
        </w:rPr>
      </w:pPr>
      <w:r>
        <w:rPr>
          <w:rFonts w:hint="eastAsia" w:ascii="宋体" w:hAnsi="宋体"/>
          <w:b/>
          <w:sz w:val="24"/>
        </w:rPr>
        <w:t>十八、特别提示</w:t>
      </w:r>
    </w:p>
    <w:p w14:paraId="15E581E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DA4A3FC"/>
    <w:p w14:paraId="7AE4253D">
      <w:pPr>
        <w:pStyle w:val="26"/>
        <w:spacing w:line="560" w:lineRule="exact"/>
        <w:ind w:left="0" w:leftChars="0" w:firstLine="0" w:firstLineChars="0"/>
        <w:jc w:val="center"/>
        <w:rPr>
          <w:rFonts w:hint="eastAsia" w:ascii="宋体" w:hAnsi="宋体"/>
          <w:b/>
          <w:szCs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1A167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F91420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CE1F5D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69227B6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920435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D407A8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12F8337C">
            <w:pPr>
              <w:spacing w:line="360" w:lineRule="auto"/>
              <w:rPr>
                <w:rFonts w:hint="eastAsia" w:ascii="宋体" w:hAnsi="宋体" w:eastAsia="宋体" w:cs="Times New Roman"/>
                <w:sz w:val="24"/>
                <w:lang w:val="zh-CN"/>
              </w:rPr>
            </w:pPr>
          </w:p>
        </w:tc>
      </w:tr>
      <w:tr w14:paraId="6F88FAE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3D9803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E627EB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6F6A57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444E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3CC7EB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DDA3B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CA2FCE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C0108B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CFC92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88DFDD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5CB2D9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479C6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AA91E4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F5426F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262E896E">
      <w:pPr>
        <w:rPr>
          <w:rFonts w:hint="eastAsia"/>
        </w:rPr>
      </w:pPr>
    </w:p>
    <w:p w14:paraId="74736E4A">
      <w:pPr>
        <w:pStyle w:val="26"/>
        <w:spacing w:line="560" w:lineRule="exact"/>
        <w:ind w:left="0" w:leftChars="0" w:firstLine="0" w:firstLineChars="0"/>
        <w:jc w:val="center"/>
        <w:rPr>
          <w:rFonts w:hint="eastAsia" w:ascii="宋体" w:hAnsi="宋体"/>
          <w:b/>
          <w:szCs w:val="24"/>
        </w:rPr>
      </w:pP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14:paraId="5C79AC2C">
      <w:pPr>
        <w:pStyle w:val="9"/>
        <w:ind w:firstLine="0" w:firstLineChars="0"/>
        <w:rPr>
          <w:rFonts w:hint="eastAsia"/>
        </w:rPr>
      </w:pPr>
    </w:p>
    <w:p w14:paraId="34CA3F01">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AAB439F">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73A122DA">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647847C">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0153ED34">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05B25C01">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04FB5D70">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1AD122C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2B8AAB13">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A83F71A">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4F0601B6">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2A52A5FC">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3C866230">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6CBAF375">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B3CF669">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3F67D04B">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046095F6">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525186EF">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07865F1F">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4EFC1852">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30662043">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CEB80BB">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59E2123F">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26506F2">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0DB00F91">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5CCF0E56">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0F59C055">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37D1B0A4">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7A56E42F">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1FBADF4C">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F95C5F9">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7F9336AD">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BD8C06C">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FFF94C1">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8D7F7EA">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48CBF1C4">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9DB9C18">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left="838" w:leftChars="399" w:firstLine="0" w:firstLineChars="0"/>
        <w:jc w:val="left"/>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2025年-2026年道路洗扫车租赁服务（第二次询价）采购项目</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202511003-1</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3E49E48">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30B20B66">
      <w:pPr>
        <w:pStyle w:val="7"/>
        <w:rPr>
          <w:rFonts w:hint="eastAsia" w:ascii="宋体" w:hAnsi="宋体" w:eastAsia="宋体" w:cs="宋体"/>
        </w:rPr>
      </w:pPr>
    </w:p>
    <w:p w14:paraId="3829246F">
      <w:pPr>
        <w:pStyle w:val="8"/>
        <w:rPr>
          <w:rFonts w:hint="eastAsia" w:ascii="宋体" w:hAnsi="宋体" w:eastAsia="宋体" w:cs="宋体"/>
        </w:rPr>
      </w:pPr>
    </w:p>
    <w:p w14:paraId="5478690B">
      <w:pPr>
        <w:rPr>
          <w:rFonts w:hint="eastAsia" w:ascii="宋体" w:hAnsi="宋体" w:eastAsia="宋体" w:cs="宋体"/>
        </w:rPr>
      </w:pPr>
    </w:p>
    <w:p w14:paraId="7F87DC92">
      <w:pPr>
        <w:rPr>
          <w:rFonts w:hint="eastAsia" w:ascii="宋体" w:hAnsi="宋体" w:eastAsia="宋体" w:cs="宋体"/>
        </w:rPr>
      </w:pPr>
    </w:p>
    <w:p w14:paraId="0E192F6D">
      <w:pPr>
        <w:rPr>
          <w:rFonts w:hint="eastAsia" w:ascii="宋体" w:hAnsi="宋体" w:eastAsia="宋体" w:cs="宋体"/>
        </w:rPr>
      </w:pPr>
    </w:p>
    <w:p w14:paraId="44CDC5AB">
      <w:pPr>
        <w:rPr>
          <w:rFonts w:hint="eastAsia" w:ascii="宋体" w:hAnsi="宋体" w:eastAsia="宋体" w:cs="宋体"/>
        </w:rPr>
      </w:pPr>
    </w:p>
    <w:p w14:paraId="3B5EF10C">
      <w:pPr>
        <w:rPr>
          <w:rFonts w:hint="eastAsia" w:ascii="宋体" w:hAnsi="宋体" w:eastAsia="宋体" w:cs="宋体"/>
        </w:rPr>
      </w:pPr>
    </w:p>
    <w:p w14:paraId="374C1616">
      <w:pPr>
        <w:rPr>
          <w:rFonts w:hint="eastAsia" w:ascii="宋体" w:hAnsi="宋体" w:eastAsia="宋体" w:cs="宋体"/>
        </w:rPr>
      </w:pPr>
    </w:p>
    <w:p w14:paraId="6D286160">
      <w:pPr>
        <w:rPr>
          <w:rFonts w:hint="eastAsia" w:ascii="宋体" w:hAnsi="宋体" w:eastAsia="宋体" w:cs="宋体"/>
        </w:rPr>
      </w:pPr>
    </w:p>
    <w:p w14:paraId="07EE9B05">
      <w:pPr>
        <w:rPr>
          <w:rFonts w:hint="eastAsia" w:ascii="宋体" w:hAnsi="宋体" w:eastAsia="宋体" w:cs="宋体"/>
        </w:rPr>
      </w:pPr>
    </w:p>
    <w:p w14:paraId="1987E061">
      <w:pPr>
        <w:rPr>
          <w:rFonts w:hint="eastAsia" w:ascii="宋体" w:hAnsi="宋体" w:eastAsia="宋体" w:cs="宋体"/>
        </w:rPr>
      </w:pPr>
    </w:p>
    <w:p w14:paraId="4E2077B8">
      <w:pPr>
        <w:rPr>
          <w:rFonts w:hint="eastAsia" w:ascii="宋体" w:hAnsi="宋体" w:eastAsia="宋体" w:cs="宋体"/>
        </w:rPr>
      </w:pPr>
    </w:p>
    <w:p w14:paraId="58DDAABC">
      <w:pPr>
        <w:rPr>
          <w:rFonts w:hint="eastAsia" w:ascii="宋体" w:hAnsi="宋体" w:eastAsia="宋体" w:cs="宋体"/>
        </w:rPr>
      </w:pPr>
    </w:p>
    <w:p w14:paraId="42EB0D4C">
      <w:pPr>
        <w:rPr>
          <w:rFonts w:hint="eastAsia" w:ascii="宋体" w:hAnsi="宋体" w:eastAsia="宋体" w:cs="宋体"/>
        </w:rPr>
      </w:pPr>
    </w:p>
    <w:p w14:paraId="6A5E1727">
      <w:pPr>
        <w:rPr>
          <w:rFonts w:hint="eastAsia" w:ascii="宋体" w:hAnsi="宋体" w:eastAsia="宋体" w:cs="宋体"/>
        </w:rPr>
      </w:pPr>
    </w:p>
    <w:p w14:paraId="7DE434A8">
      <w:pPr>
        <w:rPr>
          <w:rFonts w:hint="eastAsia" w:ascii="宋体" w:hAnsi="宋体" w:eastAsia="宋体" w:cs="宋体"/>
        </w:rPr>
      </w:pPr>
    </w:p>
    <w:p w14:paraId="380C81F6">
      <w:pPr>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2025年-2026年道路洗扫车租赁服务（第二次询价）采购项目</w:t>
      </w:r>
      <w:r>
        <w:rPr>
          <w:rFonts w:hint="eastAsia" w:ascii="宋体" w:hAnsi="宋体" w:eastAsia="宋体" w:cs="宋体"/>
          <w:sz w:val="24"/>
        </w:rPr>
        <w:t>【项目编号：</w:t>
      </w:r>
      <w:r>
        <w:rPr>
          <w:rFonts w:hint="eastAsia" w:ascii="宋体" w:hAnsi="宋体" w:eastAsia="宋体" w:cs="宋体"/>
          <w:sz w:val="24"/>
          <w:u w:val="single"/>
          <w:lang w:eastAsia="zh-CN"/>
        </w:rPr>
        <w:t>202511003-1</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CFB18F2">
            <w:pPr>
              <w:pStyle w:val="7"/>
              <w:numPr>
                <w:ilvl w:val="0"/>
                <w:numId w:val="0"/>
              </w:numPr>
              <w:ind w:leftChars="0"/>
              <w:jc w:val="center"/>
              <w:rPr>
                <w:rFonts w:hint="eastAsia"/>
                <w:color w:val="auto"/>
                <w:lang w:val="en-US" w:eastAsia="zh-CN"/>
              </w:rPr>
            </w:pPr>
          </w:p>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5B83A41">
            <w:pPr>
              <w:pStyle w:val="8"/>
              <w:jc w:val="center"/>
              <w:rPr>
                <w:rFonts w:hint="eastAsia" w:cs="仿宋" w:asciiTheme="minorEastAsia" w:hAnsiTheme="minorEastAsia"/>
                <w:bCs/>
                <w:color w:val="auto"/>
                <w:sz w:val="24"/>
                <w:u w:val="none"/>
                <w:lang w:eastAsia="zh-CN"/>
              </w:rPr>
            </w:pPr>
          </w:p>
          <w:p w14:paraId="2040AFC5">
            <w:pPr>
              <w:pStyle w:val="8"/>
              <w:jc w:val="center"/>
              <w:rPr>
                <w:rFonts w:hint="eastAsia" w:cs="仿宋" w:asciiTheme="minorEastAsia" w:hAnsiTheme="minorEastAsia"/>
                <w:bCs/>
                <w:color w:val="auto"/>
                <w:sz w:val="24"/>
                <w:u w:val="none"/>
                <w:lang w:eastAsia="zh-CN"/>
              </w:rPr>
            </w:pPr>
          </w:p>
          <w:p w14:paraId="27BAAD1C">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9"/>
              <w:adjustRightInd w:val="0"/>
              <w:spacing w:line="360" w:lineRule="auto"/>
              <w:rPr>
                <w:rFonts w:cs="仿宋" w:asciiTheme="minorEastAsia" w:hAnsiTheme="minorEastAsia" w:eastAsiaTheme="minorEastAsia"/>
                <w:bCs/>
                <w:color w:val="auto"/>
                <w:sz w:val="24"/>
              </w:rPr>
            </w:pPr>
          </w:p>
        </w:tc>
      </w:tr>
    </w:tbl>
    <w:p w14:paraId="3B9A9912">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5DB0FBB">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091F93FA">
            <w:pPr>
              <w:pStyle w:val="8"/>
              <w:jc w:val="center"/>
              <w:rPr>
                <w:rFonts w:hint="eastAsia" w:cs="仿宋" w:asciiTheme="minorEastAsia" w:hAnsiTheme="minorEastAsia"/>
                <w:bCs/>
                <w:color w:val="auto"/>
                <w:sz w:val="24"/>
                <w:u w:val="none"/>
                <w:lang w:eastAsia="zh-CN"/>
              </w:rPr>
            </w:pPr>
          </w:p>
          <w:p w14:paraId="738B3ACA">
            <w:pPr>
              <w:pStyle w:val="8"/>
              <w:jc w:val="center"/>
              <w:rPr>
                <w:rFonts w:hint="eastAsia" w:cs="仿宋" w:asciiTheme="minorEastAsia" w:hAnsiTheme="minorEastAsia"/>
                <w:bCs/>
                <w:color w:val="auto"/>
                <w:sz w:val="24"/>
                <w:u w:val="none"/>
                <w:lang w:eastAsia="zh-CN"/>
              </w:rPr>
            </w:pPr>
          </w:p>
          <w:p w14:paraId="6B6BAE22">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4840A77C">
            <w:pPr>
              <w:pStyle w:val="29"/>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15678536">
      <w:pPr>
        <w:rPr>
          <w:color w:val="auto"/>
        </w:rPr>
      </w:pPr>
    </w:p>
    <w:p w14:paraId="7A912D62">
      <w:pPr>
        <w:rPr>
          <w:color w:val="auto"/>
        </w:rPr>
      </w:pPr>
    </w:p>
    <w:p w14:paraId="272B1DC3">
      <w:pPr>
        <w:pStyle w:val="7"/>
        <w:jc w:val="center"/>
        <w:rPr>
          <w:rFonts w:hint="eastAsia" w:cs="仿宋" w:asciiTheme="minorEastAsia" w:hAnsiTheme="minorEastAsia"/>
          <w:b/>
          <w:snapToGrid/>
          <w:color w:val="auto"/>
          <w:kern w:val="0"/>
          <w:sz w:val="32"/>
          <w:szCs w:val="32"/>
          <w:highlight w:val="none"/>
          <w:lang w:val="en-US" w:eastAsia="zh-CN" w:bidi="ar-SA"/>
        </w:rPr>
      </w:pPr>
    </w:p>
    <w:p w14:paraId="3E85806A">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A57C452">
            <w:pPr>
              <w:pStyle w:val="8"/>
              <w:jc w:val="center"/>
              <w:rPr>
                <w:rFonts w:hint="eastAsia" w:cs="仿宋" w:asciiTheme="minorEastAsia" w:hAnsiTheme="minorEastAsia"/>
                <w:bCs/>
                <w:color w:val="auto"/>
                <w:sz w:val="24"/>
                <w:u w:val="none"/>
                <w:lang w:eastAsia="zh-CN"/>
              </w:rPr>
            </w:pPr>
          </w:p>
          <w:p w14:paraId="216E292D">
            <w:pPr>
              <w:pStyle w:val="8"/>
              <w:jc w:val="center"/>
              <w:rPr>
                <w:rFonts w:hint="eastAsia" w:cs="仿宋" w:asciiTheme="minorEastAsia" w:hAnsiTheme="minorEastAsia"/>
                <w:bCs/>
                <w:color w:val="auto"/>
                <w:sz w:val="24"/>
                <w:u w:val="none"/>
                <w:lang w:eastAsia="zh-CN"/>
              </w:rPr>
            </w:pPr>
          </w:p>
          <w:p w14:paraId="06EE0585">
            <w:pPr>
              <w:pStyle w:val="8"/>
              <w:jc w:val="center"/>
              <w:rPr>
                <w:rFonts w:hint="eastAsia" w:cs="仿宋" w:asciiTheme="minorEastAsia" w:hAnsiTheme="minorEastAsia"/>
                <w:bCs/>
                <w:color w:val="auto"/>
                <w:sz w:val="24"/>
                <w:u w:val="none"/>
                <w:lang w:eastAsia="zh-CN"/>
              </w:rPr>
            </w:pPr>
          </w:p>
          <w:p w14:paraId="179FBDF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9"/>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05F61C79">
      <w:pPr>
        <w:pStyle w:val="7"/>
        <w:rPr>
          <w:rFonts w:hint="eastAsia" w:ascii="宋体" w:hAnsi="宋体" w:eastAsia="宋体" w:cs="宋体"/>
        </w:rPr>
      </w:pPr>
    </w:p>
    <w:p w14:paraId="63D8C19C">
      <w:pPr>
        <w:pStyle w:val="7"/>
        <w:rPr>
          <w:rFonts w:hint="eastAsia" w:ascii="宋体" w:hAnsi="宋体" w:eastAsia="宋体" w:cs="宋体"/>
        </w:rPr>
      </w:pPr>
    </w:p>
    <w:p w14:paraId="7963AECC">
      <w:pPr>
        <w:pStyle w:val="8"/>
        <w:rPr>
          <w:rFonts w:hint="eastAsia" w:ascii="宋体" w:hAnsi="宋体" w:eastAsia="宋体" w:cs="宋体"/>
        </w:rPr>
      </w:pPr>
    </w:p>
    <w:p w14:paraId="317FC9E7">
      <w:pPr>
        <w:pStyle w:val="8"/>
        <w:ind w:left="0" w:leftChars="0" w:firstLine="0" w:firstLineChars="0"/>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0CD17502">
      <w:pPr>
        <w:rPr>
          <w:rFonts w:hint="eastAsia" w:ascii="宋体" w:hAnsi="宋体" w:eastAsia="宋体" w:cs="宋体"/>
        </w:rPr>
      </w:pPr>
    </w:p>
    <w:p w14:paraId="65D93B38">
      <w:pPr>
        <w:rPr>
          <w:rFonts w:hint="eastAsia" w:ascii="宋体" w:hAnsi="宋体" w:eastAsia="宋体" w:cs="宋体"/>
        </w:rPr>
      </w:pPr>
    </w:p>
    <w:p w14:paraId="378E3599">
      <w:pPr>
        <w:rPr>
          <w:rFonts w:hint="eastAsia" w:ascii="宋体" w:hAnsi="宋体" w:eastAsia="宋体" w:cs="宋体"/>
        </w:rPr>
      </w:pPr>
    </w:p>
    <w:p w14:paraId="1899BEE0">
      <w:pPr>
        <w:rPr>
          <w:rFonts w:hint="eastAsia" w:ascii="宋体" w:hAnsi="宋体" w:eastAsia="宋体" w:cs="宋体"/>
        </w:rPr>
      </w:pPr>
    </w:p>
    <w:p w14:paraId="3B702502">
      <w:pPr>
        <w:rPr>
          <w:rFonts w:hint="eastAsia" w:ascii="宋体" w:hAnsi="宋体" w:eastAsia="宋体" w:cs="宋体"/>
        </w:rPr>
      </w:pPr>
    </w:p>
    <w:p w14:paraId="0FD5A133">
      <w:pPr>
        <w:rPr>
          <w:rFonts w:hint="eastAsia" w:ascii="宋体" w:hAnsi="宋体" w:eastAsia="宋体" w:cs="宋体"/>
        </w:rPr>
      </w:pPr>
    </w:p>
    <w:p w14:paraId="6B0FEA1B">
      <w:pPr>
        <w:rPr>
          <w:rFonts w:hint="eastAsia" w:ascii="宋体" w:hAnsi="宋体" w:eastAsia="宋体" w:cs="宋体"/>
        </w:rPr>
      </w:pPr>
    </w:p>
    <w:p w14:paraId="1F38E4E8">
      <w:pPr>
        <w:rPr>
          <w:rFonts w:hint="eastAsia" w:ascii="宋体" w:hAnsi="宋体" w:eastAsia="宋体" w:cs="宋体"/>
        </w:rPr>
      </w:pPr>
    </w:p>
    <w:p w14:paraId="4D7C9496">
      <w:pPr>
        <w:rPr>
          <w:rFonts w:hint="eastAsia" w:ascii="宋体" w:hAnsi="宋体" w:eastAsia="宋体" w:cs="宋体"/>
        </w:rPr>
      </w:pPr>
    </w:p>
    <w:p w14:paraId="4C3651D3">
      <w:pPr>
        <w:rPr>
          <w:rFonts w:hint="eastAsia" w:ascii="宋体" w:hAnsi="宋体" w:eastAsia="宋体" w:cs="宋体"/>
        </w:rPr>
      </w:pPr>
    </w:p>
    <w:p w14:paraId="2E307014">
      <w:pPr>
        <w:rPr>
          <w:rFonts w:hint="eastAsia" w:ascii="宋体" w:hAnsi="宋体" w:eastAsia="宋体" w:cs="宋体"/>
        </w:rPr>
      </w:pPr>
    </w:p>
    <w:p w14:paraId="4AFB60DC">
      <w:pPr>
        <w:rPr>
          <w:rFonts w:hint="eastAsia" w:ascii="宋体" w:hAnsi="宋体" w:eastAsia="宋体" w:cs="宋体"/>
        </w:rPr>
      </w:pPr>
    </w:p>
    <w:p w14:paraId="701AFD48">
      <w:pPr>
        <w:rPr>
          <w:rFonts w:hint="eastAsia" w:ascii="宋体" w:hAnsi="宋体" w:eastAsia="宋体" w:cs="宋体"/>
          <w:lang w:val="en-US" w:eastAsia="zh-CN"/>
        </w:rPr>
      </w:pPr>
    </w:p>
    <w:p w14:paraId="118E3E08">
      <w:pPr>
        <w:rPr>
          <w:rFonts w:hint="eastAsia" w:ascii="宋体" w:hAnsi="宋体" w:eastAsia="宋体" w:cs="宋体"/>
          <w:lang w:val="en-US" w:eastAsia="zh-CN"/>
        </w:rPr>
      </w:pPr>
    </w:p>
    <w:p w14:paraId="1AC3061E">
      <w:pPr>
        <w:rPr>
          <w:rFonts w:hint="eastAsia" w:ascii="宋体" w:hAnsi="宋体" w:eastAsia="宋体" w:cs="宋体"/>
          <w:lang w:val="en-US" w:eastAsia="zh-CN"/>
        </w:rPr>
      </w:pPr>
    </w:p>
    <w:p w14:paraId="0D5E107C">
      <w:pPr>
        <w:rPr>
          <w:rFonts w:hint="eastAsia" w:ascii="宋体" w:hAnsi="宋体" w:eastAsia="宋体" w:cs="宋体"/>
          <w:lang w:val="en-US" w:eastAsia="zh-CN"/>
        </w:rPr>
      </w:pPr>
    </w:p>
    <w:p w14:paraId="605D5622">
      <w:pPr>
        <w:rPr>
          <w:rFonts w:hint="eastAsia" w:ascii="宋体" w:hAnsi="宋体" w:eastAsia="宋体" w:cs="宋体"/>
          <w:lang w:val="en-US" w:eastAsia="zh-CN"/>
        </w:rPr>
      </w:pPr>
    </w:p>
    <w:p w14:paraId="7B259F2D">
      <w:pPr>
        <w:rPr>
          <w:rFonts w:hint="eastAsia" w:ascii="宋体" w:hAnsi="宋体" w:eastAsia="宋体" w:cs="宋体"/>
        </w:rPr>
      </w:pPr>
    </w:p>
    <w:p w14:paraId="3FED4E2D">
      <w:pPr>
        <w:rPr>
          <w:rFonts w:hint="eastAsia" w:ascii="宋体" w:hAnsi="宋体" w:eastAsia="宋体" w:cs="宋体"/>
        </w:rPr>
      </w:pPr>
    </w:p>
    <w:p w14:paraId="67F02AD0">
      <w:pPr>
        <w:rPr>
          <w:rFonts w:hint="eastAsia" w:ascii="宋体" w:hAnsi="宋体" w:eastAsia="宋体" w:cs="宋体"/>
        </w:rPr>
      </w:pPr>
    </w:p>
    <w:p w14:paraId="753E8A74">
      <w:pPr>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2025年-2026年道路洗扫车租赁服务（第二次询价）采购项目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202511003-1</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2025年-2026年道路洗扫车租赁服务（第二次询价）采购项目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202511003-1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9"/>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9"/>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9"/>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20416A9D">
            <w:pPr>
              <w:pStyle w:val="29"/>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9"/>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40B070E8">
      <w:pPr>
        <w:spacing w:line="360" w:lineRule="auto"/>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b/>
          <w:kern w:val="0"/>
          <w:sz w:val="24"/>
        </w:rPr>
        <w:t>2、若供应商未按实际情况填写或填写虚假信息或漏填错填，经询价评审小组讨论后，应作无效响应文件处理</w:t>
      </w:r>
    </w:p>
    <w:p w14:paraId="4082D6AB">
      <w:pPr>
        <w:spacing w:line="360" w:lineRule="auto"/>
        <w:jc w:val="both"/>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2025年-2026年道路洗扫车租赁服务（第二次询价）采购项目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202511003-1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13"/>
          <w:sz w:val="24"/>
          <w:lang w:val="en-US" w:eastAsia="zh-CN"/>
        </w:rPr>
        <w:t xml:space="preserve"> 税率 </w:t>
      </w:r>
      <w:r>
        <w:rPr>
          <w:rFonts w:hint="eastAsia" w:ascii="宋体" w:hAnsi="宋体" w:eastAsia="宋体" w:cs="宋体"/>
          <w:spacing w:val="-13"/>
          <w:sz w:val="24"/>
          <w:u w:val="single"/>
          <w:lang w:val="en-US" w:eastAsia="zh-CN"/>
        </w:rPr>
        <w:t xml:space="preserve">    </w:t>
      </w:r>
      <w:r>
        <w:rPr>
          <w:rFonts w:hint="eastAsia" w:ascii="宋体" w:hAnsi="宋体" w:eastAsia="宋体" w:cs="宋体"/>
          <w:spacing w:val="-13"/>
          <w:sz w:val="24"/>
          <w:lang w:val="en-US" w:eastAsia="zh-CN"/>
        </w:rPr>
        <w:t>%（</w:t>
      </w:r>
      <w:r>
        <w:rPr>
          <w:rFonts w:hint="eastAsia" w:ascii="宋体" w:hAnsi="宋体" w:eastAsia="宋体" w:cs="宋体"/>
          <w:b/>
          <w:bCs/>
          <w:spacing w:val="-3"/>
          <w:sz w:val="24"/>
          <w:u w:val="single"/>
          <w:lang w:val="en-US" w:eastAsia="zh-CN"/>
        </w:rPr>
        <w:t>满足不配置人员的设备租赁的税法要求</w:t>
      </w:r>
      <w:r>
        <w:rPr>
          <w:rFonts w:hint="eastAsia" w:ascii="宋体" w:hAnsi="宋体" w:eastAsia="宋体" w:cs="宋体"/>
          <w:spacing w:val="-13"/>
          <w:sz w:val="24"/>
          <w:lang w:val="en-US"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1"/>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1"/>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1"/>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2"/>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2025年-2026年道路洗扫车租赁服务（第二次询价）采购项目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202511003-1</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25F301AE">
      <w:pPr>
        <w:pStyle w:val="16"/>
        <w:rPr>
          <w:rFonts w:hint="eastAsia" w:cs="仿宋" w:asciiTheme="minorEastAsia" w:hAnsiTheme="minorEastAsia"/>
          <w:b/>
          <w:color w:val="auto"/>
          <w:kern w:val="0"/>
          <w:sz w:val="24"/>
          <w:lang w:val="en-US" w:eastAsia="zh-CN"/>
        </w:rPr>
      </w:pPr>
      <w:r>
        <w:rPr>
          <w:rFonts w:hint="eastAsia" w:cs="仿宋" w:asciiTheme="minorEastAsia" w:hAnsiTheme="minorEastAsia"/>
          <w:b/>
          <w:color w:val="auto"/>
          <w:kern w:val="0"/>
          <w:sz w:val="24"/>
          <w:lang w:val="en-US" w:eastAsia="zh-CN"/>
        </w:rPr>
        <w:t>维保服务报价明细表</w:t>
      </w:r>
    </w:p>
    <w:tbl>
      <w:tblPr>
        <w:tblStyle w:val="17"/>
        <w:tblW w:w="4563"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5392"/>
        <w:gridCol w:w="1314"/>
        <w:gridCol w:w="1221"/>
        <w:gridCol w:w="1625"/>
        <w:gridCol w:w="2083"/>
        <w:gridCol w:w="1301"/>
      </w:tblGrid>
      <w:tr w14:paraId="41537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1" w:hRule="atLeast"/>
          <w:jc w:val="center"/>
        </w:trPr>
        <w:tc>
          <w:tcPr>
            <w:tcW w:w="5392" w:type="dxa"/>
            <w:tcBorders>
              <w:tl2br w:val="nil"/>
              <w:tr2bl w:val="nil"/>
            </w:tcBorders>
            <w:shd w:val="clear" w:color="auto" w:fill="auto"/>
            <w:vAlign w:val="center"/>
          </w:tcPr>
          <w:p w14:paraId="1D557CBF">
            <w:pPr>
              <w:keepNext w:val="0"/>
              <w:keepLines w:val="0"/>
              <w:widowControl/>
              <w:suppressLineNumbers w:val="0"/>
              <w:jc w:val="center"/>
              <w:textAlignment w:val="center"/>
              <w:rPr>
                <w:rFonts w:hint="default"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服务项目</w:t>
            </w:r>
          </w:p>
        </w:tc>
        <w:tc>
          <w:tcPr>
            <w:tcW w:w="1314" w:type="dxa"/>
            <w:tcBorders>
              <w:tl2br w:val="nil"/>
              <w:tr2bl w:val="nil"/>
            </w:tcBorders>
            <w:shd w:val="clear" w:color="auto" w:fill="auto"/>
            <w:vAlign w:val="center"/>
          </w:tcPr>
          <w:p w14:paraId="6D1D91EC">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单位</w:t>
            </w:r>
          </w:p>
        </w:tc>
        <w:tc>
          <w:tcPr>
            <w:tcW w:w="1221" w:type="dxa"/>
            <w:tcBorders>
              <w:tl2br w:val="nil"/>
              <w:tr2bl w:val="nil"/>
            </w:tcBorders>
            <w:shd w:val="clear" w:color="auto" w:fill="auto"/>
            <w:vAlign w:val="center"/>
          </w:tcPr>
          <w:p w14:paraId="5F019203">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数量</w:t>
            </w:r>
          </w:p>
        </w:tc>
        <w:tc>
          <w:tcPr>
            <w:tcW w:w="1625" w:type="dxa"/>
            <w:tcBorders>
              <w:tl2br w:val="nil"/>
              <w:tr2bl w:val="nil"/>
            </w:tcBorders>
            <w:shd w:val="clear" w:color="auto" w:fill="auto"/>
            <w:vAlign w:val="center"/>
          </w:tcPr>
          <w:p w14:paraId="239DC659">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含税单价（元）</w:t>
            </w:r>
          </w:p>
        </w:tc>
        <w:tc>
          <w:tcPr>
            <w:tcW w:w="2083" w:type="dxa"/>
            <w:tcBorders>
              <w:tl2br w:val="nil"/>
              <w:tr2bl w:val="nil"/>
            </w:tcBorders>
            <w:shd w:val="clear" w:color="auto" w:fill="auto"/>
            <w:vAlign w:val="center"/>
          </w:tcPr>
          <w:p w14:paraId="3D01DC4F">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含税金额（元）</w:t>
            </w:r>
          </w:p>
        </w:tc>
        <w:tc>
          <w:tcPr>
            <w:tcW w:w="1301" w:type="dxa"/>
            <w:tcBorders>
              <w:tl2br w:val="nil"/>
              <w:tr2bl w:val="nil"/>
            </w:tcBorders>
            <w:shd w:val="clear" w:color="auto" w:fill="auto"/>
            <w:vAlign w:val="center"/>
          </w:tcPr>
          <w:p w14:paraId="79790EDF">
            <w:pPr>
              <w:keepNext w:val="0"/>
              <w:keepLines w:val="0"/>
              <w:widowControl/>
              <w:suppressLineNumbers w:val="0"/>
              <w:jc w:val="center"/>
              <w:textAlignment w:val="center"/>
              <w:rPr>
                <w:rFonts w:hint="default"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税率（%）</w:t>
            </w:r>
          </w:p>
        </w:tc>
      </w:tr>
      <w:tr w14:paraId="3CAE0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5" w:hRule="atLeast"/>
          <w:jc w:val="center"/>
        </w:trPr>
        <w:tc>
          <w:tcPr>
            <w:tcW w:w="5392" w:type="dxa"/>
            <w:tcBorders>
              <w:tl2br w:val="nil"/>
              <w:tr2bl w:val="nil"/>
            </w:tcBorders>
            <w:shd w:val="clear" w:color="auto" w:fill="auto"/>
            <w:noWrap/>
            <w:vAlign w:val="center"/>
          </w:tcPr>
          <w:p w14:paraId="72FAF2B5">
            <w:pPr>
              <w:keepNext w:val="0"/>
              <w:keepLines w:val="0"/>
              <w:widowControl/>
              <w:suppressLineNumbers w:val="0"/>
              <w:jc w:val="center"/>
              <w:textAlignment w:val="center"/>
              <w:rPr>
                <w:rFonts w:hint="default"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道路清扫车租赁服务</w:t>
            </w:r>
          </w:p>
        </w:tc>
        <w:tc>
          <w:tcPr>
            <w:tcW w:w="1314" w:type="dxa"/>
            <w:tcBorders>
              <w:tl2br w:val="nil"/>
              <w:tr2bl w:val="nil"/>
            </w:tcBorders>
            <w:shd w:val="clear" w:color="auto" w:fill="auto"/>
            <w:noWrap/>
            <w:vAlign w:val="center"/>
          </w:tcPr>
          <w:p w14:paraId="0167452E">
            <w:pPr>
              <w:keepNext w:val="0"/>
              <w:keepLines w:val="0"/>
              <w:widowControl/>
              <w:suppressLineNumbers w:val="0"/>
              <w:jc w:val="center"/>
              <w:textAlignment w:val="center"/>
              <w:rPr>
                <w:rFonts w:hint="default"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月</w:t>
            </w:r>
          </w:p>
        </w:tc>
        <w:tc>
          <w:tcPr>
            <w:tcW w:w="1221" w:type="dxa"/>
            <w:tcBorders>
              <w:tl2br w:val="nil"/>
              <w:tr2bl w:val="nil"/>
            </w:tcBorders>
            <w:shd w:val="clear" w:color="auto" w:fill="auto"/>
            <w:noWrap/>
            <w:vAlign w:val="center"/>
          </w:tcPr>
          <w:p w14:paraId="0D30584B">
            <w:pPr>
              <w:keepNext w:val="0"/>
              <w:keepLines w:val="0"/>
              <w:widowControl/>
              <w:suppressLineNumbers w:val="0"/>
              <w:jc w:val="center"/>
              <w:textAlignment w:val="center"/>
              <w:rPr>
                <w:rFonts w:hint="default"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12</w:t>
            </w:r>
          </w:p>
        </w:tc>
        <w:tc>
          <w:tcPr>
            <w:tcW w:w="1625" w:type="dxa"/>
            <w:tcBorders>
              <w:tl2br w:val="nil"/>
              <w:tr2bl w:val="nil"/>
            </w:tcBorders>
            <w:shd w:val="clear" w:color="auto" w:fill="auto"/>
            <w:vAlign w:val="center"/>
          </w:tcPr>
          <w:p w14:paraId="326FD25A">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p>
        </w:tc>
        <w:tc>
          <w:tcPr>
            <w:tcW w:w="2083" w:type="dxa"/>
            <w:tcBorders>
              <w:tl2br w:val="nil"/>
              <w:tr2bl w:val="nil"/>
            </w:tcBorders>
            <w:shd w:val="clear" w:color="auto" w:fill="auto"/>
            <w:vAlign w:val="center"/>
          </w:tcPr>
          <w:p w14:paraId="7330B84D">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p>
        </w:tc>
        <w:tc>
          <w:tcPr>
            <w:tcW w:w="1301" w:type="dxa"/>
            <w:tcBorders>
              <w:tl2br w:val="nil"/>
              <w:tr2bl w:val="nil"/>
            </w:tcBorders>
            <w:shd w:val="clear" w:color="auto" w:fill="auto"/>
            <w:vAlign w:val="center"/>
          </w:tcPr>
          <w:p w14:paraId="7AEF25FD">
            <w:pPr>
              <w:keepNext w:val="0"/>
              <w:keepLines w:val="0"/>
              <w:widowControl/>
              <w:suppressLineNumbers w:val="0"/>
              <w:jc w:val="center"/>
              <w:textAlignment w:val="center"/>
              <w:rPr>
                <w:rFonts w:hint="default" w:ascii="仿宋" w:hAnsi="仿宋" w:eastAsia="仿宋" w:cs="仿宋"/>
                <w:color w:val="000000"/>
                <w:kern w:val="0"/>
                <w:sz w:val="21"/>
                <w:szCs w:val="21"/>
                <w:vertAlign w:val="baseline"/>
                <w:lang w:val="en-US" w:eastAsia="zh-CN" w:bidi="ar-SA"/>
              </w:rPr>
            </w:pPr>
            <w:r>
              <w:rPr>
                <w:rFonts w:hint="eastAsia" w:ascii="仿宋" w:hAnsi="仿宋" w:eastAsia="仿宋" w:cs="仿宋"/>
                <w:b/>
                <w:bCs/>
                <w:color w:val="000000"/>
                <w:kern w:val="0"/>
                <w:sz w:val="21"/>
                <w:szCs w:val="21"/>
                <w:u w:val="single"/>
                <w:vertAlign w:val="baseline"/>
                <w:lang w:val="en-US" w:eastAsia="zh-CN" w:bidi="ar-SA"/>
              </w:rPr>
              <w:t xml:space="preserve">      </w:t>
            </w:r>
            <w:r>
              <w:rPr>
                <w:rFonts w:hint="eastAsia" w:ascii="仿宋" w:hAnsi="仿宋" w:eastAsia="仿宋" w:cs="仿宋"/>
                <w:b/>
                <w:bCs/>
                <w:color w:val="000000"/>
                <w:kern w:val="0"/>
                <w:sz w:val="21"/>
                <w:szCs w:val="21"/>
                <w:vertAlign w:val="baseline"/>
                <w:lang w:val="en-US" w:eastAsia="zh-CN" w:bidi="ar-SA"/>
              </w:rPr>
              <w:t>%，满足不配置人员的设备租赁税法要求</w:t>
            </w:r>
          </w:p>
        </w:tc>
      </w:tr>
    </w:tbl>
    <w:p w14:paraId="60C947BB">
      <w:pPr>
        <w:snapToGrid w:val="0"/>
        <w:spacing w:line="360" w:lineRule="auto"/>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49633768">
      <w:pPr>
        <w:pStyle w:val="10"/>
        <w:spacing w:before="100" w:beforeAutospacing="1" w:after="100" w:afterAutospacing="1" w:line="360" w:lineRule="auto"/>
        <w:jc w:val="center"/>
        <w:rPr>
          <w:rFonts w:hint="default" w:ascii="宋体" w:hAnsi="宋体" w:eastAsia="宋体" w:cs="宋体"/>
          <w:b/>
          <w:spacing w:val="6"/>
          <w:sz w:val="32"/>
          <w:szCs w:val="32"/>
          <w:lang w:val="en-US" w:eastAsia="zh-CN"/>
        </w:rPr>
      </w:pPr>
      <w:r>
        <w:rPr>
          <w:rFonts w:hint="eastAsia" w:hAnsi="宋体" w:eastAsia="宋体" w:cs="宋体"/>
          <w:b/>
          <w:spacing w:val="6"/>
          <w:sz w:val="32"/>
          <w:szCs w:val="32"/>
          <w:lang w:val="en-US" w:eastAsia="zh-CN"/>
        </w:rPr>
        <w:t>洗扫车配置表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5534"/>
      </w:tblGrid>
      <w:tr w14:paraId="0CF3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D6530BB">
            <w:pPr>
              <w:pStyle w:val="10"/>
              <w:spacing w:before="100" w:beforeAutospacing="1" w:after="100" w:afterAutospacing="1" w:line="360" w:lineRule="auto"/>
              <w:jc w:val="center"/>
              <w:rPr>
                <w:rFonts w:hint="default" w:ascii="宋体" w:hAnsi="宋体" w:eastAsia="宋体" w:cs="宋体"/>
                <w:b/>
                <w:spacing w:val="6"/>
                <w:sz w:val="32"/>
                <w:szCs w:val="32"/>
                <w:vertAlign w:val="baseline"/>
                <w:lang w:val="en-US" w:eastAsia="zh-CN"/>
              </w:rPr>
            </w:pPr>
            <w:r>
              <w:rPr>
                <w:rFonts w:hint="eastAsia" w:hAnsi="宋体" w:eastAsia="宋体" w:cs="宋体"/>
                <w:b/>
                <w:spacing w:val="6"/>
                <w:sz w:val="32"/>
                <w:szCs w:val="32"/>
                <w:vertAlign w:val="baseline"/>
                <w:lang w:val="en-US" w:eastAsia="zh-CN"/>
              </w:rPr>
              <w:t>总质量</w:t>
            </w:r>
          </w:p>
        </w:tc>
        <w:tc>
          <w:tcPr>
            <w:tcW w:w="5534" w:type="dxa"/>
            <w:vAlign w:val="center"/>
          </w:tcPr>
          <w:p w14:paraId="71D45231">
            <w:pPr>
              <w:pStyle w:val="10"/>
              <w:spacing w:before="100" w:beforeAutospacing="1" w:after="100" w:afterAutospacing="1" w:line="360" w:lineRule="auto"/>
              <w:jc w:val="center"/>
              <w:rPr>
                <w:rFonts w:hint="eastAsia" w:ascii="宋体" w:hAnsi="宋体" w:eastAsia="宋体" w:cs="宋体"/>
                <w:b/>
                <w:spacing w:val="6"/>
                <w:sz w:val="32"/>
                <w:szCs w:val="32"/>
                <w:vertAlign w:val="baseline"/>
              </w:rPr>
            </w:pPr>
          </w:p>
        </w:tc>
      </w:tr>
      <w:tr w14:paraId="4667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1AD50CF">
            <w:pPr>
              <w:pStyle w:val="10"/>
              <w:spacing w:before="100" w:beforeAutospacing="1" w:after="100" w:afterAutospacing="1" w:line="360" w:lineRule="auto"/>
              <w:jc w:val="center"/>
              <w:rPr>
                <w:rFonts w:hint="default" w:ascii="宋体" w:hAnsi="宋体" w:eastAsia="宋体" w:cs="宋体"/>
                <w:b/>
                <w:spacing w:val="6"/>
                <w:sz w:val="32"/>
                <w:szCs w:val="32"/>
                <w:vertAlign w:val="baseline"/>
                <w:lang w:val="en-US" w:eastAsia="zh-CN"/>
              </w:rPr>
            </w:pPr>
            <w:r>
              <w:rPr>
                <w:rFonts w:hint="eastAsia" w:hAnsi="宋体" w:eastAsia="宋体" w:cs="宋体"/>
                <w:b/>
                <w:spacing w:val="6"/>
                <w:sz w:val="32"/>
                <w:szCs w:val="32"/>
                <w:vertAlign w:val="baseline"/>
                <w:lang w:val="en-US" w:eastAsia="zh-CN"/>
              </w:rPr>
              <w:t>品牌/制造商</w:t>
            </w:r>
          </w:p>
        </w:tc>
        <w:tc>
          <w:tcPr>
            <w:tcW w:w="5534" w:type="dxa"/>
            <w:vAlign w:val="center"/>
          </w:tcPr>
          <w:p w14:paraId="71FF8AAD">
            <w:pPr>
              <w:pStyle w:val="10"/>
              <w:spacing w:before="100" w:beforeAutospacing="1" w:after="100" w:afterAutospacing="1" w:line="360" w:lineRule="auto"/>
              <w:jc w:val="center"/>
              <w:rPr>
                <w:rFonts w:hint="eastAsia" w:ascii="宋体" w:hAnsi="宋体" w:eastAsia="宋体" w:cs="宋体"/>
                <w:b/>
                <w:spacing w:val="6"/>
                <w:sz w:val="32"/>
                <w:szCs w:val="32"/>
                <w:vertAlign w:val="baseline"/>
              </w:rPr>
            </w:pPr>
          </w:p>
        </w:tc>
      </w:tr>
      <w:tr w14:paraId="4377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FFAF9DD">
            <w:pPr>
              <w:pStyle w:val="10"/>
              <w:spacing w:before="100" w:beforeAutospacing="1" w:after="100" w:afterAutospacing="1" w:line="360" w:lineRule="auto"/>
              <w:jc w:val="center"/>
              <w:rPr>
                <w:rFonts w:hint="default" w:hAnsi="宋体" w:eastAsia="宋体" w:cs="宋体"/>
                <w:b/>
                <w:spacing w:val="6"/>
                <w:sz w:val="32"/>
                <w:szCs w:val="32"/>
                <w:vertAlign w:val="baseline"/>
                <w:lang w:val="en-US" w:eastAsia="zh-CN"/>
              </w:rPr>
            </w:pPr>
            <w:r>
              <w:rPr>
                <w:rFonts w:hint="eastAsia" w:hAnsi="宋体" w:eastAsia="宋体" w:cs="宋体"/>
                <w:b/>
                <w:spacing w:val="6"/>
                <w:sz w:val="32"/>
                <w:szCs w:val="32"/>
                <w:vertAlign w:val="baseline"/>
                <w:lang w:val="en-US" w:eastAsia="zh-CN"/>
              </w:rPr>
              <w:t>发动机型号</w:t>
            </w:r>
          </w:p>
        </w:tc>
        <w:tc>
          <w:tcPr>
            <w:tcW w:w="5534" w:type="dxa"/>
            <w:vAlign w:val="center"/>
          </w:tcPr>
          <w:p w14:paraId="540E35D7">
            <w:pPr>
              <w:pStyle w:val="10"/>
              <w:spacing w:before="100" w:beforeAutospacing="1" w:after="100" w:afterAutospacing="1" w:line="360" w:lineRule="auto"/>
              <w:jc w:val="center"/>
              <w:rPr>
                <w:rFonts w:hint="eastAsia" w:ascii="宋体" w:hAnsi="宋体" w:eastAsia="宋体" w:cs="宋体"/>
                <w:b/>
                <w:spacing w:val="6"/>
                <w:sz w:val="32"/>
                <w:szCs w:val="32"/>
                <w:vertAlign w:val="baseline"/>
              </w:rPr>
            </w:pPr>
          </w:p>
        </w:tc>
      </w:tr>
      <w:tr w14:paraId="60BC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C8D33C9">
            <w:pPr>
              <w:pStyle w:val="10"/>
              <w:spacing w:before="100" w:beforeAutospacing="1" w:after="100" w:afterAutospacing="1" w:line="360" w:lineRule="auto"/>
              <w:jc w:val="center"/>
              <w:rPr>
                <w:rFonts w:hint="default" w:ascii="宋体" w:hAnsi="宋体" w:eastAsia="宋体" w:cs="宋体"/>
                <w:b/>
                <w:spacing w:val="6"/>
                <w:sz w:val="32"/>
                <w:szCs w:val="32"/>
                <w:vertAlign w:val="baseline"/>
                <w:lang w:val="en-US" w:eastAsia="zh-CN"/>
              </w:rPr>
            </w:pPr>
            <w:r>
              <w:rPr>
                <w:rFonts w:hint="eastAsia" w:hAnsi="宋体" w:eastAsia="宋体" w:cs="宋体"/>
                <w:b/>
                <w:spacing w:val="6"/>
                <w:sz w:val="32"/>
                <w:szCs w:val="32"/>
                <w:vertAlign w:val="baseline"/>
                <w:lang w:val="en-US" w:eastAsia="zh-CN"/>
              </w:rPr>
              <w:t>上牌时间</w:t>
            </w:r>
          </w:p>
        </w:tc>
        <w:tc>
          <w:tcPr>
            <w:tcW w:w="5534" w:type="dxa"/>
            <w:vAlign w:val="center"/>
          </w:tcPr>
          <w:p w14:paraId="73936AFB">
            <w:pPr>
              <w:pStyle w:val="10"/>
              <w:spacing w:before="100" w:beforeAutospacing="1" w:after="100" w:afterAutospacing="1" w:line="360" w:lineRule="auto"/>
              <w:jc w:val="center"/>
              <w:rPr>
                <w:rFonts w:hint="eastAsia" w:ascii="宋体" w:hAnsi="宋体" w:eastAsia="宋体" w:cs="宋体"/>
                <w:b/>
                <w:spacing w:val="6"/>
                <w:sz w:val="32"/>
                <w:szCs w:val="32"/>
                <w:vertAlign w:val="baseline"/>
              </w:rPr>
            </w:pPr>
          </w:p>
        </w:tc>
      </w:tr>
      <w:tr w14:paraId="6B20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79F47E0">
            <w:pPr>
              <w:pStyle w:val="10"/>
              <w:spacing w:before="100" w:beforeAutospacing="1" w:after="100" w:afterAutospacing="1" w:line="360" w:lineRule="auto"/>
              <w:jc w:val="center"/>
              <w:rPr>
                <w:rFonts w:hint="default" w:hAnsi="宋体" w:eastAsia="宋体" w:cs="宋体"/>
                <w:b/>
                <w:spacing w:val="6"/>
                <w:sz w:val="32"/>
                <w:szCs w:val="32"/>
                <w:vertAlign w:val="baseline"/>
                <w:lang w:val="en-US" w:eastAsia="zh-CN"/>
              </w:rPr>
            </w:pPr>
            <w:r>
              <w:rPr>
                <w:rFonts w:hint="eastAsia" w:hAnsi="宋体" w:eastAsia="宋体" w:cs="宋体"/>
                <w:b/>
                <w:spacing w:val="6"/>
                <w:sz w:val="32"/>
                <w:szCs w:val="32"/>
                <w:vertAlign w:val="baseline"/>
                <w:lang w:val="en-US" w:eastAsia="zh-CN"/>
              </w:rPr>
              <w:t>最近一次保养时间</w:t>
            </w:r>
          </w:p>
        </w:tc>
        <w:tc>
          <w:tcPr>
            <w:tcW w:w="5534" w:type="dxa"/>
            <w:vAlign w:val="center"/>
          </w:tcPr>
          <w:p w14:paraId="2B4A0DF6">
            <w:pPr>
              <w:pStyle w:val="10"/>
              <w:spacing w:before="100" w:beforeAutospacing="1" w:after="100" w:afterAutospacing="1" w:line="360" w:lineRule="auto"/>
              <w:jc w:val="center"/>
              <w:rPr>
                <w:rFonts w:hint="eastAsia" w:ascii="宋体" w:hAnsi="宋体" w:eastAsia="宋体" w:cs="宋体"/>
                <w:b/>
                <w:spacing w:val="6"/>
                <w:sz w:val="32"/>
                <w:szCs w:val="32"/>
                <w:vertAlign w:val="baseline"/>
              </w:rPr>
            </w:pPr>
          </w:p>
        </w:tc>
      </w:tr>
      <w:tr w14:paraId="1A9F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4AB6E1E">
            <w:pPr>
              <w:pStyle w:val="10"/>
              <w:spacing w:before="100" w:beforeAutospacing="1" w:after="100" w:afterAutospacing="1" w:line="360" w:lineRule="auto"/>
              <w:jc w:val="center"/>
              <w:rPr>
                <w:rFonts w:hint="default" w:hAnsi="宋体" w:eastAsia="宋体" w:cs="宋体"/>
                <w:b/>
                <w:spacing w:val="6"/>
                <w:sz w:val="32"/>
                <w:szCs w:val="32"/>
                <w:vertAlign w:val="baseline"/>
                <w:lang w:val="en-US" w:eastAsia="zh-CN"/>
              </w:rPr>
            </w:pPr>
            <w:r>
              <w:rPr>
                <w:rFonts w:hint="eastAsia" w:hAnsi="宋体" w:eastAsia="宋体" w:cs="宋体"/>
                <w:b/>
                <w:spacing w:val="6"/>
                <w:sz w:val="32"/>
                <w:szCs w:val="32"/>
                <w:vertAlign w:val="baseline"/>
                <w:lang w:val="en-US" w:eastAsia="zh-CN"/>
              </w:rPr>
              <w:t>功能</w:t>
            </w:r>
          </w:p>
        </w:tc>
        <w:tc>
          <w:tcPr>
            <w:tcW w:w="5534" w:type="dxa"/>
            <w:vAlign w:val="center"/>
          </w:tcPr>
          <w:p w14:paraId="008DF030">
            <w:pPr>
              <w:pStyle w:val="10"/>
              <w:spacing w:before="100" w:beforeAutospacing="1" w:after="100" w:afterAutospacing="1" w:line="360" w:lineRule="auto"/>
              <w:jc w:val="center"/>
              <w:rPr>
                <w:rFonts w:hint="eastAsia" w:ascii="宋体" w:hAnsi="宋体" w:eastAsia="宋体" w:cs="宋体"/>
                <w:b/>
                <w:spacing w:val="6"/>
                <w:sz w:val="32"/>
                <w:szCs w:val="32"/>
                <w:vertAlign w:val="baseline"/>
              </w:rPr>
            </w:pPr>
            <w:r>
              <w:rPr>
                <w:rFonts w:hint="eastAsia" w:ascii="宋体" w:hAnsi="宋体" w:eastAsia="宋体" w:cs="宋体"/>
                <w:b w:val="0"/>
                <w:bCs/>
                <w:spacing w:val="6"/>
                <w:sz w:val="32"/>
                <w:szCs w:val="32"/>
                <w:vertAlign w:val="baseline"/>
                <w:lang w:val="en-US" w:eastAsia="zh-CN"/>
              </w:rPr>
              <w:t>具</w:t>
            </w:r>
            <w:r>
              <w:rPr>
                <w:rFonts w:hint="eastAsia" w:ascii="宋体" w:hAnsi="宋体" w:eastAsia="宋体" w:cs="宋体"/>
                <w:b w:val="0"/>
                <w:bCs/>
                <w:spacing w:val="6"/>
                <w:sz w:val="32"/>
                <w:szCs w:val="32"/>
                <w:vertAlign w:val="baseline"/>
              </w:rPr>
              <w:t>备路面清扫、路面洗刷、高压清洗、路缘石洗刷、垃圾收集、污水回收、喷雾和道路隔离墙清洗等多种作业功能</w:t>
            </w:r>
          </w:p>
        </w:tc>
      </w:tr>
      <w:tr w14:paraId="6401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16E75B3">
            <w:pPr>
              <w:pStyle w:val="10"/>
              <w:spacing w:before="100" w:beforeAutospacing="1" w:after="100" w:afterAutospacing="1" w:line="360" w:lineRule="auto"/>
              <w:jc w:val="center"/>
              <w:rPr>
                <w:rFonts w:hint="default" w:hAnsi="宋体" w:eastAsia="宋体" w:cs="宋体"/>
                <w:b/>
                <w:spacing w:val="6"/>
                <w:sz w:val="32"/>
                <w:szCs w:val="32"/>
                <w:vertAlign w:val="baseline"/>
                <w:lang w:val="en-US" w:eastAsia="zh-CN"/>
              </w:rPr>
            </w:pPr>
            <w:r>
              <w:rPr>
                <w:rFonts w:hint="eastAsia" w:hAnsi="宋体" w:eastAsia="宋体" w:cs="宋体"/>
                <w:b/>
                <w:spacing w:val="6"/>
                <w:sz w:val="32"/>
                <w:szCs w:val="32"/>
                <w:vertAlign w:val="baseline"/>
                <w:lang w:val="en-US" w:eastAsia="zh-CN"/>
              </w:rPr>
              <w:t>……（其他配置，自行添加）</w:t>
            </w:r>
          </w:p>
        </w:tc>
        <w:tc>
          <w:tcPr>
            <w:tcW w:w="5534" w:type="dxa"/>
            <w:vAlign w:val="center"/>
          </w:tcPr>
          <w:p w14:paraId="7ED2036D">
            <w:pPr>
              <w:pStyle w:val="10"/>
              <w:spacing w:before="100" w:beforeAutospacing="1" w:after="100" w:afterAutospacing="1" w:line="360" w:lineRule="auto"/>
              <w:jc w:val="center"/>
              <w:rPr>
                <w:rFonts w:hint="eastAsia" w:ascii="宋体" w:hAnsi="宋体" w:eastAsia="宋体" w:cs="宋体"/>
                <w:b/>
                <w:spacing w:val="6"/>
                <w:sz w:val="32"/>
                <w:szCs w:val="32"/>
                <w:vertAlign w:val="baseline"/>
                <w:lang w:val="en-US" w:eastAsia="zh-CN"/>
              </w:rPr>
            </w:pPr>
            <w:r>
              <w:rPr>
                <w:rFonts w:hint="eastAsia" w:hAnsi="宋体" w:eastAsia="宋体" w:cs="宋体"/>
                <w:b/>
                <w:spacing w:val="6"/>
                <w:sz w:val="32"/>
                <w:szCs w:val="32"/>
                <w:vertAlign w:val="baseline"/>
                <w:lang w:val="en-US" w:eastAsia="zh-CN"/>
              </w:rPr>
              <w:t>……</w:t>
            </w:r>
          </w:p>
        </w:tc>
      </w:tr>
    </w:tbl>
    <w:p w14:paraId="65A9F975">
      <w:pPr>
        <w:pStyle w:val="10"/>
        <w:spacing w:before="100" w:beforeAutospacing="1" w:after="100" w:afterAutospacing="1" w:line="360" w:lineRule="auto"/>
        <w:jc w:val="both"/>
        <w:rPr>
          <w:rFonts w:hint="eastAsia" w:ascii="宋体" w:hAnsi="宋体" w:eastAsia="宋体" w:cs="宋体"/>
          <w:b/>
          <w:spacing w:val="6"/>
          <w:sz w:val="32"/>
          <w:szCs w:val="32"/>
        </w:rPr>
      </w:pPr>
    </w:p>
    <w:p w14:paraId="7F58B1E9">
      <w:pPr>
        <w:pStyle w:val="10"/>
        <w:spacing w:before="100" w:beforeAutospacing="1" w:after="100" w:afterAutospacing="1" w:line="360" w:lineRule="auto"/>
        <w:jc w:val="both"/>
        <w:rPr>
          <w:rFonts w:hint="eastAsia" w:ascii="宋体" w:hAnsi="宋体" w:eastAsia="宋体" w:cs="宋体"/>
          <w:b/>
          <w:spacing w:val="6"/>
          <w:sz w:val="32"/>
          <w:szCs w:val="32"/>
        </w:rPr>
      </w:pPr>
    </w:p>
    <w:p w14:paraId="34F5D8CE">
      <w:pPr>
        <w:pStyle w:val="10"/>
        <w:spacing w:before="100" w:beforeAutospacing="1" w:after="100" w:afterAutospacing="1" w:line="360" w:lineRule="auto"/>
        <w:jc w:val="both"/>
        <w:rPr>
          <w:rFonts w:hint="eastAsia" w:ascii="宋体" w:hAnsi="宋体" w:eastAsia="宋体" w:cs="宋体"/>
          <w:b/>
          <w:spacing w:val="6"/>
          <w:sz w:val="32"/>
          <w:szCs w:val="32"/>
        </w:rPr>
      </w:pPr>
    </w:p>
    <w:p w14:paraId="5F19B620">
      <w:pPr>
        <w:pStyle w:val="10"/>
        <w:spacing w:before="100" w:beforeAutospacing="1" w:after="100" w:afterAutospacing="1" w:line="360" w:lineRule="auto"/>
        <w:jc w:val="both"/>
        <w:rPr>
          <w:rFonts w:hint="eastAsia" w:ascii="宋体" w:hAnsi="宋体" w:eastAsia="宋体" w:cs="宋体"/>
          <w:b/>
          <w:spacing w:val="6"/>
          <w:sz w:val="32"/>
          <w:szCs w:val="32"/>
        </w:rPr>
      </w:pPr>
    </w:p>
    <w:p w14:paraId="6A9C5EDB">
      <w:pPr>
        <w:pStyle w:val="10"/>
        <w:spacing w:before="100" w:beforeAutospacing="1" w:after="100" w:afterAutospacing="1" w:line="360" w:lineRule="auto"/>
        <w:jc w:val="both"/>
        <w:rPr>
          <w:rFonts w:hint="eastAsia" w:ascii="宋体" w:hAnsi="宋体" w:eastAsia="宋体" w:cs="宋体"/>
          <w:b/>
          <w:spacing w:val="6"/>
          <w:sz w:val="32"/>
          <w:szCs w:val="32"/>
        </w:r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z w:val="32"/>
          <w:szCs w:val="32"/>
          <w:lang w:eastAsia="zh-CN"/>
        </w:rPr>
        <w:t>（</w:t>
      </w:r>
      <w:r>
        <w:rPr>
          <w:rFonts w:hint="eastAsia" w:hAnsi="宋体" w:eastAsia="宋体" w:cs="宋体"/>
          <w:b/>
          <w:sz w:val="32"/>
          <w:szCs w:val="32"/>
          <w:lang w:val="en-US" w:eastAsia="zh-CN"/>
        </w:rPr>
        <w:t>本项目不适用</w:t>
      </w:r>
      <w:r>
        <w:rPr>
          <w:rFonts w:hint="eastAsia" w:hAnsi="宋体" w:eastAsia="宋体" w:cs="宋体"/>
          <w:b/>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2025年-2026年道路洗扫车租赁服务（第二次询价）采购项目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202511003-1</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2025年-2026年道路洗扫车租赁服务（第二次询价）采购项目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202511003-1</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元</w:t>
      </w:r>
      <w:r>
        <w:rPr>
          <w:rFonts w:hint="eastAsia" w:ascii="宋体" w:hAnsi="宋体" w:eastAsia="宋体" w:cs="宋体"/>
          <w:sz w:val="24"/>
        </w:rPr>
        <w:t>），小写（RMB ）。</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85720"/>
    <w:multiLevelType w:val="singleLevel"/>
    <w:tmpl w:val="A3785720"/>
    <w:lvl w:ilvl="0" w:tentative="0">
      <w:start w:val="2"/>
      <w:numFmt w:val="decimal"/>
      <w:suff w:val="nothing"/>
      <w:lvlText w:val="（%1）"/>
      <w:lvlJc w:val="left"/>
    </w:lvl>
  </w:abstractNum>
  <w:abstractNum w:abstractNumId="1">
    <w:nsid w:val="F54AACC6"/>
    <w:multiLevelType w:val="singleLevel"/>
    <w:tmpl w:val="F54AACC6"/>
    <w:lvl w:ilvl="0" w:tentative="0">
      <w:start w:val="6"/>
      <w:numFmt w:val="decimal"/>
      <w:lvlText w:val="%1."/>
      <w:lvlJc w:val="left"/>
      <w:pPr>
        <w:tabs>
          <w:tab w:val="left" w:pos="312"/>
        </w:tabs>
      </w:pPr>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6F27CD"/>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51165F"/>
    <w:rsid w:val="03C74493"/>
    <w:rsid w:val="03CA5C6D"/>
    <w:rsid w:val="03F122F8"/>
    <w:rsid w:val="04974919"/>
    <w:rsid w:val="04E634F4"/>
    <w:rsid w:val="057311F3"/>
    <w:rsid w:val="05953E92"/>
    <w:rsid w:val="05A4392C"/>
    <w:rsid w:val="05A54297"/>
    <w:rsid w:val="05B622F4"/>
    <w:rsid w:val="06803F38"/>
    <w:rsid w:val="06897EFF"/>
    <w:rsid w:val="07013F3A"/>
    <w:rsid w:val="075255CE"/>
    <w:rsid w:val="078B333A"/>
    <w:rsid w:val="07A67451"/>
    <w:rsid w:val="07C24B12"/>
    <w:rsid w:val="07D15ABF"/>
    <w:rsid w:val="080737D2"/>
    <w:rsid w:val="08320001"/>
    <w:rsid w:val="087E795F"/>
    <w:rsid w:val="08A30046"/>
    <w:rsid w:val="09104908"/>
    <w:rsid w:val="09244BC5"/>
    <w:rsid w:val="09EC7123"/>
    <w:rsid w:val="09ED56C9"/>
    <w:rsid w:val="0A4D5DFB"/>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BF0EA8"/>
    <w:rsid w:val="0DD755B2"/>
    <w:rsid w:val="0EC870E3"/>
    <w:rsid w:val="0F111837"/>
    <w:rsid w:val="0F16079E"/>
    <w:rsid w:val="0F2F6501"/>
    <w:rsid w:val="0F81598B"/>
    <w:rsid w:val="0F83274F"/>
    <w:rsid w:val="0FB507EF"/>
    <w:rsid w:val="0FB91E94"/>
    <w:rsid w:val="1090605D"/>
    <w:rsid w:val="10C76755"/>
    <w:rsid w:val="10CB7DEC"/>
    <w:rsid w:val="111E777C"/>
    <w:rsid w:val="1158700C"/>
    <w:rsid w:val="11B04EDA"/>
    <w:rsid w:val="11C46A46"/>
    <w:rsid w:val="11C4717C"/>
    <w:rsid w:val="11D64215"/>
    <w:rsid w:val="11F35B37"/>
    <w:rsid w:val="1241012A"/>
    <w:rsid w:val="12D86145"/>
    <w:rsid w:val="12E110C3"/>
    <w:rsid w:val="13175B3D"/>
    <w:rsid w:val="135A601C"/>
    <w:rsid w:val="13FC55EB"/>
    <w:rsid w:val="143E2438"/>
    <w:rsid w:val="14422232"/>
    <w:rsid w:val="149D2B06"/>
    <w:rsid w:val="14DF7D0B"/>
    <w:rsid w:val="151447D3"/>
    <w:rsid w:val="15280949"/>
    <w:rsid w:val="152B7330"/>
    <w:rsid w:val="152C0D1B"/>
    <w:rsid w:val="152F207E"/>
    <w:rsid w:val="156A08D9"/>
    <w:rsid w:val="15CB2DA0"/>
    <w:rsid w:val="16135A37"/>
    <w:rsid w:val="166F3635"/>
    <w:rsid w:val="16806E74"/>
    <w:rsid w:val="175628CB"/>
    <w:rsid w:val="17945DF5"/>
    <w:rsid w:val="17AF353E"/>
    <w:rsid w:val="17F53FEF"/>
    <w:rsid w:val="185870FA"/>
    <w:rsid w:val="185A544F"/>
    <w:rsid w:val="18890233"/>
    <w:rsid w:val="18A60DE5"/>
    <w:rsid w:val="18AD4586"/>
    <w:rsid w:val="18BC2283"/>
    <w:rsid w:val="190D49C0"/>
    <w:rsid w:val="194A1770"/>
    <w:rsid w:val="198737C7"/>
    <w:rsid w:val="19976A31"/>
    <w:rsid w:val="19A15FDA"/>
    <w:rsid w:val="19DC6BDA"/>
    <w:rsid w:val="1A4B1C44"/>
    <w:rsid w:val="1A972372"/>
    <w:rsid w:val="1AA56FDE"/>
    <w:rsid w:val="1B1B25BA"/>
    <w:rsid w:val="1B7913A6"/>
    <w:rsid w:val="1B8013F7"/>
    <w:rsid w:val="1BAC1C23"/>
    <w:rsid w:val="1D61352C"/>
    <w:rsid w:val="1D882867"/>
    <w:rsid w:val="1DC64ADE"/>
    <w:rsid w:val="1DCF6B00"/>
    <w:rsid w:val="1DFA0457"/>
    <w:rsid w:val="1E5F5CBE"/>
    <w:rsid w:val="1E664B2B"/>
    <w:rsid w:val="1E8307F5"/>
    <w:rsid w:val="1EF2043F"/>
    <w:rsid w:val="1F457921"/>
    <w:rsid w:val="1FAD5F5A"/>
    <w:rsid w:val="20457135"/>
    <w:rsid w:val="204A5AE9"/>
    <w:rsid w:val="204E6AB8"/>
    <w:rsid w:val="2075762A"/>
    <w:rsid w:val="2091148E"/>
    <w:rsid w:val="20B13F02"/>
    <w:rsid w:val="20D12777"/>
    <w:rsid w:val="20FB672E"/>
    <w:rsid w:val="213339C4"/>
    <w:rsid w:val="215F63F7"/>
    <w:rsid w:val="21677697"/>
    <w:rsid w:val="219409C9"/>
    <w:rsid w:val="21C81DCC"/>
    <w:rsid w:val="226D415C"/>
    <w:rsid w:val="228D26CE"/>
    <w:rsid w:val="22916FA5"/>
    <w:rsid w:val="22B02E9C"/>
    <w:rsid w:val="230E1A60"/>
    <w:rsid w:val="23220D12"/>
    <w:rsid w:val="23922209"/>
    <w:rsid w:val="23A53131"/>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6B1CA7"/>
    <w:rsid w:val="28D92620"/>
    <w:rsid w:val="294E0F60"/>
    <w:rsid w:val="29760BDE"/>
    <w:rsid w:val="2987716A"/>
    <w:rsid w:val="29AE18A7"/>
    <w:rsid w:val="2A1C39EA"/>
    <w:rsid w:val="2A6366FF"/>
    <w:rsid w:val="2ABB2816"/>
    <w:rsid w:val="2B2F1645"/>
    <w:rsid w:val="2B3D5BF4"/>
    <w:rsid w:val="2C403F85"/>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AD1E04"/>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4A3EE6"/>
    <w:rsid w:val="3454129D"/>
    <w:rsid w:val="34AF40BC"/>
    <w:rsid w:val="35F82FA5"/>
    <w:rsid w:val="36043E6C"/>
    <w:rsid w:val="36162BCB"/>
    <w:rsid w:val="36175B6D"/>
    <w:rsid w:val="364530C9"/>
    <w:rsid w:val="36A71B58"/>
    <w:rsid w:val="370E0983"/>
    <w:rsid w:val="37103BA1"/>
    <w:rsid w:val="37514AF4"/>
    <w:rsid w:val="377C0298"/>
    <w:rsid w:val="379811C0"/>
    <w:rsid w:val="37B04D36"/>
    <w:rsid w:val="37C65D75"/>
    <w:rsid w:val="37D2523E"/>
    <w:rsid w:val="39C31C6C"/>
    <w:rsid w:val="39FE2C4B"/>
    <w:rsid w:val="3A0E5FD4"/>
    <w:rsid w:val="3A12693C"/>
    <w:rsid w:val="3A207904"/>
    <w:rsid w:val="3A28225C"/>
    <w:rsid w:val="3A314864"/>
    <w:rsid w:val="3A6303AE"/>
    <w:rsid w:val="3A836438"/>
    <w:rsid w:val="3A993EAE"/>
    <w:rsid w:val="3AB61186"/>
    <w:rsid w:val="3AF15A98"/>
    <w:rsid w:val="3B33609B"/>
    <w:rsid w:val="3B474860"/>
    <w:rsid w:val="3B6A74B5"/>
    <w:rsid w:val="3B806E1C"/>
    <w:rsid w:val="3C283344"/>
    <w:rsid w:val="3C485F9D"/>
    <w:rsid w:val="3C7C70D7"/>
    <w:rsid w:val="3C940DD1"/>
    <w:rsid w:val="3CAB1F2B"/>
    <w:rsid w:val="3D7804A8"/>
    <w:rsid w:val="3DD94471"/>
    <w:rsid w:val="3E0C6463"/>
    <w:rsid w:val="3E32264F"/>
    <w:rsid w:val="3EA3446A"/>
    <w:rsid w:val="3EE43BF5"/>
    <w:rsid w:val="403E57B7"/>
    <w:rsid w:val="405363C6"/>
    <w:rsid w:val="40C35E76"/>
    <w:rsid w:val="411A0F39"/>
    <w:rsid w:val="41313092"/>
    <w:rsid w:val="415A5C88"/>
    <w:rsid w:val="41CE08E1"/>
    <w:rsid w:val="42112513"/>
    <w:rsid w:val="42181B5C"/>
    <w:rsid w:val="42235DCF"/>
    <w:rsid w:val="425347CD"/>
    <w:rsid w:val="428F0D23"/>
    <w:rsid w:val="42EE0B0F"/>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A960EB"/>
    <w:rsid w:val="47B265AF"/>
    <w:rsid w:val="486A550F"/>
    <w:rsid w:val="489A212E"/>
    <w:rsid w:val="4916491B"/>
    <w:rsid w:val="495D3CFF"/>
    <w:rsid w:val="496717C4"/>
    <w:rsid w:val="4A063A4F"/>
    <w:rsid w:val="4A694717"/>
    <w:rsid w:val="4A875AD1"/>
    <w:rsid w:val="4AB14078"/>
    <w:rsid w:val="4AE27CAC"/>
    <w:rsid w:val="4B1B2ECF"/>
    <w:rsid w:val="4B1E2018"/>
    <w:rsid w:val="4B2E6F39"/>
    <w:rsid w:val="4B4870A1"/>
    <w:rsid w:val="4B6E282F"/>
    <w:rsid w:val="4BAC48C9"/>
    <w:rsid w:val="4BB27DC6"/>
    <w:rsid w:val="4BCE224F"/>
    <w:rsid w:val="4BDC66D4"/>
    <w:rsid w:val="4C192E4D"/>
    <w:rsid w:val="4C47360F"/>
    <w:rsid w:val="4C883C6A"/>
    <w:rsid w:val="4CAE18D6"/>
    <w:rsid w:val="4CD52BD1"/>
    <w:rsid w:val="4CEA2347"/>
    <w:rsid w:val="4D19039B"/>
    <w:rsid w:val="4D243428"/>
    <w:rsid w:val="4D2D7FC0"/>
    <w:rsid w:val="4D410901"/>
    <w:rsid w:val="4D7E6318"/>
    <w:rsid w:val="4E1E04FA"/>
    <w:rsid w:val="4E604FB7"/>
    <w:rsid w:val="4EFA25EF"/>
    <w:rsid w:val="4F0B04A7"/>
    <w:rsid w:val="4F2C043D"/>
    <w:rsid w:val="4F9246A8"/>
    <w:rsid w:val="4FBC621D"/>
    <w:rsid w:val="4FC275AB"/>
    <w:rsid w:val="4FEB08B0"/>
    <w:rsid w:val="50383772"/>
    <w:rsid w:val="50A13664"/>
    <w:rsid w:val="50A62A29"/>
    <w:rsid w:val="50EE1EB6"/>
    <w:rsid w:val="50F33EC0"/>
    <w:rsid w:val="51412E66"/>
    <w:rsid w:val="516D42D4"/>
    <w:rsid w:val="51937E4D"/>
    <w:rsid w:val="52374280"/>
    <w:rsid w:val="52383592"/>
    <w:rsid w:val="523875F5"/>
    <w:rsid w:val="52506204"/>
    <w:rsid w:val="52BE22AC"/>
    <w:rsid w:val="52E635B0"/>
    <w:rsid w:val="53903E08"/>
    <w:rsid w:val="53945646"/>
    <w:rsid w:val="53EE4E13"/>
    <w:rsid w:val="53FA1DF3"/>
    <w:rsid w:val="541A7921"/>
    <w:rsid w:val="541D55E2"/>
    <w:rsid w:val="54487CF6"/>
    <w:rsid w:val="54AB2D04"/>
    <w:rsid w:val="557B35BC"/>
    <w:rsid w:val="56460F0E"/>
    <w:rsid w:val="565C1CF5"/>
    <w:rsid w:val="56E235EF"/>
    <w:rsid w:val="571D312F"/>
    <w:rsid w:val="571F3A0C"/>
    <w:rsid w:val="574953A9"/>
    <w:rsid w:val="574E47D2"/>
    <w:rsid w:val="57730CE2"/>
    <w:rsid w:val="57DC32D5"/>
    <w:rsid w:val="57F2034A"/>
    <w:rsid w:val="58207565"/>
    <w:rsid w:val="58235318"/>
    <w:rsid w:val="5889510A"/>
    <w:rsid w:val="59121C77"/>
    <w:rsid w:val="59B53446"/>
    <w:rsid w:val="59DE0E09"/>
    <w:rsid w:val="59DF6851"/>
    <w:rsid w:val="59E52814"/>
    <w:rsid w:val="5A283DD0"/>
    <w:rsid w:val="5ACD76EE"/>
    <w:rsid w:val="5AD36B10"/>
    <w:rsid w:val="5B091590"/>
    <w:rsid w:val="5B366E46"/>
    <w:rsid w:val="5B3D7F5F"/>
    <w:rsid w:val="5B460326"/>
    <w:rsid w:val="5B7422BF"/>
    <w:rsid w:val="5C7B276E"/>
    <w:rsid w:val="5C9A592C"/>
    <w:rsid w:val="5D1066F9"/>
    <w:rsid w:val="5D9E638A"/>
    <w:rsid w:val="5DF85390"/>
    <w:rsid w:val="5E8E347A"/>
    <w:rsid w:val="5F0279C4"/>
    <w:rsid w:val="5F576ABE"/>
    <w:rsid w:val="5F944466"/>
    <w:rsid w:val="5FBE7D8F"/>
    <w:rsid w:val="60470EFE"/>
    <w:rsid w:val="60844C26"/>
    <w:rsid w:val="60A9029A"/>
    <w:rsid w:val="60DA29A7"/>
    <w:rsid w:val="60F03CB7"/>
    <w:rsid w:val="60FA16F8"/>
    <w:rsid w:val="6110461A"/>
    <w:rsid w:val="6139287F"/>
    <w:rsid w:val="616D4934"/>
    <w:rsid w:val="61CA0C65"/>
    <w:rsid w:val="61E8072D"/>
    <w:rsid w:val="62B53263"/>
    <w:rsid w:val="62C642C8"/>
    <w:rsid w:val="62E461D1"/>
    <w:rsid w:val="631B2246"/>
    <w:rsid w:val="6320666B"/>
    <w:rsid w:val="63CF15A0"/>
    <w:rsid w:val="64055963"/>
    <w:rsid w:val="65A92947"/>
    <w:rsid w:val="661A50B7"/>
    <w:rsid w:val="665B123D"/>
    <w:rsid w:val="66976C44"/>
    <w:rsid w:val="66BC090A"/>
    <w:rsid w:val="66F30BCE"/>
    <w:rsid w:val="673C0170"/>
    <w:rsid w:val="673E5F91"/>
    <w:rsid w:val="677A6041"/>
    <w:rsid w:val="6796410E"/>
    <w:rsid w:val="67BC07C3"/>
    <w:rsid w:val="67D6317A"/>
    <w:rsid w:val="67D649B5"/>
    <w:rsid w:val="68C401D4"/>
    <w:rsid w:val="68ED6365"/>
    <w:rsid w:val="6937758F"/>
    <w:rsid w:val="69B03055"/>
    <w:rsid w:val="69B501A9"/>
    <w:rsid w:val="69C43C55"/>
    <w:rsid w:val="69FA703D"/>
    <w:rsid w:val="6A4E3ABD"/>
    <w:rsid w:val="6AE63D7E"/>
    <w:rsid w:val="6B1FB0C7"/>
    <w:rsid w:val="6B462C2B"/>
    <w:rsid w:val="6B4F0821"/>
    <w:rsid w:val="6B8359E9"/>
    <w:rsid w:val="6B8C5108"/>
    <w:rsid w:val="6BD277B9"/>
    <w:rsid w:val="6C321620"/>
    <w:rsid w:val="6C5C4BB7"/>
    <w:rsid w:val="6CE30E35"/>
    <w:rsid w:val="6D577115"/>
    <w:rsid w:val="6DA02882"/>
    <w:rsid w:val="6DA12E69"/>
    <w:rsid w:val="6DBB3B60"/>
    <w:rsid w:val="6E2C6F5B"/>
    <w:rsid w:val="6E603D3C"/>
    <w:rsid w:val="6F0B4673"/>
    <w:rsid w:val="6F4831D1"/>
    <w:rsid w:val="700E4F44"/>
    <w:rsid w:val="70124E0E"/>
    <w:rsid w:val="70127729"/>
    <w:rsid w:val="70173239"/>
    <w:rsid w:val="711D3FA5"/>
    <w:rsid w:val="71C9107F"/>
    <w:rsid w:val="721A5B23"/>
    <w:rsid w:val="72B931C1"/>
    <w:rsid w:val="72CB03A1"/>
    <w:rsid w:val="730100E0"/>
    <w:rsid w:val="734A515C"/>
    <w:rsid w:val="734F50A6"/>
    <w:rsid w:val="738D03F5"/>
    <w:rsid w:val="73987BB2"/>
    <w:rsid w:val="73C763EF"/>
    <w:rsid w:val="73E442FB"/>
    <w:rsid w:val="73EF1E6D"/>
    <w:rsid w:val="73FB239F"/>
    <w:rsid w:val="74173DA2"/>
    <w:rsid w:val="74772092"/>
    <w:rsid w:val="75465FCB"/>
    <w:rsid w:val="75532775"/>
    <w:rsid w:val="76471CF3"/>
    <w:rsid w:val="76723FC6"/>
    <w:rsid w:val="767E5B01"/>
    <w:rsid w:val="76930879"/>
    <w:rsid w:val="76AE4262"/>
    <w:rsid w:val="7762777C"/>
    <w:rsid w:val="778F44F9"/>
    <w:rsid w:val="77C17FC5"/>
    <w:rsid w:val="77F2017E"/>
    <w:rsid w:val="78520C1D"/>
    <w:rsid w:val="78A551F0"/>
    <w:rsid w:val="78D36201"/>
    <w:rsid w:val="78F771D6"/>
    <w:rsid w:val="79017606"/>
    <w:rsid w:val="79D7762B"/>
    <w:rsid w:val="79EB254B"/>
    <w:rsid w:val="7A2261E4"/>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506AD"/>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qFormat/>
    <w:uiPriority w:val="0"/>
    <w:rPr>
      <w:rFonts w:hint="eastAsia" w:ascii="宋体" w:hAnsi="宋体" w:eastAsia="宋体" w:cs="宋体"/>
      <w:color w:val="000000"/>
      <w:sz w:val="21"/>
      <w:szCs w:val="21"/>
      <w:u w:val="none"/>
    </w:rPr>
  </w:style>
  <w:style w:type="character" w:customStyle="1" w:styleId="38">
    <w:name w:val="font1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838</Words>
  <Characters>1023</Characters>
  <Lines>224</Lines>
  <Paragraphs>63</Paragraphs>
  <TotalTime>139</TotalTime>
  <ScaleCrop>false</ScaleCrop>
  <LinksUpToDate>false</LinksUpToDate>
  <CharactersWithSpaces>1071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2025-11-25T05:31:19Z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6A3FAF4FDF6846EC8C04DF274AE024E8_13</vt:lpwstr>
  </property>
  <property fmtid="{D5CDD505-2E9C-101B-9397-08002B2CF9AE}" pid="4" name="KSOTemplateDocerSaveRecord">
    <vt:lpwstr>eyJoZGlkIjoiZGE2M2JmYTQ1MzI4YmQxZTA3NWQwODQ1YjYyN2ZmYzQiLCJ1c2VySWQiOiIxNDUxNTgxMDE3In0=</vt:lpwstr>
  </property>
</Properties>
</file>