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ind w:left="560"/>
        <w:spacing w:before="171" w:line="219" w:lineRule="auto"/>
        <w:tabs>
          <w:tab w:val="left" w:pos="730"/>
        </w:tabs>
        <w:rPr/>
      </w:pPr>
      <w:r>
        <w:drawing>
          <wp:anchor distT="0" distB="0" distL="0" distR="0" simplePos="0" relativeHeight="251658240" behindDoc="1" locked="0" layoutInCell="1" allowOverlap="1">
            <wp:simplePos x="0" y="0"/>
            <wp:positionH relativeFrom="column">
              <wp:posOffset>450897</wp:posOffset>
            </wp:positionH>
            <wp:positionV relativeFrom="paragraph">
              <wp:posOffset>-9</wp:posOffset>
            </wp:positionV>
            <wp:extent cx="349252" cy="323903"/>
            <wp:effectExtent l="0" t="0" r="0" b="0"/>
            <wp:wrapNone/>
            <wp:docPr id="2" name="IM 2"/>
            <wp:cNvGraphicFramePr/>
            <a:graphic>
              <a:graphicData uri="http://schemas.openxmlformats.org/drawingml/2006/picture">
                <pic:pic>
                  <pic:nvPicPr>
                    <pic:cNvPr id="2" name="IM 2"/>
                    <pic:cNvPicPr/>
                  </pic:nvPicPr>
                  <pic:blipFill>
                    <a:blip r:embed="rId2"/>
                    <a:stretch>
                      <a:fillRect/>
                    </a:stretch>
                  </pic:blipFill>
                  <pic:spPr>
                    <a:xfrm rot="0">
                      <a:off x="0" y="0"/>
                      <a:ext cx="349252" cy="323903"/>
                    </a:xfrm>
                    <a:prstGeom prst="rect">
                      <a:avLst/>
                    </a:prstGeom>
                  </pic:spPr>
                </pic:pic>
              </a:graphicData>
            </a:graphic>
          </wp:anchor>
        </w:drawing>
      </w:r>
      <w:r>
        <w:pict>
          <v:shape id="_x0000_s2" style="position:absolute;margin-left:111.502pt;margin-top:57.3933pt;mso-position-vertical-relative:text;mso-position-horizontal-relative:text;width:60.1pt;height:49.9pt;z-index:251660288;" filled="false" stroked="false" type="#_x0000_t202">
            <v:fill on="false"/>
            <v:stroke on="false"/>
            <v:path/>
            <v:imagedata o:title=""/>
            <o:lock v:ext="edit" aspectratio="false"/>
            <v:textbox inset="0mm,0mm,0mm,0mm">
              <w:txbxContent>
                <w:p>
                  <w:pPr>
                    <w:pStyle w:val="BodyText"/>
                    <w:ind w:left="20" w:right="485"/>
                    <w:spacing w:before="20" w:line="268" w:lineRule="auto"/>
                    <w:rPr>
                      <w:sz w:val="18"/>
                      <w:szCs w:val="18"/>
                    </w:rPr>
                  </w:pPr>
                  <w:r>
                    <w:rPr>
                      <w:sz w:val="18"/>
                      <w:szCs w:val="18"/>
                      <w:spacing w:val="-6"/>
                    </w:rPr>
                    <w:t>中国认可</w:t>
                  </w:r>
                  <w:r>
                    <w:rPr>
                      <w:sz w:val="18"/>
                      <w:szCs w:val="18"/>
                    </w:rPr>
                    <w:t xml:space="preserve"> </w:t>
                  </w:r>
                  <w:r>
                    <w:rPr>
                      <w:sz w:val="18"/>
                      <w:szCs w:val="18"/>
                      <w:spacing w:val="7"/>
                    </w:rPr>
                    <w:t>检测</w:t>
                  </w:r>
                </w:p>
                <w:p>
                  <w:pPr>
                    <w:ind w:left="20"/>
                    <w:spacing w:before="24" w:line="198" w:lineRule="auto"/>
                    <w:rPr>
                      <w:rFonts w:ascii="Arial" w:hAnsi="Arial" w:eastAsia="Arial" w:cs="Arial"/>
                      <w:sz w:val="18"/>
                      <w:szCs w:val="18"/>
                    </w:rPr>
                  </w:pPr>
                  <w:r>
                    <w:rPr>
                      <w:rFonts w:ascii="Arial" w:hAnsi="Arial" w:eastAsia="Arial" w:cs="Arial"/>
                      <w:sz w:val="18"/>
                      <w:szCs w:val="18"/>
                      <w:b/>
                      <w:bCs/>
                      <w:spacing w:val="-1"/>
                    </w:rPr>
                    <w:t>TESTING</w:t>
                  </w:r>
                </w:p>
                <w:p>
                  <w:pPr>
                    <w:ind w:left="20"/>
                    <w:spacing w:before="69" w:line="198" w:lineRule="auto"/>
                    <w:rPr>
                      <w:rFonts w:ascii="Arial" w:hAnsi="Arial" w:eastAsia="Arial" w:cs="Arial"/>
                      <w:sz w:val="18"/>
                      <w:szCs w:val="18"/>
                    </w:rPr>
                  </w:pPr>
                  <w:r>
                    <w:rPr>
                      <w:rFonts w:ascii="Arial" w:hAnsi="Arial" w:eastAsia="Arial" w:cs="Arial"/>
                      <w:sz w:val="18"/>
                      <w:szCs w:val="18"/>
                      <w:b/>
                      <w:bCs/>
                      <w:spacing w:val="-3"/>
                    </w:rPr>
                    <w:t>CNAS</w:t>
                  </w:r>
                  <w:r>
                    <w:rPr>
                      <w:rFonts w:ascii="Arial" w:hAnsi="Arial" w:eastAsia="Arial" w:cs="Arial"/>
                      <w:sz w:val="18"/>
                      <w:szCs w:val="18"/>
                      <w:b/>
                      <w:bCs/>
                      <w:spacing w:val="22"/>
                    </w:rPr>
                    <w:t xml:space="preserve"> </w:t>
                  </w:r>
                  <w:r>
                    <w:rPr>
                      <w:rFonts w:ascii="Arial" w:hAnsi="Arial" w:eastAsia="Arial" w:cs="Arial"/>
                      <w:sz w:val="18"/>
                      <w:szCs w:val="18"/>
                      <w:b/>
                      <w:bCs/>
                      <w:spacing w:val="-3"/>
                    </w:rPr>
                    <w:t>L10587</w:t>
                  </w:r>
                </w:p>
              </w:txbxContent>
            </v:textbox>
          </v:shape>
        </w:pict>
      </w:r>
      <w:r>
        <w:drawing>
          <wp:anchor distT="0" distB="0" distL="0" distR="0" simplePos="0" relativeHeight="251659264" behindDoc="0" locked="0" layoutInCell="1" allowOverlap="1">
            <wp:simplePos x="0" y="0"/>
            <wp:positionH relativeFrom="column">
              <wp:posOffset>298505</wp:posOffset>
            </wp:positionH>
            <wp:positionV relativeFrom="paragraph">
              <wp:posOffset>647690</wp:posOffset>
            </wp:positionV>
            <wp:extent cx="990582" cy="762011"/>
            <wp:effectExtent l="0" t="0" r="0" b="0"/>
            <wp:wrapNone/>
            <wp:docPr id="4" name="IM 4"/>
            <wp:cNvGraphicFramePr/>
            <a:graphic>
              <a:graphicData uri="http://schemas.openxmlformats.org/drawingml/2006/picture">
                <pic:pic>
                  <pic:nvPicPr>
                    <pic:cNvPr id="4" name="IM 4"/>
                    <pic:cNvPicPr/>
                  </pic:nvPicPr>
                  <pic:blipFill>
                    <a:blip r:embed="rId3"/>
                    <a:stretch>
                      <a:fillRect/>
                    </a:stretch>
                  </pic:blipFill>
                  <pic:spPr>
                    <a:xfrm rot="0">
                      <a:off x="0" y="0"/>
                      <a:ext cx="990582" cy="762011"/>
                    </a:xfrm>
                    <a:prstGeom prst="rect">
                      <a:avLst/>
                    </a:prstGeom>
                  </pic:spPr>
                </pic:pic>
              </a:graphicData>
            </a:graphic>
          </wp:anchor>
        </w:drawing>
      </w:r>
      <w:r>
        <w:rPr>
          <w:sz w:val="18"/>
          <w:szCs w:val="18"/>
          <w:u w:val="single" w:color="auto"/>
        </w:rPr>
        <w:tab/>
      </w:r>
      <w:r>
        <w:rPr>
          <w:sz w:val="18"/>
          <w:szCs w:val="18"/>
          <w:u w:val="single" w:color="auto"/>
        </w:rPr>
        <w:t>cONFAIR</w:t>
      </w:r>
      <w:r>
        <w:rPr>
          <w:rFonts w:ascii="SimHei" w:hAnsi="SimHei" w:eastAsia="SimHei" w:cs="SimHei"/>
          <w:sz w:val="18"/>
          <w:szCs w:val="18"/>
          <w:b/>
          <w:bCs/>
          <w:u w:val="single" w:color="auto"/>
        </w:rPr>
        <w:t>康菲尔科技</w:t>
      </w:r>
      <w:r>
        <w:rPr>
          <w:rFonts w:ascii="SimHei" w:hAnsi="SimHei" w:eastAsia="SimHei" w:cs="SimHei"/>
          <w:sz w:val="18"/>
          <w:szCs w:val="18"/>
          <w:u w:val="single" w:color="auto"/>
        </w:rPr>
        <w:t xml:space="preserve">    </w:t>
      </w:r>
      <w:r>
        <w:rPr>
          <w:u w:val="single" w:color="auto"/>
          <w:position w:val="8"/>
        </w:rPr>
        <w:t>安徽康菲尔检测科技有限公司              </w:t>
      </w:r>
    </w:p>
    <w:p>
      <w:pPr>
        <w:spacing w:before="162"/>
        <w:rPr/>
      </w:pPr>
      <w:r/>
    </w:p>
    <w:tbl>
      <w:tblPr>
        <w:tblStyle w:val="TableNormal"/>
        <w:tblW w:w="3940" w:type="dxa"/>
        <w:tblInd w:w="519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222"/>
        <w:gridCol w:w="2718"/>
      </w:tblGrid>
      <w:tr>
        <w:trPr>
          <w:trHeight w:val="640" w:hRule="atLeast"/>
        </w:trPr>
        <w:tc>
          <w:tcPr>
            <w:tcW w:w="3940" w:type="dxa"/>
            <w:vAlign w:val="top"/>
            <w:gridSpan w:val="2"/>
          </w:tcPr>
          <w:p>
            <w:pPr>
              <w:ind w:left="645"/>
              <w:spacing w:before="174" w:line="218" w:lineRule="auto"/>
              <w:rPr>
                <w:rFonts w:ascii="SimSun" w:hAnsi="SimSun" w:eastAsia="SimSun" w:cs="SimSun"/>
                <w:sz w:val="30"/>
                <w:szCs w:val="30"/>
              </w:rPr>
            </w:pPr>
            <w:r>
              <w:rPr>
                <w:rFonts w:ascii="SimSun" w:hAnsi="SimSun" w:eastAsia="SimSun" w:cs="SimSun"/>
                <w:sz w:val="30"/>
                <w:szCs w:val="30"/>
                <w:spacing w:val="2"/>
              </w:rPr>
              <w:t>催化剂性能检测报告</w:t>
            </w:r>
          </w:p>
        </w:tc>
      </w:tr>
      <w:tr>
        <w:trPr>
          <w:trHeight w:val="640" w:hRule="atLeast"/>
        </w:trPr>
        <w:tc>
          <w:tcPr>
            <w:tcW w:w="1222" w:type="dxa"/>
            <w:vAlign w:val="top"/>
          </w:tcPr>
          <w:p>
            <w:pPr>
              <w:ind w:left="295"/>
              <w:spacing w:before="177" w:line="219" w:lineRule="auto"/>
              <w:rPr>
                <w:rFonts w:ascii="SimSun" w:hAnsi="SimSun" w:eastAsia="SimSun" w:cs="SimSun"/>
                <w:sz w:val="30"/>
                <w:szCs w:val="30"/>
              </w:rPr>
            </w:pPr>
            <w:r>
              <w:rPr>
                <w:rFonts w:ascii="SimSun" w:hAnsi="SimSun" w:eastAsia="SimSun" w:cs="SimSun"/>
                <w:sz w:val="30"/>
                <w:szCs w:val="30"/>
                <w:spacing w:val="9"/>
              </w:rPr>
              <w:t>编号</w:t>
            </w:r>
          </w:p>
        </w:tc>
        <w:tc>
          <w:tcPr>
            <w:tcW w:w="2718" w:type="dxa"/>
            <w:vAlign w:val="top"/>
          </w:tcPr>
          <w:p>
            <w:pPr>
              <w:ind w:left="173"/>
              <w:spacing w:before="253" w:line="184" w:lineRule="auto"/>
              <w:rPr>
                <w:rFonts w:ascii="SimSun" w:hAnsi="SimSun" w:eastAsia="SimSun" w:cs="SimSun"/>
                <w:sz w:val="30"/>
                <w:szCs w:val="30"/>
              </w:rPr>
            </w:pPr>
            <w:r>
              <w:rPr>
                <w:rFonts w:ascii="SimSun" w:hAnsi="SimSun" w:eastAsia="SimSun" w:cs="SimSun"/>
                <w:sz w:val="30"/>
                <w:szCs w:val="30"/>
                <w:spacing w:val="-1"/>
              </w:rPr>
              <w:t>KFE320251013001</w:t>
            </w:r>
          </w:p>
        </w:tc>
      </w:tr>
    </w:tbl>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BodyText"/>
        <w:ind w:left="2431"/>
        <w:spacing w:before="266" w:line="218" w:lineRule="auto"/>
        <w:outlineLvl w:val="0"/>
        <w:rPr>
          <w:sz w:val="82"/>
          <w:szCs w:val="82"/>
        </w:rPr>
      </w:pPr>
      <w:r>
        <w:rPr>
          <w:sz w:val="82"/>
          <w:szCs w:val="82"/>
          <w:b/>
          <w:bCs/>
          <w:spacing w:val="-32"/>
        </w:rPr>
        <w:t>检</w:t>
      </w:r>
      <w:r>
        <w:rPr>
          <w:sz w:val="82"/>
          <w:szCs w:val="82"/>
          <w:spacing w:val="57"/>
        </w:rPr>
        <w:t xml:space="preserve"> </w:t>
      </w:r>
      <w:r>
        <w:rPr>
          <w:sz w:val="82"/>
          <w:szCs w:val="82"/>
          <w:b/>
          <w:bCs/>
          <w:spacing w:val="-32"/>
        </w:rPr>
        <w:t>测</w:t>
      </w:r>
      <w:r>
        <w:rPr>
          <w:sz w:val="82"/>
          <w:szCs w:val="82"/>
          <w:spacing w:val="47"/>
        </w:rPr>
        <w:t xml:space="preserve"> </w:t>
      </w:r>
      <w:r>
        <w:rPr>
          <w:sz w:val="82"/>
          <w:szCs w:val="82"/>
          <w:b/>
          <w:bCs/>
          <w:spacing w:val="-32"/>
        </w:rPr>
        <w:t>报</w:t>
      </w:r>
      <w:r>
        <w:rPr>
          <w:sz w:val="82"/>
          <w:szCs w:val="82"/>
          <w:spacing w:val="74"/>
        </w:rPr>
        <w:t xml:space="preserve"> </w:t>
      </w:r>
      <w:r>
        <w:rPr>
          <w:sz w:val="82"/>
          <w:szCs w:val="82"/>
          <w:b/>
          <w:bCs/>
          <w:spacing w:val="-32"/>
        </w:rPr>
        <w:t>告</w:t>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drawing>
          <wp:anchor distT="0" distB="0" distL="0" distR="0" simplePos="0" relativeHeight="251661312" behindDoc="0" locked="0" layoutInCell="1" allowOverlap="1">
            <wp:simplePos x="0" y="0"/>
            <wp:positionH relativeFrom="column">
              <wp:posOffset>6572268</wp:posOffset>
            </wp:positionH>
            <wp:positionV relativeFrom="paragraph">
              <wp:posOffset>228362</wp:posOffset>
            </wp:positionV>
            <wp:extent cx="203213" cy="946151"/>
            <wp:effectExtent l="0" t="0" r="0" b="0"/>
            <wp:wrapNone/>
            <wp:docPr id="6" name="IM 6"/>
            <wp:cNvGraphicFramePr/>
            <a:graphic>
              <a:graphicData uri="http://schemas.openxmlformats.org/drawingml/2006/picture">
                <pic:pic>
                  <pic:nvPicPr>
                    <pic:cNvPr id="6" name="IM 6"/>
                    <pic:cNvPicPr/>
                  </pic:nvPicPr>
                  <pic:blipFill>
                    <a:blip r:embed="rId4"/>
                    <a:stretch>
                      <a:fillRect/>
                    </a:stretch>
                  </pic:blipFill>
                  <pic:spPr>
                    <a:xfrm rot="0">
                      <a:off x="0" y="0"/>
                      <a:ext cx="203213" cy="946151"/>
                    </a:xfrm>
                    <a:prstGeom prst="rect">
                      <a:avLst/>
                    </a:prstGeom>
                  </pic:spPr>
                </pic:pic>
              </a:graphicData>
            </a:graphic>
          </wp:anchor>
        </w:drawing>
      </w:r>
      <w:r/>
    </w:p>
    <w:p>
      <w:pPr>
        <w:pStyle w:val="BodyText"/>
        <w:spacing w:before="101" w:line="219" w:lineRule="auto"/>
        <w:rPr/>
      </w:pPr>
      <w:r>
        <w:rPr>
          <w:spacing w:val="-1"/>
        </w:rPr>
        <w:t>产 品 名</w:t>
      </w:r>
      <w:r>
        <w:rPr>
          <w:spacing w:val="-25"/>
        </w:rPr>
        <w:t xml:space="preserve"> </w:t>
      </w:r>
      <w:r>
        <w:rPr>
          <w:spacing w:val="-1"/>
        </w:rPr>
        <w:t>称</w:t>
      </w:r>
      <w:r>
        <w:rPr>
          <w:spacing w:val="119"/>
        </w:rPr>
        <w:t xml:space="preserve"> </w:t>
      </w:r>
      <w:r>
        <w:rPr>
          <w:u w:val="single" w:color="auto"/>
          <w:spacing w:val="-1"/>
        </w:rPr>
        <w:t xml:space="preserve">              </w:t>
      </w:r>
      <w:r>
        <w:rPr>
          <w:u w:val="single" w:color="auto"/>
          <w:spacing w:val="-2"/>
        </w:rPr>
        <w:t xml:space="preserve"> SCR</w:t>
      </w:r>
      <w:r>
        <w:rPr>
          <w:u w:val="single" w:color="auto"/>
          <w:spacing w:val="44"/>
        </w:rPr>
        <w:t xml:space="preserve"> </w:t>
      </w:r>
      <w:r>
        <w:rPr>
          <w:u w:val="single" w:color="auto"/>
          <w:spacing w:val="-2"/>
        </w:rPr>
        <w:t>烟气脱硝催化剂                </w:t>
      </w:r>
    </w:p>
    <w:p>
      <w:pPr>
        <w:spacing w:line="270" w:lineRule="auto"/>
        <w:rPr>
          <w:rFonts w:ascii="Arial"/>
          <w:sz w:val="21"/>
        </w:rPr>
      </w:pPr>
      <w:r/>
    </w:p>
    <w:p>
      <w:pPr>
        <w:pStyle w:val="BodyText"/>
        <w:spacing w:before="101" w:line="227" w:lineRule="auto"/>
        <w:rPr/>
      </w:pPr>
      <w:r>
        <w:drawing>
          <wp:anchor distT="0" distB="0" distL="0" distR="0" simplePos="0" relativeHeight="251662336" behindDoc="0" locked="0" layoutInCell="1" allowOverlap="1">
            <wp:simplePos x="0" y="0"/>
            <wp:positionH relativeFrom="column">
              <wp:posOffset>2565470</wp:posOffset>
            </wp:positionH>
            <wp:positionV relativeFrom="paragraph">
              <wp:posOffset>197016</wp:posOffset>
            </wp:positionV>
            <wp:extent cx="1447756" cy="1422329"/>
            <wp:effectExtent l="0" t="0" r="0" b="0"/>
            <wp:wrapNone/>
            <wp:docPr id="8" name="IM 8"/>
            <wp:cNvGraphicFramePr/>
            <a:graphic>
              <a:graphicData uri="http://schemas.openxmlformats.org/drawingml/2006/picture">
                <pic:pic>
                  <pic:nvPicPr>
                    <pic:cNvPr id="8" name="IM 8"/>
                    <pic:cNvPicPr/>
                  </pic:nvPicPr>
                  <pic:blipFill>
                    <a:blip r:embed="rId5"/>
                    <a:stretch>
                      <a:fillRect/>
                    </a:stretch>
                  </pic:blipFill>
                  <pic:spPr>
                    <a:xfrm rot="0">
                      <a:off x="0" y="0"/>
                      <a:ext cx="1447756" cy="1422329"/>
                    </a:xfrm>
                    <a:prstGeom prst="rect">
                      <a:avLst/>
                    </a:prstGeom>
                  </pic:spPr>
                </pic:pic>
              </a:graphicData>
            </a:graphic>
          </wp:anchor>
        </w:drawing>
      </w:r>
      <w:r>
        <w:rPr>
          <w:spacing w:val="3"/>
          <w:position w:val="-4"/>
        </w:rPr>
        <w:t>项 目</w:t>
      </w:r>
      <w:r>
        <w:rPr>
          <w:spacing w:val="-8"/>
          <w:position w:val="-4"/>
        </w:rPr>
        <w:t xml:space="preserve"> </w:t>
      </w:r>
      <w:r>
        <w:rPr>
          <w:spacing w:val="3"/>
          <w:position w:val="-4"/>
        </w:rPr>
        <w:t>名</w:t>
      </w:r>
      <w:r>
        <w:rPr>
          <w:spacing w:val="-29"/>
          <w:position w:val="-4"/>
        </w:rPr>
        <w:t xml:space="preserve"> </w:t>
      </w:r>
      <w:r>
        <w:rPr>
          <w:spacing w:val="3"/>
          <w:position w:val="-4"/>
        </w:rPr>
        <w:t>称  </w:t>
      </w:r>
      <w:r>
        <w:rPr>
          <w:u w:val="single" w:color="auto"/>
          <w:spacing w:val="18"/>
          <w:position w:val="1"/>
        </w:rPr>
        <w:t xml:space="preserve">        </w:t>
      </w:r>
      <w:r>
        <w:rPr>
          <w:u w:val="single" w:color="auto"/>
          <w:spacing w:val="3"/>
          <w:position w:val="1"/>
        </w:rPr>
        <w:t>杭州临江环境能源有限公司#6项目         </w:t>
      </w:r>
    </w:p>
    <w:p>
      <w:pPr>
        <w:spacing w:line="334" w:lineRule="auto"/>
        <w:rPr>
          <w:rFonts w:ascii="Arial"/>
          <w:sz w:val="21"/>
        </w:rPr>
      </w:pPr>
      <w:r/>
    </w:p>
    <w:p>
      <w:pPr>
        <w:pStyle w:val="BodyText"/>
        <w:spacing w:before="102" w:line="219" w:lineRule="auto"/>
        <w:rPr/>
      </w:pPr>
      <w:r>
        <w:rPr>
          <w:spacing w:val="-6"/>
        </w:rPr>
        <w:t>检 测</w:t>
      </w:r>
      <w:r>
        <w:rPr>
          <w:spacing w:val="39"/>
        </w:rPr>
        <w:t xml:space="preserve"> </w:t>
      </w:r>
      <w:r>
        <w:rPr>
          <w:spacing w:val="-6"/>
        </w:rPr>
        <w:t>目 的</w:t>
      </w:r>
      <w:r>
        <w:rPr>
          <w:spacing w:val="111"/>
        </w:rPr>
        <w:t xml:space="preserve"> </w:t>
      </w:r>
      <w:r>
        <w:rPr>
          <w:u w:val="single" w:color="auto"/>
          <w:spacing w:val="-6"/>
        </w:rPr>
        <w:t xml:space="preserve">                  催化剂性能检测</w:t>
      </w:r>
      <w:r>
        <w:rPr>
          <w:u w:val="single" w:color="auto"/>
        </w:rPr>
        <w:t xml:space="preserve">                  </w:t>
      </w:r>
    </w:p>
    <w:p>
      <w:pPr>
        <w:spacing w:line="329" w:lineRule="auto"/>
        <w:rPr>
          <w:rFonts w:ascii="Arial"/>
          <w:sz w:val="21"/>
        </w:rPr>
      </w:pPr>
      <w:r/>
    </w:p>
    <w:p>
      <w:pPr>
        <w:pStyle w:val="BodyText"/>
        <w:spacing w:before="101" w:line="219" w:lineRule="auto"/>
        <w:rPr/>
      </w:pPr>
      <w:r>
        <w:rPr>
          <w:spacing w:val="4"/>
        </w:rPr>
        <w:t>委  托  方  </w:t>
      </w:r>
      <w:r>
        <w:rPr>
          <w:u w:val="single" w:color="auto"/>
          <w:spacing w:val="6"/>
        </w:rPr>
        <w:t xml:space="preserve">            </w:t>
      </w:r>
      <w:r>
        <w:rPr>
          <w:u w:val="single" w:color="auto"/>
          <w:spacing w:val="4"/>
        </w:rPr>
        <w:t>杭州临江环境能源有限公司</w:t>
      </w:r>
      <w:r>
        <w:rPr>
          <w:u w:val="single" w:color="auto"/>
        </w:rPr>
        <w:t xml:space="preserve">             </w:t>
      </w:r>
    </w:p>
    <w:p>
      <w:pPr>
        <w:spacing w:line="289" w:lineRule="auto"/>
        <w:rPr>
          <w:rFonts w:ascii="Arial"/>
          <w:sz w:val="21"/>
        </w:rPr>
      </w:pPr>
      <w:r/>
    </w:p>
    <w:p>
      <w:pPr>
        <w:pStyle w:val="BodyText"/>
        <w:spacing w:before="102" w:line="229" w:lineRule="auto"/>
        <w:rPr/>
      </w:pPr>
      <w:r>
        <w:rPr>
          <w:spacing w:val="10"/>
          <w:position w:val="-4"/>
        </w:rPr>
        <w:t>委托方地址</w:t>
      </w:r>
      <w:r>
        <w:rPr>
          <w:spacing w:val="123"/>
          <w:position w:val="-4"/>
        </w:rPr>
        <w:t xml:space="preserve"> </w:t>
      </w:r>
      <w:r>
        <w:rPr>
          <w:u w:val="single" w:color="auto"/>
          <w:spacing w:val="10"/>
        </w:rPr>
        <w:t xml:space="preserve"> 浙江省杭州市钱塘区临江街道红十五路10388-123号</w:t>
      </w:r>
      <w:r>
        <w:rPr>
          <w:u w:val="single" w:color="auto"/>
        </w:rPr>
        <w:t xml:space="preserve">  </w:t>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pStyle w:val="BodyText"/>
        <w:ind w:left="1440"/>
        <w:spacing w:before="78" w:line="222" w:lineRule="auto"/>
        <w:rPr>
          <w:sz w:val="24"/>
          <w:szCs w:val="24"/>
        </w:rPr>
      </w:pPr>
      <w:r>
        <w:rPr>
          <w:sz w:val="24"/>
          <w:szCs w:val="24"/>
          <w:spacing w:val="-12"/>
          <w:position w:val="-1"/>
        </w:rPr>
        <w:t>编 制 ：</w:t>
      </w:r>
      <w:r>
        <w:rPr>
          <w:sz w:val="24"/>
          <w:szCs w:val="24"/>
          <w:position w:val="-5"/>
        </w:rPr>
        <w:drawing>
          <wp:inline distT="0" distB="0" distL="0" distR="0">
            <wp:extent cx="522252" cy="219505"/>
            <wp:effectExtent l="0" t="0" r="0" b="0"/>
            <wp:docPr id="10" name="IM 10"/>
            <wp:cNvGraphicFramePr/>
            <a:graphic>
              <a:graphicData uri="http://schemas.openxmlformats.org/drawingml/2006/picture">
                <pic:pic>
                  <pic:nvPicPr>
                    <pic:cNvPr id="10" name="IM 10"/>
                    <pic:cNvPicPr/>
                  </pic:nvPicPr>
                  <pic:blipFill>
                    <a:blip r:embed="rId6"/>
                    <a:stretch>
                      <a:fillRect/>
                    </a:stretch>
                  </pic:blipFill>
                  <pic:spPr>
                    <a:xfrm rot="0">
                      <a:off x="0" y="0"/>
                      <a:ext cx="522252" cy="219505"/>
                    </a:xfrm>
                    <a:prstGeom prst="rect">
                      <a:avLst/>
                    </a:prstGeom>
                  </pic:spPr>
                </pic:pic>
              </a:graphicData>
            </a:graphic>
          </wp:inline>
        </w:drawing>
      </w:r>
      <w:r>
        <w:rPr>
          <w:sz w:val="24"/>
          <w:szCs w:val="24"/>
          <w:spacing w:val="7"/>
          <w:position w:val="-1"/>
        </w:rPr>
        <w:t xml:space="preserve">         </w:t>
      </w:r>
      <w:r>
        <w:rPr>
          <w:sz w:val="24"/>
          <w:szCs w:val="24"/>
          <w:spacing w:val="-12"/>
        </w:rPr>
        <w:t>审 核 ：</w:t>
      </w:r>
      <w:r>
        <w:rPr>
          <w:sz w:val="24"/>
          <w:szCs w:val="24"/>
          <w:spacing w:val="-45"/>
        </w:rPr>
        <w:t xml:space="preserve"> </w:t>
      </w:r>
      <w:r>
        <w:rPr>
          <w:sz w:val="24"/>
          <w:szCs w:val="24"/>
          <w:position w:val="-1"/>
        </w:rPr>
        <w:drawing>
          <wp:inline distT="0" distB="0" distL="0" distR="0">
            <wp:extent cx="700953" cy="252390"/>
            <wp:effectExtent l="0" t="0" r="0" b="0"/>
            <wp:docPr id="12" name="IM 12"/>
            <wp:cNvGraphicFramePr/>
            <a:graphic>
              <a:graphicData uri="http://schemas.openxmlformats.org/drawingml/2006/picture">
                <pic:pic>
                  <pic:nvPicPr>
                    <pic:cNvPr id="12" name="IM 12"/>
                    <pic:cNvPicPr/>
                  </pic:nvPicPr>
                  <pic:blipFill>
                    <a:blip r:embed="rId7"/>
                    <a:stretch>
                      <a:fillRect/>
                    </a:stretch>
                  </pic:blipFill>
                  <pic:spPr>
                    <a:xfrm rot="0">
                      <a:off x="0" y="0"/>
                      <a:ext cx="700953" cy="252390"/>
                    </a:xfrm>
                    <a:prstGeom prst="rect">
                      <a:avLst/>
                    </a:prstGeom>
                  </pic:spPr>
                </pic:pic>
              </a:graphicData>
            </a:graphic>
          </wp:inline>
        </w:drawing>
      </w:r>
      <w:r>
        <w:rPr>
          <w:sz w:val="24"/>
          <w:szCs w:val="24"/>
          <w:spacing w:val="1"/>
        </w:rPr>
        <w:t xml:space="preserve">     </w:t>
      </w:r>
      <w:r>
        <w:rPr>
          <w:sz w:val="24"/>
          <w:szCs w:val="24"/>
          <w:spacing w:val="-12"/>
          <w:position w:val="1"/>
        </w:rPr>
        <w:t>批 准 ：</w:t>
      </w:r>
    </w:p>
    <w:p>
      <w:pPr>
        <w:pStyle w:val="BodyText"/>
        <w:ind w:left="7990"/>
        <w:spacing w:line="102" w:lineRule="exact"/>
        <w:rPr>
          <w:sz w:val="24"/>
          <w:szCs w:val="24"/>
        </w:rPr>
      </w:pPr>
      <w:r>
        <w:rPr>
          <w:sz w:val="24"/>
          <w:szCs w:val="24"/>
          <w:position w:val="3"/>
        </w:rPr>
        <w:t>,</w:t>
      </w:r>
    </w:p>
    <w:p>
      <w:pPr>
        <w:spacing w:line="102" w:lineRule="exact"/>
        <w:sectPr>
          <w:footerReference w:type="default" r:id="rId1"/>
          <w:pgSz w:w="11910" w:h="16840"/>
          <w:pgMar w:top="679" w:right="10" w:bottom="1192" w:left="1229" w:header="0" w:footer="978" w:gutter="0"/>
        </w:sectPr>
        <w:rPr>
          <w:sz w:val="24"/>
          <w:szCs w:val="24"/>
        </w:rPr>
      </w:pPr>
    </w:p>
    <w:p>
      <w:pPr>
        <w:spacing w:line="290" w:lineRule="auto"/>
        <w:rPr>
          <w:rFonts w:ascii="Arial"/>
          <w:sz w:val="21"/>
        </w:rPr>
      </w:pPr>
      <w:r/>
    </w:p>
    <w:p>
      <w:pPr>
        <w:pStyle w:val="BodyText"/>
        <w:ind w:left="3428"/>
        <w:spacing w:before="117" w:line="220" w:lineRule="auto"/>
        <w:rPr>
          <w:sz w:val="36"/>
          <w:szCs w:val="36"/>
        </w:rPr>
      </w:pPr>
      <w:r>
        <w:rPr>
          <w:sz w:val="36"/>
          <w:szCs w:val="36"/>
          <w:b/>
          <w:bCs/>
          <w:spacing w:val="-7"/>
        </w:rPr>
        <w:t>注意事项</w:t>
      </w:r>
    </w:p>
    <w:p>
      <w:pPr>
        <w:pStyle w:val="BodyText"/>
        <w:ind w:left="303"/>
        <w:spacing w:before="288" w:line="218" w:lineRule="auto"/>
        <w:rPr>
          <w:sz w:val="26"/>
          <w:szCs w:val="26"/>
        </w:rPr>
      </w:pPr>
      <w:r>
        <w:rPr>
          <w:sz w:val="26"/>
          <w:szCs w:val="26"/>
          <w:spacing w:val="13"/>
        </w:rPr>
        <w:t>一</w:t>
      </w:r>
      <w:r>
        <w:rPr>
          <w:sz w:val="26"/>
          <w:szCs w:val="26"/>
          <w:spacing w:val="-39"/>
        </w:rPr>
        <w:t xml:space="preserve"> </w:t>
      </w:r>
      <w:r>
        <w:rPr>
          <w:sz w:val="26"/>
          <w:szCs w:val="26"/>
          <w:spacing w:val="13"/>
        </w:rPr>
        <w:t>、报告无检验机构检验检测专用章或检验单位公章无效。</w:t>
      </w:r>
    </w:p>
    <w:p>
      <w:pPr>
        <w:pStyle w:val="BodyText"/>
        <w:ind w:left="303"/>
        <w:spacing w:before="302" w:line="218" w:lineRule="auto"/>
        <w:rPr>
          <w:sz w:val="26"/>
          <w:szCs w:val="26"/>
        </w:rPr>
      </w:pPr>
      <w:r>
        <w:rPr>
          <w:sz w:val="26"/>
          <w:szCs w:val="26"/>
          <w:spacing w:val="13"/>
        </w:rPr>
        <w:t>二</w:t>
      </w:r>
      <w:r>
        <w:rPr>
          <w:sz w:val="26"/>
          <w:szCs w:val="26"/>
          <w:spacing w:val="-36"/>
        </w:rPr>
        <w:t xml:space="preserve"> </w:t>
      </w:r>
      <w:r>
        <w:rPr>
          <w:sz w:val="26"/>
          <w:szCs w:val="26"/>
          <w:spacing w:val="13"/>
        </w:rPr>
        <w:t>、除全文复制外，报告未经检验机构书面批准不得部分复制。</w:t>
      </w:r>
    </w:p>
    <w:p>
      <w:pPr>
        <w:pStyle w:val="BodyText"/>
        <w:ind w:left="33" w:right="74" w:firstLine="269"/>
        <w:spacing w:before="303" w:line="351" w:lineRule="auto"/>
        <w:rPr>
          <w:sz w:val="22"/>
          <w:szCs w:val="22"/>
        </w:rPr>
      </w:pPr>
      <w:r>
        <w:rPr>
          <w:sz w:val="26"/>
          <w:szCs w:val="26"/>
          <w:spacing w:val="11"/>
        </w:rPr>
        <w:t>三</w:t>
      </w:r>
      <w:r>
        <w:rPr>
          <w:sz w:val="26"/>
          <w:szCs w:val="26"/>
          <w:spacing w:val="-31"/>
        </w:rPr>
        <w:t xml:space="preserve"> </w:t>
      </w:r>
      <w:r>
        <w:rPr>
          <w:sz w:val="26"/>
          <w:szCs w:val="26"/>
          <w:spacing w:val="11"/>
        </w:rPr>
        <w:t>、复制报告未重新加盖检验机构检验检测专用章或检验单位公章</w:t>
      </w:r>
      <w:r>
        <w:rPr>
          <w:sz w:val="26"/>
          <w:szCs w:val="26"/>
        </w:rPr>
        <w:t xml:space="preserve"> </w:t>
      </w:r>
      <w:r>
        <w:rPr>
          <w:sz w:val="22"/>
          <w:szCs w:val="22"/>
          <w:spacing w:val="-9"/>
        </w:rPr>
        <w:t>无</w:t>
      </w:r>
      <w:r>
        <w:rPr>
          <w:sz w:val="22"/>
          <w:szCs w:val="22"/>
          <w:spacing w:val="-14"/>
        </w:rPr>
        <w:t xml:space="preserve"> </w:t>
      </w:r>
      <w:r>
        <w:rPr>
          <w:sz w:val="22"/>
          <w:szCs w:val="22"/>
          <w:spacing w:val="-9"/>
        </w:rPr>
        <w:t>效</w:t>
      </w:r>
      <w:r>
        <w:rPr>
          <w:sz w:val="22"/>
          <w:szCs w:val="22"/>
          <w:spacing w:val="-28"/>
        </w:rPr>
        <w:t xml:space="preserve"> </w:t>
      </w:r>
      <w:r>
        <w:rPr>
          <w:sz w:val="22"/>
          <w:szCs w:val="22"/>
          <w:spacing w:val="-9"/>
        </w:rPr>
        <w:t>。</w:t>
      </w:r>
    </w:p>
    <w:p>
      <w:pPr>
        <w:pStyle w:val="BodyText"/>
        <w:ind w:left="303"/>
        <w:spacing w:before="317" w:line="218" w:lineRule="auto"/>
        <w:rPr>
          <w:sz w:val="26"/>
          <w:szCs w:val="26"/>
        </w:rPr>
      </w:pPr>
      <w:r>
        <w:rPr>
          <w:sz w:val="26"/>
          <w:szCs w:val="26"/>
          <w:spacing w:val="7"/>
        </w:rPr>
        <w:t>四</w:t>
      </w:r>
      <w:r>
        <w:rPr>
          <w:sz w:val="26"/>
          <w:szCs w:val="26"/>
          <w:spacing w:val="-42"/>
        </w:rPr>
        <w:t xml:space="preserve"> </w:t>
      </w:r>
      <w:r>
        <w:rPr>
          <w:sz w:val="26"/>
          <w:szCs w:val="26"/>
          <w:spacing w:val="7"/>
        </w:rPr>
        <w:t>、报告无批准人签字无效。</w:t>
      </w:r>
    </w:p>
    <w:p>
      <w:pPr>
        <w:pStyle w:val="BodyText"/>
        <w:ind w:left="303"/>
        <w:spacing w:before="283" w:line="218" w:lineRule="auto"/>
        <w:rPr>
          <w:sz w:val="26"/>
          <w:szCs w:val="26"/>
        </w:rPr>
      </w:pPr>
      <w:r>
        <w:rPr>
          <w:sz w:val="26"/>
          <w:szCs w:val="26"/>
          <w:spacing w:val="9"/>
        </w:rPr>
        <w:t>五</w:t>
      </w:r>
      <w:r>
        <w:rPr>
          <w:sz w:val="26"/>
          <w:szCs w:val="26"/>
          <w:spacing w:val="-67"/>
        </w:rPr>
        <w:t xml:space="preserve"> </w:t>
      </w:r>
      <w:r>
        <w:rPr>
          <w:sz w:val="26"/>
          <w:szCs w:val="26"/>
          <w:spacing w:val="9"/>
        </w:rPr>
        <w:t>、报告涂改或无骑缝章无效。</w:t>
      </w:r>
    </w:p>
    <w:p>
      <w:pPr>
        <w:pStyle w:val="BodyText"/>
        <w:ind w:left="33" w:right="681" w:firstLine="269"/>
        <w:spacing w:before="265" w:line="322" w:lineRule="auto"/>
        <w:rPr>
          <w:sz w:val="26"/>
          <w:szCs w:val="26"/>
        </w:rPr>
      </w:pPr>
      <w:r>
        <w:rPr>
          <w:sz w:val="29"/>
          <w:szCs w:val="29"/>
          <w:spacing w:val="-7"/>
        </w:rPr>
        <w:t>六、对报告若有异议，应于收到报告之日起</w:t>
      </w:r>
      <w:r>
        <w:rPr>
          <w:sz w:val="29"/>
          <w:szCs w:val="29"/>
          <w:spacing w:val="-8"/>
        </w:rPr>
        <w:t>十五日内以书面</w:t>
      </w:r>
      <w:r>
        <w:rPr>
          <w:sz w:val="29"/>
          <w:szCs w:val="29"/>
        </w:rPr>
        <w:t xml:space="preserve"> </w:t>
      </w:r>
      <w:r>
        <w:rPr>
          <w:sz w:val="26"/>
          <w:szCs w:val="26"/>
          <w:spacing w:val="15"/>
        </w:rPr>
        <w:t>方式向检验单位提出，逾期不予受理。</w:t>
      </w:r>
    </w:p>
    <w:p>
      <w:pPr>
        <w:pStyle w:val="BodyText"/>
        <w:ind w:left="33" w:right="608" w:firstLine="269"/>
        <w:spacing w:before="259" w:line="305" w:lineRule="auto"/>
        <w:rPr>
          <w:sz w:val="26"/>
          <w:szCs w:val="26"/>
        </w:rPr>
      </w:pPr>
      <w:r>
        <w:rPr>
          <w:sz w:val="29"/>
          <w:szCs w:val="29"/>
          <w:spacing w:val="-19"/>
        </w:rPr>
        <w:t>七、报告结果仅适用于收到的样品。未加盖CMA  标志的报告，</w:t>
      </w:r>
      <w:r>
        <w:rPr>
          <w:sz w:val="29"/>
          <w:szCs w:val="29"/>
          <w:spacing w:val="18"/>
        </w:rPr>
        <w:t xml:space="preserve"> </w:t>
      </w:r>
      <w:r>
        <w:rPr>
          <w:sz w:val="26"/>
          <w:szCs w:val="26"/>
          <w:spacing w:val="16"/>
        </w:rPr>
        <w:t>数据和结果仅供客户内部使用，对社会不具有证明作用。</w:t>
      </w:r>
    </w:p>
    <w:p>
      <w:pPr>
        <w:spacing w:line="267" w:lineRule="auto"/>
        <w:rPr>
          <w:rFonts w:ascii="Arial"/>
          <w:sz w:val="21"/>
        </w:rPr>
      </w:pPr>
      <w:r/>
    </w:p>
    <w:p>
      <w:pPr>
        <w:pStyle w:val="BodyText"/>
        <w:ind w:left="303"/>
        <w:spacing w:before="85" w:line="219" w:lineRule="auto"/>
        <w:rPr>
          <w:sz w:val="26"/>
          <w:szCs w:val="26"/>
        </w:rPr>
      </w:pPr>
      <w:r>
        <w:rPr>
          <w:sz w:val="26"/>
          <w:szCs w:val="26"/>
          <w:spacing w:val="13"/>
        </w:rPr>
        <w:t>八</w:t>
      </w:r>
      <w:r>
        <w:rPr>
          <w:sz w:val="26"/>
          <w:szCs w:val="26"/>
          <w:spacing w:val="-36"/>
        </w:rPr>
        <w:t xml:space="preserve"> </w:t>
      </w:r>
      <w:r>
        <w:rPr>
          <w:sz w:val="26"/>
          <w:szCs w:val="26"/>
          <w:spacing w:val="13"/>
        </w:rPr>
        <w:t>、对委托送样的样品及信息的真实性，由委托方负责。</w:t>
      </w:r>
    </w:p>
    <w:p>
      <w:pPr>
        <w:spacing w:line="263" w:lineRule="auto"/>
        <w:rPr>
          <w:rFonts w:ascii="Arial"/>
          <w:sz w:val="21"/>
        </w:rPr>
      </w:pPr>
      <w:r/>
    </w:p>
    <w:p>
      <w:pPr>
        <w:pStyle w:val="BodyText"/>
        <w:ind w:left="763"/>
        <w:spacing w:before="85" w:line="219" w:lineRule="auto"/>
        <w:rPr>
          <w:sz w:val="26"/>
          <w:szCs w:val="26"/>
        </w:rPr>
      </w:pPr>
      <w:r>
        <w:rPr>
          <w:sz w:val="26"/>
          <w:szCs w:val="26"/>
          <w:spacing w:val="17"/>
        </w:rPr>
        <w:t>机构名称：安徽康菲尔检测科技有限公司</w:t>
      </w:r>
    </w:p>
    <w:p>
      <w:pPr>
        <w:spacing w:line="265" w:lineRule="auto"/>
        <w:rPr>
          <w:rFonts w:ascii="Arial"/>
          <w:sz w:val="21"/>
        </w:rPr>
      </w:pPr>
      <w:r/>
    </w:p>
    <w:p>
      <w:pPr>
        <w:pStyle w:val="BodyText"/>
        <w:ind w:left="763"/>
        <w:spacing w:before="85" w:line="219" w:lineRule="auto"/>
        <w:rPr>
          <w:sz w:val="26"/>
          <w:szCs w:val="26"/>
        </w:rPr>
      </w:pPr>
      <w:r>
        <w:rPr>
          <w:sz w:val="26"/>
          <w:szCs w:val="26"/>
          <w:spacing w:val="16"/>
        </w:rPr>
        <w:t>场</w:t>
      </w:r>
      <w:r>
        <w:rPr>
          <w:sz w:val="26"/>
          <w:szCs w:val="26"/>
          <w:spacing w:val="121"/>
        </w:rPr>
        <w:t xml:space="preserve"> </w:t>
      </w:r>
      <w:r>
        <w:rPr>
          <w:sz w:val="26"/>
          <w:szCs w:val="26"/>
          <w:spacing w:val="16"/>
        </w:rPr>
        <w:t>所</w:t>
      </w:r>
      <w:r>
        <w:rPr>
          <w:rFonts w:ascii="Times New Roman" w:hAnsi="Times New Roman" w:eastAsia="Times New Roman" w:cs="Times New Roman"/>
          <w:sz w:val="26"/>
          <w:szCs w:val="26"/>
          <w:spacing w:val="16"/>
        </w:rPr>
        <w:t>A:</w:t>
      </w:r>
      <w:r>
        <w:rPr>
          <w:rFonts w:ascii="Times New Roman" w:hAnsi="Times New Roman" w:eastAsia="Times New Roman" w:cs="Times New Roman"/>
          <w:sz w:val="26"/>
          <w:szCs w:val="26"/>
          <w:spacing w:val="3"/>
        </w:rPr>
        <w:t xml:space="preserve">    </w:t>
      </w:r>
      <w:r>
        <w:rPr>
          <w:sz w:val="26"/>
          <w:szCs w:val="26"/>
          <w:spacing w:val="16"/>
        </w:rPr>
        <w:t>合肥市新站区文忠路与前江路交口东智慧产业</w:t>
      </w:r>
    </w:p>
    <w:p>
      <w:pPr>
        <w:spacing w:line="299" w:lineRule="auto"/>
        <w:rPr>
          <w:rFonts w:ascii="Arial"/>
          <w:sz w:val="21"/>
        </w:rPr>
      </w:pPr>
      <w:r/>
    </w:p>
    <w:p>
      <w:pPr>
        <w:pStyle w:val="BodyText"/>
        <w:ind w:left="1293"/>
        <w:spacing w:before="94" w:line="220" w:lineRule="auto"/>
        <w:rPr>
          <w:sz w:val="29"/>
          <w:szCs w:val="29"/>
        </w:rPr>
      </w:pPr>
      <w:r>
        <w:rPr>
          <w:sz w:val="29"/>
          <w:szCs w:val="29"/>
          <w:spacing w:val="-10"/>
        </w:rPr>
        <w:t>园</w:t>
      </w:r>
      <w:r>
        <w:rPr>
          <w:sz w:val="29"/>
          <w:szCs w:val="29"/>
          <w:spacing w:val="-69"/>
        </w:rPr>
        <w:t xml:space="preserve"> </w:t>
      </w:r>
      <w:r>
        <w:rPr>
          <w:sz w:val="29"/>
          <w:szCs w:val="29"/>
          <w:spacing w:val="-10"/>
        </w:rPr>
        <w:t>A8</w:t>
      </w:r>
      <w:r>
        <w:rPr>
          <w:sz w:val="29"/>
          <w:szCs w:val="29"/>
          <w:spacing w:val="-33"/>
        </w:rPr>
        <w:t xml:space="preserve"> </w:t>
      </w:r>
      <w:r>
        <w:rPr>
          <w:sz w:val="29"/>
          <w:szCs w:val="29"/>
          <w:spacing w:val="-10"/>
        </w:rPr>
        <w:t>栋</w:t>
      </w:r>
    </w:p>
    <w:p>
      <w:pPr>
        <w:pStyle w:val="BodyText"/>
        <w:ind w:left="1292" w:right="719" w:hanging="529"/>
        <w:spacing w:before="324" w:line="462" w:lineRule="auto"/>
        <w:rPr>
          <w:sz w:val="29"/>
          <w:szCs w:val="29"/>
        </w:rPr>
      </w:pPr>
      <w:r>
        <w:rPr>
          <w:sz w:val="29"/>
          <w:szCs w:val="29"/>
          <w:spacing w:val="-11"/>
        </w:rPr>
        <w:t>场 所 B:</w:t>
      </w:r>
      <w:r>
        <w:rPr>
          <w:sz w:val="29"/>
          <w:szCs w:val="29"/>
          <w:spacing w:val="40"/>
        </w:rPr>
        <w:t xml:space="preserve"> </w:t>
      </w:r>
      <w:r>
        <w:rPr>
          <w:sz w:val="29"/>
          <w:szCs w:val="29"/>
          <w:spacing w:val="-11"/>
        </w:rPr>
        <w:t>合肥市新站区怀远路与西淝河路</w:t>
      </w:r>
      <w:r>
        <w:rPr>
          <w:sz w:val="29"/>
          <w:szCs w:val="29"/>
          <w:spacing w:val="-12"/>
        </w:rPr>
        <w:t>大道交口西南</w:t>
      </w:r>
      <w:r>
        <w:rPr>
          <w:sz w:val="29"/>
          <w:szCs w:val="29"/>
        </w:rPr>
        <w:t xml:space="preserve"> </w:t>
      </w:r>
      <w:r>
        <w:rPr>
          <w:sz w:val="29"/>
          <w:szCs w:val="29"/>
          <w:spacing w:val="-1"/>
        </w:rPr>
        <w:t>侧1幢全尺寸脱硝评价中心</w:t>
      </w:r>
    </w:p>
    <w:p>
      <w:pPr>
        <w:pStyle w:val="BodyText"/>
        <w:ind w:left="763"/>
        <w:spacing w:before="1" w:line="221" w:lineRule="auto"/>
        <w:rPr>
          <w:rFonts w:ascii="Times New Roman" w:hAnsi="Times New Roman" w:eastAsia="Times New Roman" w:cs="Times New Roman"/>
          <w:sz w:val="26"/>
          <w:szCs w:val="26"/>
        </w:rPr>
      </w:pPr>
      <w:r>
        <w:rPr>
          <w:sz w:val="26"/>
          <w:szCs w:val="26"/>
          <w:spacing w:val="-4"/>
        </w:rPr>
        <w:t>电</w:t>
      </w:r>
      <w:r>
        <w:rPr>
          <w:sz w:val="26"/>
          <w:szCs w:val="26"/>
          <w:spacing w:val="20"/>
        </w:rPr>
        <w:t xml:space="preserve">    </w:t>
      </w:r>
      <w:r>
        <w:rPr>
          <w:sz w:val="26"/>
          <w:szCs w:val="26"/>
          <w:spacing w:val="-4"/>
        </w:rPr>
        <w:t>话：</w:t>
      </w:r>
      <w:r>
        <w:rPr>
          <w:sz w:val="26"/>
          <w:szCs w:val="26"/>
          <w:spacing w:val="-67"/>
        </w:rPr>
        <w:t xml:space="preserve"> </w:t>
      </w:r>
      <w:r>
        <w:rPr>
          <w:rFonts w:ascii="Times New Roman" w:hAnsi="Times New Roman" w:eastAsia="Times New Roman" w:cs="Times New Roman"/>
          <w:sz w:val="26"/>
          <w:szCs w:val="26"/>
          <w:spacing w:val="-4"/>
        </w:rPr>
        <w:t>0551-66335121</w:t>
      </w:r>
    </w:p>
    <w:p>
      <w:pPr>
        <w:spacing w:line="317" w:lineRule="auto"/>
        <w:rPr>
          <w:rFonts w:ascii="Arial"/>
          <w:sz w:val="21"/>
        </w:rPr>
      </w:pPr>
      <w:r/>
    </w:p>
    <w:p>
      <w:pPr>
        <w:pStyle w:val="BodyText"/>
        <w:ind w:left="763"/>
        <w:spacing w:before="84" w:line="219" w:lineRule="auto"/>
        <w:rPr>
          <w:rFonts w:ascii="Times New Roman" w:hAnsi="Times New Roman" w:eastAsia="Times New Roman" w:cs="Times New Roman"/>
          <w:sz w:val="26"/>
          <w:szCs w:val="26"/>
        </w:rPr>
      </w:pPr>
      <w:r>
        <w:rPr>
          <w:sz w:val="26"/>
          <w:szCs w:val="26"/>
          <w:spacing w:val="-2"/>
        </w:rPr>
        <w:t>传</w:t>
      </w:r>
      <w:r>
        <w:rPr>
          <w:sz w:val="26"/>
          <w:szCs w:val="26"/>
          <w:spacing w:val="15"/>
        </w:rPr>
        <w:t xml:space="preserve">    </w:t>
      </w:r>
      <w:r>
        <w:rPr>
          <w:sz w:val="26"/>
          <w:szCs w:val="26"/>
          <w:spacing w:val="-2"/>
        </w:rPr>
        <w:t>真：</w:t>
      </w:r>
      <w:r>
        <w:rPr>
          <w:sz w:val="26"/>
          <w:szCs w:val="26"/>
          <w:spacing w:val="-59"/>
        </w:rPr>
        <w:t xml:space="preserve"> </w:t>
      </w:r>
      <w:r>
        <w:rPr>
          <w:rFonts w:ascii="Times New Roman" w:hAnsi="Times New Roman" w:eastAsia="Times New Roman" w:cs="Times New Roman"/>
          <w:sz w:val="26"/>
          <w:szCs w:val="26"/>
          <w:spacing w:val="-2"/>
        </w:rPr>
        <w:t>0551-66335121</w:t>
      </w:r>
    </w:p>
    <w:p>
      <w:pPr>
        <w:spacing w:line="269" w:lineRule="auto"/>
        <w:rPr>
          <w:rFonts w:ascii="Arial"/>
          <w:sz w:val="21"/>
        </w:rPr>
      </w:pPr>
      <w:r/>
    </w:p>
    <w:p>
      <w:pPr>
        <w:pStyle w:val="BodyText"/>
        <w:ind w:left="763"/>
        <w:spacing w:before="95" w:line="220" w:lineRule="auto"/>
        <w:rPr>
          <w:sz w:val="29"/>
          <w:szCs w:val="29"/>
        </w:rPr>
      </w:pPr>
      <w:r>
        <w:rPr>
          <w:sz w:val="29"/>
          <w:szCs w:val="29"/>
          <w:spacing w:val="-8"/>
        </w:rPr>
        <w:t>投诉电话：18156061763</w:t>
      </w:r>
    </w:p>
    <w:p>
      <w:pPr>
        <w:spacing w:line="276" w:lineRule="auto"/>
        <w:rPr>
          <w:rFonts w:ascii="Arial"/>
          <w:sz w:val="21"/>
        </w:rPr>
      </w:pPr>
      <w:r/>
    </w:p>
    <w:p>
      <w:pPr>
        <w:pStyle w:val="BodyText"/>
        <w:ind w:left="763"/>
        <w:spacing w:before="85" w:line="219" w:lineRule="auto"/>
        <w:rPr>
          <w:sz w:val="26"/>
          <w:szCs w:val="26"/>
        </w:rPr>
      </w:pPr>
      <w:r>
        <w:rPr>
          <w:sz w:val="26"/>
          <w:szCs w:val="26"/>
          <w:spacing w:val="12"/>
        </w:rPr>
        <w:t>邮政编码：230012</w:t>
      </w:r>
    </w:p>
    <w:p>
      <w:pPr>
        <w:spacing w:line="219" w:lineRule="auto"/>
        <w:sectPr>
          <w:headerReference w:type="default" r:id="rId8"/>
          <w:footerReference w:type="default" r:id="rId9"/>
          <w:pgSz w:w="11910" w:h="16840"/>
          <w:pgMar w:top="1291" w:right="1786" w:bottom="1192" w:left="1786" w:header="799" w:footer="978" w:gutter="0"/>
        </w:sectPr>
        <w:rPr>
          <w:sz w:val="26"/>
          <w:szCs w:val="26"/>
        </w:rPr>
      </w:pPr>
    </w:p>
    <w:p>
      <w:pPr>
        <w:spacing w:line="400" w:lineRule="auto"/>
        <w:rPr>
          <w:rFonts w:ascii="Arial"/>
          <w:sz w:val="21"/>
        </w:rPr>
      </w:pPr>
      <w:r/>
    </w:p>
    <w:p>
      <w:pPr>
        <w:pStyle w:val="BodyText"/>
        <w:ind w:left="13"/>
        <w:spacing w:before="88" w:line="218" w:lineRule="auto"/>
        <w:rPr>
          <w:rFonts w:ascii="Times New Roman" w:hAnsi="Times New Roman" w:eastAsia="Times New Roman" w:cs="Times New Roman"/>
          <w:sz w:val="27"/>
          <w:szCs w:val="27"/>
        </w:rPr>
      </w:pPr>
      <w:r>
        <w:rPr>
          <w:sz w:val="27"/>
          <w:szCs w:val="27"/>
          <w:spacing w:val="1"/>
        </w:rPr>
        <w:t>报告编号：</w:t>
      </w:r>
      <w:r>
        <w:rPr>
          <w:rFonts w:ascii="Times New Roman" w:hAnsi="Times New Roman" w:eastAsia="Times New Roman" w:cs="Times New Roman"/>
          <w:sz w:val="27"/>
          <w:szCs w:val="27"/>
        </w:rPr>
        <w:t>KFE</w:t>
      </w:r>
      <w:r>
        <w:rPr>
          <w:rFonts w:ascii="Times New Roman" w:hAnsi="Times New Roman" w:eastAsia="Times New Roman" w:cs="Times New Roman"/>
          <w:sz w:val="27"/>
          <w:szCs w:val="27"/>
          <w:spacing w:val="1"/>
        </w:rPr>
        <w:t>320251013001</w:t>
      </w:r>
    </w:p>
    <w:p>
      <w:pPr>
        <w:pStyle w:val="BodyText"/>
        <w:ind w:left="13"/>
        <w:spacing w:before="271" w:line="219" w:lineRule="auto"/>
        <w:rPr>
          <w:sz w:val="27"/>
          <w:szCs w:val="27"/>
        </w:rPr>
      </w:pPr>
      <w:r>
        <w:rPr>
          <w:sz w:val="27"/>
          <w:szCs w:val="27"/>
          <w:spacing w:val="7"/>
        </w:rPr>
        <w:t>项目负责单位：安徽康菲尔检测科技有限公司</w:t>
      </w:r>
    </w:p>
    <w:p>
      <w:pPr>
        <w:pStyle w:val="BodyText"/>
        <w:ind w:left="13" w:right="7610"/>
        <w:spacing w:before="302" w:line="430" w:lineRule="auto"/>
        <w:rPr>
          <w:sz w:val="27"/>
          <w:szCs w:val="27"/>
        </w:rPr>
      </w:pPr>
      <w:r>
        <w:rPr>
          <w:sz w:val="27"/>
          <w:szCs w:val="27"/>
          <w:spacing w:val="6"/>
        </w:rPr>
        <w:t>项目负责人：韩玉梅</w:t>
      </w:r>
      <w:r>
        <w:rPr>
          <w:sz w:val="27"/>
          <w:szCs w:val="27"/>
          <w:spacing w:val="4"/>
        </w:rPr>
        <w:t xml:space="preserve"> </w:t>
      </w:r>
      <w:r>
        <w:rPr>
          <w:sz w:val="27"/>
          <w:szCs w:val="27"/>
          <w:spacing w:val="-2"/>
        </w:rPr>
        <w:t>主要工作人员：</w:t>
      </w:r>
    </w:p>
    <w:p>
      <w:pPr>
        <w:pStyle w:val="BodyText"/>
        <w:ind w:left="313"/>
        <w:spacing w:line="218" w:lineRule="auto"/>
        <w:rPr>
          <w:sz w:val="27"/>
          <w:szCs w:val="27"/>
        </w:rPr>
      </w:pPr>
      <w:r>
        <w:rPr>
          <w:sz w:val="27"/>
          <w:szCs w:val="27"/>
          <w:spacing w:val="7"/>
        </w:rPr>
        <w:t>安徽康菲尔检测科技有限公司</w:t>
      </w:r>
    </w:p>
    <w:p>
      <w:pPr>
        <w:pStyle w:val="BodyText"/>
        <w:ind w:left="313"/>
        <w:spacing w:before="310" w:line="219" w:lineRule="auto"/>
        <w:rPr>
          <w:sz w:val="27"/>
          <w:szCs w:val="27"/>
        </w:rPr>
      </w:pPr>
      <w:r>
        <w:rPr>
          <w:sz w:val="27"/>
          <w:szCs w:val="27"/>
          <w:spacing w:val="3"/>
        </w:rPr>
        <w:t>魏 彤  王</w:t>
      </w:r>
      <w:r>
        <w:rPr>
          <w:sz w:val="27"/>
          <w:szCs w:val="27"/>
          <w:spacing w:val="34"/>
        </w:rPr>
        <w:t xml:space="preserve"> </w:t>
      </w:r>
      <w:r>
        <w:rPr>
          <w:sz w:val="27"/>
          <w:szCs w:val="27"/>
          <w:spacing w:val="3"/>
        </w:rPr>
        <w:t>勇  王君慧</w:t>
      </w:r>
      <w:r>
        <w:rPr>
          <w:sz w:val="27"/>
          <w:szCs w:val="27"/>
          <w:spacing w:val="12"/>
        </w:rPr>
        <w:t xml:space="preserve">  </w:t>
      </w:r>
      <w:r>
        <w:rPr>
          <w:sz w:val="27"/>
          <w:szCs w:val="27"/>
          <w:spacing w:val="3"/>
        </w:rPr>
        <w:t>张明虎</w:t>
      </w:r>
      <w:r>
        <w:rPr>
          <w:sz w:val="27"/>
          <w:szCs w:val="27"/>
          <w:spacing w:val="7"/>
        </w:rPr>
        <w:t xml:space="preserve">  </w:t>
      </w:r>
      <w:r>
        <w:rPr>
          <w:sz w:val="27"/>
          <w:szCs w:val="27"/>
          <w:spacing w:val="3"/>
        </w:rPr>
        <w:t>吴杨焯  卢大伟</w:t>
      </w:r>
      <w:r>
        <w:rPr>
          <w:sz w:val="27"/>
          <w:szCs w:val="27"/>
          <w:spacing w:val="11"/>
        </w:rPr>
        <w:t xml:space="preserve">  </w:t>
      </w:r>
      <w:r>
        <w:rPr>
          <w:sz w:val="27"/>
          <w:szCs w:val="27"/>
          <w:spacing w:val="3"/>
        </w:rPr>
        <w:t>陈烈昊</w:t>
      </w:r>
    </w:p>
    <w:p>
      <w:pPr>
        <w:pStyle w:val="BodyText"/>
        <w:ind w:left="13"/>
        <w:spacing w:before="309" w:line="218" w:lineRule="auto"/>
        <w:rPr>
          <w:sz w:val="27"/>
          <w:szCs w:val="27"/>
        </w:rPr>
      </w:pPr>
      <w:r>
        <w:rPr>
          <w:sz w:val="27"/>
          <w:szCs w:val="27"/>
          <w:spacing w:val="7"/>
        </w:rPr>
        <w:t>报告编写人：王君慧</w:t>
      </w:r>
    </w:p>
    <w:p>
      <w:pPr>
        <w:pStyle w:val="BodyText"/>
        <w:ind w:left="13"/>
        <w:spacing w:before="311" w:line="218" w:lineRule="auto"/>
        <w:rPr>
          <w:sz w:val="27"/>
          <w:szCs w:val="27"/>
        </w:rPr>
      </w:pPr>
      <w:r>
        <w:rPr>
          <w:sz w:val="27"/>
          <w:szCs w:val="27"/>
          <w:spacing w:val="7"/>
        </w:rPr>
        <w:t>报告审核人：陈烈昊</w:t>
      </w:r>
    </w:p>
    <w:p>
      <w:pPr>
        <w:pStyle w:val="BodyText"/>
        <w:ind w:left="13"/>
        <w:spacing w:before="311" w:line="218" w:lineRule="auto"/>
        <w:rPr>
          <w:sz w:val="27"/>
          <w:szCs w:val="27"/>
        </w:rPr>
      </w:pPr>
      <w:r>
        <w:rPr>
          <w:sz w:val="27"/>
          <w:szCs w:val="27"/>
          <w:spacing w:val="6"/>
        </w:rPr>
        <w:t>报告批准人：王</w:t>
      </w:r>
      <w:r>
        <w:rPr>
          <w:sz w:val="27"/>
          <w:szCs w:val="27"/>
          <w:spacing w:val="106"/>
        </w:rPr>
        <w:t xml:space="preserve"> </w:t>
      </w:r>
      <w:r>
        <w:rPr>
          <w:sz w:val="27"/>
          <w:szCs w:val="27"/>
          <w:spacing w:val="6"/>
        </w:rPr>
        <w:t>勇</w:t>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firstLine="9913"/>
        <w:spacing w:line="1920" w:lineRule="exact"/>
        <w:rPr/>
      </w:pPr>
      <w:r>
        <w:rPr>
          <w:position w:val="-38"/>
        </w:rPr>
        <w:drawing>
          <wp:inline distT="0" distB="0" distL="0" distR="0">
            <wp:extent cx="126979" cy="1219154"/>
            <wp:effectExtent l="0" t="0" r="0" b="0"/>
            <wp:docPr id="14" name="IM 14"/>
            <wp:cNvGraphicFramePr/>
            <a:graphic>
              <a:graphicData uri="http://schemas.openxmlformats.org/drawingml/2006/picture">
                <pic:pic>
                  <pic:nvPicPr>
                    <pic:cNvPr id="14" name="IM 14"/>
                    <pic:cNvPicPr/>
                  </pic:nvPicPr>
                  <pic:blipFill>
                    <a:blip r:embed="rId12"/>
                    <a:stretch>
                      <a:fillRect/>
                    </a:stretch>
                  </pic:blipFill>
                  <pic:spPr>
                    <a:xfrm rot="0">
                      <a:off x="0" y="0"/>
                      <a:ext cx="126979" cy="1219154"/>
                    </a:xfrm>
                    <a:prstGeom prst="rect">
                      <a:avLst/>
                    </a:prstGeom>
                  </pic:spPr>
                </pic:pic>
              </a:graphicData>
            </a:graphic>
          </wp:inline>
        </w:drawing>
      </w:r>
    </w:p>
    <w:p>
      <w:pPr>
        <w:spacing w:line="1920" w:lineRule="exact"/>
        <w:sectPr>
          <w:headerReference w:type="default" r:id="rId10"/>
          <w:footerReference w:type="default" r:id="rId11"/>
          <w:pgSz w:w="11910" w:h="16840"/>
          <w:pgMar w:top="1287" w:right="10" w:bottom="1172" w:left="1786" w:header="810" w:footer="958" w:gutter="0"/>
        </w:sectPr>
        <w:rPr/>
      </w:pPr>
    </w:p>
    <w:p>
      <w:pPr>
        <w:spacing w:line="335" w:lineRule="auto"/>
        <w:rPr>
          <w:rFonts w:ascii="Arial"/>
          <w:sz w:val="21"/>
        </w:rPr>
      </w:pPr>
      <w:r/>
    </w:p>
    <w:p>
      <w:pPr>
        <w:pStyle w:val="BodyText"/>
        <w:ind w:left="627"/>
        <w:spacing w:before="104" w:line="219" w:lineRule="auto"/>
        <w:rPr>
          <w:sz w:val="32"/>
          <w:szCs w:val="32"/>
        </w:rPr>
      </w:pPr>
      <w:r>
        <w:drawing>
          <wp:anchor distT="0" distB="0" distL="0" distR="0" simplePos="0" relativeHeight="251671552" behindDoc="1" locked="0" layoutInCell="1" allowOverlap="1">
            <wp:simplePos x="0" y="0"/>
            <wp:positionH relativeFrom="column">
              <wp:posOffset>365132</wp:posOffset>
            </wp:positionH>
            <wp:positionV relativeFrom="paragraph">
              <wp:posOffset>-42971</wp:posOffset>
            </wp:positionV>
            <wp:extent cx="996934" cy="361864"/>
            <wp:effectExtent l="0" t="0" r="0" b="0"/>
            <wp:wrapNone/>
            <wp:docPr id="16" name="IM 16"/>
            <wp:cNvGraphicFramePr/>
            <a:graphic>
              <a:graphicData uri="http://schemas.openxmlformats.org/drawingml/2006/picture">
                <pic:pic>
                  <pic:nvPicPr>
                    <pic:cNvPr id="16" name="IM 16"/>
                    <pic:cNvPicPr/>
                  </pic:nvPicPr>
                  <pic:blipFill>
                    <a:blip r:embed="rId15"/>
                    <a:stretch>
                      <a:fillRect/>
                    </a:stretch>
                  </pic:blipFill>
                  <pic:spPr>
                    <a:xfrm rot="0">
                      <a:off x="0" y="0"/>
                      <a:ext cx="996934" cy="361864"/>
                    </a:xfrm>
                    <a:prstGeom prst="rect">
                      <a:avLst/>
                    </a:prstGeom>
                  </pic:spPr>
                </pic:pic>
              </a:graphicData>
            </a:graphic>
          </wp:anchor>
        </w:drawing>
      </w:r>
      <w:r>
        <w:rPr>
          <w:sz w:val="20"/>
          <w:szCs w:val="20"/>
          <w:b/>
          <w:bCs/>
          <w:position w:val="2"/>
        </w:rPr>
        <w:t>CONFAIR</w:t>
      </w:r>
      <w:r>
        <w:rPr>
          <w:sz w:val="20"/>
          <w:szCs w:val="20"/>
          <w:b/>
          <w:bCs/>
          <w:spacing w:val="1"/>
          <w:position w:val="2"/>
        </w:rPr>
        <w:t>康菲尔科技</w:t>
      </w:r>
      <w:r>
        <w:rPr>
          <w:sz w:val="20"/>
          <w:szCs w:val="20"/>
          <w:spacing w:val="1"/>
          <w:position w:val="2"/>
        </w:rPr>
        <w:t xml:space="preserve">  </w:t>
      </w:r>
      <w:r>
        <w:rPr>
          <w:sz w:val="32"/>
          <w:szCs w:val="32"/>
          <w:spacing w:val="1"/>
          <w:position w:val="-1"/>
        </w:rPr>
        <w:t>安徽康菲尔检测科技有限公司</w:t>
      </w:r>
    </w:p>
    <w:p>
      <w:pPr>
        <w:spacing w:line="64" w:lineRule="exact"/>
        <w:rPr/>
      </w:pPr>
      <w:r/>
    </w:p>
    <w:tbl>
      <w:tblPr>
        <w:tblStyle w:val="TableNormal"/>
        <w:tblW w:w="917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33"/>
        <w:gridCol w:w="3846"/>
        <w:gridCol w:w="1448"/>
        <w:gridCol w:w="2552"/>
      </w:tblGrid>
      <w:tr>
        <w:trPr>
          <w:trHeight w:val="644" w:hRule="atLeast"/>
        </w:trPr>
        <w:tc>
          <w:tcPr>
            <w:tcW w:w="1333" w:type="dxa"/>
            <w:vAlign w:val="top"/>
          </w:tcPr>
          <w:p>
            <w:pPr>
              <w:pStyle w:val="TableText"/>
              <w:ind w:left="154"/>
              <w:spacing w:before="205" w:line="219" w:lineRule="auto"/>
              <w:rPr/>
            </w:pPr>
            <w:r>
              <w:rPr>
                <w:spacing w:val="3"/>
              </w:rPr>
              <w:t>样品名称</w:t>
            </w:r>
          </w:p>
        </w:tc>
        <w:tc>
          <w:tcPr>
            <w:tcW w:w="3846" w:type="dxa"/>
            <w:vAlign w:val="top"/>
          </w:tcPr>
          <w:p>
            <w:pPr>
              <w:pStyle w:val="TableText"/>
              <w:ind w:left="852"/>
              <w:spacing w:before="203" w:line="219" w:lineRule="auto"/>
              <w:rPr/>
            </w:pPr>
            <w:r>
              <w:rPr/>
              <w:t>SCR</w:t>
            </w:r>
            <w:r>
              <w:rPr>
                <w:spacing w:val="1"/>
              </w:rPr>
              <w:t>烟气脱硝催化剂</w:t>
            </w:r>
          </w:p>
        </w:tc>
        <w:tc>
          <w:tcPr>
            <w:tcW w:w="1448" w:type="dxa"/>
            <w:vAlign w:val="top"/>
          </w:tcPr>
          <w:p>
            <w:pPr>
              <w:pStyle w:val="TableText"/>
              <w:ind w:left="215"/>
              <w:spacing w:before="205" w:line="219" w:lineRule="auto"/>
              <w:rPr/>
            </w:pPr>
            <w:r>
              <w:rPr>
                <w:spacing w:val="3"/>
              </w:rPr>
              <w:t>样品状态</w:t>
            </w:r>
          </w:p>
        </w:tc>
        <w:tc>
          <w:tcPr>
            <w:tcW w:w="2552" w:type="dxa"/>
            <w:vAlign w:val="top"/>
          </w:tcPr>
          <w:p>
            <w:pPr>
              <w:pStyle w:val="TableText"/>
              <w:ind w:left="397"/>
              <w:spacing w:before="205" w:line="219" w:lineRule="auto"/>
              <w:rPr/>
            </w:pPr>
            <w:r>
              <w:rPr>
                <w:spacing w:val="5"/>
              </w:rPr>
              <w:t>蜂窝式(40×40)</w:t>
            </w:r>
          </w:p>
        </w:tc>
      </w:tr>
      <w:tr>
        <w:trPr>
          <w:trHeight w:val="610" w:hRule="atLeast"/>
        </w:trPr>
        <w:tc>
          <w:tcPr>
            <w:tcW w:w="1333" w:type="dxa"/>
            <w:vAlign w:val="top"/>
          </w:tcPr>
          <w:p>
            <w:pPr>
              <w:pStyle w:val="TableText"/>
              <w:ind w:left="164"/>
              <w:spacing w:before="182" w:line="221" w:lineRule="auto"/>
              <w:rPr/>
            </w:pPr>
            <w:r>
              <w:rPr>
                <w:spacing w:val="-7"/>
              </w:rPr>
              <w:t>委</w:t>
            </w:r>
            <w:r>
              <w:rPr>
                <w:spacing w:val="10"/>
              </w:rPr>
              <w:t xml:space="preserve"> </w:t>
            </w:r>
            <w:r>
              <w:rPr>
                <w:spacing w:val="-7"/>
              </w:rPr>
              <w:t>托</w:t>
            </w:r>
            <w:r>
              <w:rPr>
                <w:spacing w:val="10"/>
              </w:rPr>
              <w:t xml:space="preserve"> </w:t>
            </w:r>
            <w:r>
              <w:rPr>
                <w:spacing w:val="-7"/>
              </w:rPr>
              <w:t>方</w:t>
            </w:r>
          </w:p>
        </w:tc>
        <w:tc>
          <w:tcPr>
            <w:tcW w:w="3846" w:type="dxa"/>
            <w:vAlign w:val="top"/>
          </w:tcPr>
          <w:p>
            <w:pPr>
              <w:pStyle w:val="TableText"/>
              <w:ind w:left="411"/>
              <w:spacing w:before="179" w:line="219" w:lineRule="auto"/>
              <w:rPr/>
            </w:pPr>
            <w:r>
              <w:rPr>
                <w:spacing w:val="2"/>
              </w:rPr>
              <w:t>杭州临江环境能源有限公司</w:t>
            </w:r>
          </w:p>
        </w:tc>
        <w:tc>
          <w:tcPr>
            <w:tcW w:w="1448" w:type="dxa"/>
            <w:vAlign w:val="top"/>
          </w:tcPr>
          <w:p>
            <w:pPr>
              <w:pStyle w:val="TableText"/>
              <w:ind w:left="215"/>
              <w:spacing w:before="181" w:line="219" w:lineRule="auto"/>
              <w:rPr/>
            </w:pPr>
            <w:r>
              <w:rPr>
                <w:spacing w:val="-2"/>
              </w:rPr>
              <w:t>样品来源</w:t>
            </w:r>
          </w:p>
        </w:tc>
        <w:tc>
          <w:tcPr>
            <w:tcW w:w="2552" w:type="dxa"/>
            <w:vAlign w:val="top"/>
          </w:tcPr>
          <w:p>
            <w:pPr>
              <w:pStyle w:val="TableText"/>
              <w:ind w:left="768"/>
              <w:spacing w:before="181" w:line="219" w:lineRule="auto"/>
              <w:rPr/>
            </w:pPr>
            <w:r>
              <w:rPr>
                <w:spacing w:val="3"/>
              </w:rPr>
              <w:t>客户寄样</w:t>
            </w:r>
          </w:p>
        </w:tc>
      </w:tr>
      <w:tr>
        <w:trPr>
          <w:trHeight w:val="619" w:hRule="atLeast"/>
        </w:trPr>
        <w:tc>
          <w:tcPr>
            <w:tcW w:w="1333" w:type="dxa"/>
            <w:vAlign w:val="top"/>
          </w:tcPr>
          <w:p>
            <w:pPr>
              <w:pStyle w:val="TableText"/>
              <w:ind w:left="154"/>
              <w:spacing w:before="191" w:line="219" w:lineRule="auto"/>
              <w:rPr/>
            </w:pPr>
            <w:r>
              <w:rPr>
                <w:spacing w:val="-2"/>
              </w:rPr>
              <w:t>样品数量</w:t>
            </w:r>
          </w:p>
        </w:tc>
        <w:tc>
          <w:tcPr>
            <w:tcW w:w="3846" w:type="dxa"/>
            <w:vAlign w:val="top"/>
          </w:tcPr>
          <w:p>
            <w:pPr>
              <w:pStyle w:val="TableText"/>
              <w:ind w:left="1221"/>
              <w:spacing w:before="192" w:line="220" w:lineRule="auto"/>
              <w:rPr/>
            </w:pPr>
            <w:r>
              <w:rPr>
                <w:spacing w:val="8"/>
              </w:rPr>
              <w:t>2根(单元体)</w:t>
            </w:r>
          </w:p>
        </w:tc>
        <w:tc>
          <w:tcPr>
            <w:tcW w:w="1448" w:type="dxa"/>
            <w:vAlign w:val="top"/>
          </w:tcPr>
          <w:p>
            <w:pPr>
              <w:pStyle w:val="TableText"/>
              <w:ind w:left="215"/>
              <w:spacing w:before="191" w:line="219" w:lineRule="auto"/>
              <w:rPr/>
            </w:pPr>
            <w:r>
              <w:rPr>
                <w:spacing w:val="3"/>
              </w:rPr>
              <w:t>样品编号</w:t>
            </w:r>
          </w:p>
        </w:tc>
        <w:tc>
          <w:tcPr>
            <w:tcW w:w="2552" w:type="dxa"/>
            <w:vAlign w:val="top"/>
          </w:tcPr>
          <w:p>
            <w:pPr>
              <w:pStyle w:val="TableText"/>
              <w:ind w:left="208"/>
              <w:spacing w:before="215"/>
              <w:rPr/>
            </w:pPr>
            <w:r>
              <w:rPr>
                <w:spacing w:val="-1"/>
              </w:rPr>
              <w:t>S320250918002-003</w:t>
            </w:r>
          </w:p>
        </w:tc>
      </w:tr>
      <w:tr>
        <w:trPr>
          <w:trHeight w:val="629" w:hRule="atLeast"/>
        </w:trPr>
        <w:tc>
          <w:tcPr>
            <w:tcW w:w="1333" w:type="dxa"/>
            <w:vAlign w:val="top"/>
          </w:tcPr>
          <w:p>
            <w:pPr>
              <w:pStyle w:val="TableText"/>
              <w:ind w:left="154"/>
              <w:spacing w:before="192" w:line="219" w:lineRule="auto"/>
              <w:rPr/>
            </w:pPr>
            <w:r>
              <w:rPr>
                <w:spacing w:val="4"/>
              </w:rPr>
              <w:t>到样日期</w:t>
            </w:r>
          </w:p>
        </w:tc>
        <w:tc>
          <w:tcPr>
            <w:tcW w:w="3846" w:type="dxa"/>
            <w:vAlign w:val="top"/>
          </w:tcPr>
          <w:p>
            <w:pPr>
              <w:pStyle w:val="TableText"/>
              <w:ind w:left="1041"/>
              <w:spacing w:before="192" w:line="219" w:lineRule="auto"/>
              <w:rPr/>
            </w:pPr>
            <w:r>
              <w:rPr>
                <w:spacing w:val="4"/>
              </w:rPr>
              <w:t>2025年09月18日</w:t>
            </w:r>
          </w:p>
        </w:tc>
        <w:tc>
          <w:tcPr>
            <w:tcW w:w="1448" w:type="dxa"/>
            <w:vAlign w:val="top"/>
          </w:tcPr>
          <w:p>
            <w:pPr>
              <w:pStyle w:val="TableText"/>
              <w:ind w:left="215"/>
              <w:spacing w:before="192" w:line="219" w:lineRule="auto"/>
              <w:rPr/>
            </w:pPr>
            <w:r>
              <w:rPr>
                <w:spacing w:val="4"/>
              </w:rPr>
              <w:t>检测日期</w:t>
            </w:r>
          </w:p>
        </w:tc>
        <w:tc>
          <w:tcPr>
            <w:tcW w:w="2552" w:type="dxa"/>
            <w:vAlign w:val="top"/>
          </w:tcPr>
          <w:p>
            <w:pPr>
              <w:pStyle w:val="TableText"/>
              <w:ind w:left="397"/>
              <w:spacing w:before="42" w:line="219" w:lineRule="auto"/>
              <w:rPr/>
            </w:pPr>
            <w:r>
              <w:rPr>
                <w:spacing w:val="4"/>
              </w:rPr>
              <w:t>2025年09月18日</w:t>
            </w:r>
          </w:p>
          <w:p>
            <w:pPr>
              <w:pStyle w:val="TableText"/>
              <w:ind w:left="327"/>
              <w:spacing w:before="3" w:line="204" w:lineRule="auto"/>
              <w:rPr/>
            </w:pPr>
            <w:r>
              <w:rPr>
                <w:spacing w:val="4"/>
              </w:rPr>
              <w:t>-2025年10月13日</w:t>
            </w:r>
          </w:p>
        </w:tc>
      </w:tr>
      <w:tr>
        <w:trPr>
          <w:trHeight w:val="620" w:hRule="atLeast"/>
        </w:trPr>
        <w:tc>
          <w:tcPr>
            <w:tcW w:w="1333" w:type="dxa"/>
            <w:vAlign w:val="top"/>
          </w:tcPr>
          <w:p>
            <w:pPr>
              <w:pStyle w:val="TableText"/>
              <w:ind w:left="154"/>
              <w:spacing w:before="194" w:line="220" w:lineRule="auto"/>
              <w:rPr/>
            </w:pPr>
            <w:r>
              <w:rPr>
                <w:spacing w:val="4"/>
              </w:rPr>
              <w:t>签发日期</w:t>
            </w:r>
          </w:p>
        </w:tc>
        <w:tc>
          <w:tcPr>
            <w:tcW w:w="7846" w:type="dxa"/>
            <w:vAlign w:val="top"/>
            <w:gridSpan w:val="3"/>
          </w:tcPr>
          <w:p>
            <w:pPr>
              <w:pStyle w:val="TableText"/>
              <w:ind w:left="2941"/>
              <w:spacing w:before="193" w:line="219" w:lineRule="auto"/>
              <w:rPr/>
            </w:pPr>
            <w:r>
              <w:rPr>
                <w:spacing w:val="4"/>
              </w:rPr>
              <w:t>2025年10月13日</w:t>
            </w:r>
          </w:p>
        </w:tc>
      </w:tr>
      <w:tr>
        <w:trPr>
          <w:trHeight w:val="2078" w:hRule="atLeast"/>
        </w:trPr>
        <w:tc>
          <w:tcPr>
            <w:tcW w:w="1333" w:type="dxa"/>
            <w:vAlign w:val="top"/>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154"/>
              <w:spacing w:before="81" w:line="219" w:lineRule="auto"/>
              <w:rPr/>
            </w:pPr>
            <w:r>
              <w:rPr>
                <w:spacing w:val="11"/>
              </w:rPr>
              <w:t>检测项目</w:t>
            </w:r>
          </w:p>
        </w:tc>
        <w:tc>
          <w:tcPr>
            <w:tcW w:w="7846" w:type="dxa"/>
            <w:vAlign w:val="top"/>
            <w:gridSpan w:val="3"/>
          </w:tcPr>
          <w:p>
            <w:pPr>
              <w:pStyle w:val="TableText"/>
              <w:spacing w:before="101" w:line="219" w:lineRule="auto"/>
              <w:jc w:val="right"/>
              <w:rPr/>
            </w:pPr>
            <w:r>
              <w:rPr>
                <w:spacing w:val="2"/>
              </w:rPr>
              <w:t>1、化学工艺特性：脱硝效率、氨逃逸、</w:t>
            </w:r>
            <w:r>
              <w:rPr/>
              <w:t>SO</w:t>
            </w:r>
            <w:r>
              <w:rPr>
                <w:rFonts w:ascii="Calibri" w:hAnsi="Calibri" w:eastAsia="Calibri" w:cs="Calibri"/>
                <w:spacing w:val="2"/>
              </w:rPr>
              <w:t>₂</w:t>
            </w:r>
            <w:r>
              <w:rPr>
                <w:spacing w:val="2"/>
              </w:rPr>
              <w:t>/</w:t>
            </w:r>
            <w:r>
              <w:rPr/>
              <w:t>SO</w:t>
            </w:r>
            <w:r>
              <w:rPr>
                <w:rFonts w:ascii="Calibri" w:hAnsi="Calibri" w:eastAsia="Calibri" w:cs="Calibri"/>
                <w:spacing w:val="2"/>
              </w:rPr>
              <w:t>₃</w:t>
            </w:r>
            <w:r>
              <w:rPr>
                <w:spacing w:val="2"/>
              </w:rPr>
              <w:t>转化率</w:t>
            </w:r>
            <w:r>
              <w:rPr>
                <w:spacing w:val="1"/>
              </w:rPr>
              <w:t>、压降、活性；</w:t>
            </w:r>
          </w:p>
          <w:p>
            <w:pPr>
              <w:pStyle w:val="TableText"/>
              <w:ind w:left="112"/>
              <w:spacing w:before="125" w:line="220" w:lineRule="auto"/>
              <w:rPr/>
            </w:pPr>
            <w:r>
              <w:rPr>
                <w:spacing w:val="18"/>
              </w:rPr>
              <w:t>2、比表面积；</w:t>
            </w:r>
          </w:p>
          <w:p>
            <w:pPr>
              <w:pStyle w:val="TableText"/>
              <w:ind w:left="112"/>
              <w:spacing w:before="111" w:line="219" w:lineRule="auto"/>
              <w:rPr/>
            </w:pPr>
            <w:r>
              <w:rPr>
                <w:spacing w:val="10"/>
              </w:rPr>
              <w:t>3、成分分析、微量元素；</w:t>
            </w:r>
          </w:p>
          <w:p>
            <w:pPr>
              <w:pStyle w:val="TableText"/>
              <w:ind w:left="112"/>
              <w:spacing w:before="121" w:line="219" w:lineRule="auto"/>
              <w:rPr/>
            </w:pPr>
            <w:r>
              <w:rPr>
                <w:spacing w:val="18"/>
              </w:rPr>
              <w:t>4、几何性能；</w:t>
            </w:r>
          </w:p>
          <w:p>
            <w:pPr>
              <w:pStyle w:val="TableText"/>
              <w:ind w:left="112"/>
              <w:spacing w:before="84" w:line="219" w:lineRule="auto"/>
              <w:rPr/>
            </w:pPr>
            <w:r>
              <w:rPr/>
              <w:t>4、机械性能：抗压强度、磨损强度。</w:t>
            </w:r>
          </w:p>
        </w:tc>
      </w:tr>
      <w:tr>
        <w:trPr>
          <w:trHeight w:val="2968" w:hRule="atLeast"/>
        </w:trPr>
        <w:tc>
          <w:tcPr>
            <w:tcW w:w="1333" w:type="dxa"/>
            <w:vAlign w:val="top"/>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404"/>
              <w:spacing w:before="81" w:line="222" w:lineRule="auto"/>
              <w:rPr/>
            </w:pPr>
            <w:r>
              <w:rPr>
                <w:spacing w:val="6"/>
              </w:rPr>
              <w:t>主要</w:t>
            </w:r>
          </w:p>
          <w:p>
            <w:pPr>
              <w:pStyle w:val="TableText"/>
              <w:ind w:left="154"/>
              <w:spacing w:before="165" w:line="219" w:lineRule="auto"/>
              <w:rPr/>
            </w:pPr>
            <w:r>
              <w:rPr>
                <w:spacing w:val="2"/>
              </w:rPr>
              <w:t>检测设备</w:t>
            </w:r>
          </w:p>
        </w:tc>
        <w:tc>
          <w:tcPr>
            <w:tcW w:w="7846" w:type="dxa"/>
            <w:vAlign w:val="top"/>
            <w:gridSpan w:val="3"/>
          </w:tcPr>
          <w:p>
            <w:pPr>
              <w:pStyle w:val="TableText"/>
              <w:ind w:left="112" w:right="729"/>
              <w:spacing w:before="162" w:line="348" w:lineRule="auto"/>
              <w:rPr/>
            </w:pPr>
            <w:r>
              <w:rPr/>
              <w:t>YQ605全尺寸脱硝评价装置、YQ114电感耦合等离</w:t>
            </w:r>
            <w:r>
              <w:rPr>
                <w:spacing w:val="-1"/>
              </w:rPr>
              <w:t>子体发射光谱仪</w:t>
            </w:r>
            <w:r>
              <w:rPr/>
              <w:t xml:space="preserve"> </w:t>
            </w:r>
            <w:r>
              <w:rPr/>
              <w:t>YQ606比表面及孔径分析仪、YQ131 FA22</w:t>
            </w:r>
            <w:r>
              <w:rPr>
                <w:spacing w:val="-1"/>
              </w:rPr>
              <w:t>4万分之一天平</w:t>
            </w:r>
          </w:p>
          <w:p>
            <w:pPr>
              <w:pStyle w:val="TableText"/>
              <w:ind w:left="112"/>
              <w:spacing w:line="219" w:lineRule="auto"/>
              <w:rPr/>
            </w:pPr>
            <w:r>
              <w:rPr/>
              <w:t>YQ</w:t>
            </w:r>
            <w:r>
              <w:rPr>
                <w:spacing w:val="2"/>
              </w:rPr>
              <w:t>001X荧光光谱仪、</w:t>
            </w:r>
            <w:r>
              <w:rPr/>
              <w:t>YQ</w:t>
            </w:r>
            <w:r>
              <w:rPr>
                <w:spacing w:val="2"/>
              </w:rPr>
              <w:t>006电子天平(百分之一)</w:t>
            </w:r>
          </w:p>
          <w:p>
            <w:pPr>
              <w:pStyle w:val="TableText"/>
              <w:ind w:left="112" w:right="582"/>
              <w:spacing w:before="201" w:line="348" w:lineRule="auto"/>
              <w:rPr/>
            </w:pPr>
            <w:r>
              <w:rPr/>
              <w:t>YQ005微机控制电子压力试验机、YQ640游标卡尺、YQ231游标卡尺</w:t>
            </w:r>
            <w:r>
              <w:rPr>
                <w:spacing w:val="15"/>
              </w:rPr>
              <w:t xml:space="preserve"> </w:t>
            </w:r>
            <w:r>
              <w:rPr/>
              <w:t>YQ025钢卷尺、YQ022磨损评价装置、YQ014电热恒温鼓风干燥箱</w:t>
            </w:r>
          </w:p>
          <w:p>
            <w:pPr>
              <w:pStyle w:val="TableText"/>
              <w:ind w:left="112"/>
              <w:spacing w:before="7" w:line="218" w:lineRule="auto"/>
              <w:rPr/>
            </w:pPr>
            <w:r>
              <w:rPr>
                <w:spacing w:val="-1"/>
              </w:rPr>
              <w:t>YQ137千分之一天平、YQ278电子计价秤</w:t>
            </w:r>
          </w:p>
        </w:tc>
      </w:tr>
      <w:tr>
        <w:trPr>
          <w:trHeight w:val="2338" w:hRule="atLeast"/>
        </w:trPr>
        <w:tc>
          <w:tcPr>
            <w:tcW w:w="1333"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54"/>
              <w:spacing w:before="81" w:line="219" w:lineRule="auto"/>
              <w:rPr/>
            </w:pPr>
            <w:r>
              <w:rPr>
                <w:spacing w:val="3"/>
              </w:rPr>
              <w:t>检测依据</w:t>
            </w:r>
          </w:p>
        </w:tc>
        <w:tc>
          <w:tcPr>
            <w:tcW w:w="7846" w:type="dxa"/>
            <w:vAlign w:val="top"/>
            <w:gridSpan w:val="3"/>
          </w:tcPr>
          <w:p>
            <w:pPr>
              <w:pStyle w:val="TableText"/>
              <w:ind w:left="112"/>
              <w:spacing w:before="125" w:line="219" w:lineRule="auto"/>
              <w:rPr/>
            </w:pPr>
            <w:r>
              <w:rPr>
                <w:spacing w:val="-1"/>
              </w:rPr>
              <w:t>DL/T 1286-2021《火电厂烟气脱硝催化剂检测技术规范》</w:t>
            </w:r>
          </w:p>
          <w:p>
            <w:pPr>
              <w:pStyle w:val="TableText"/>
              <w:ind w:left="112"/>
              <w:spacing w:before="163" w:line="219" w:lineRule="auto"/>
              <w:rPr/>
            </w:pPr>
            <w:r>
              <w:rPr>
                <w:spacing w:val="-1"/>
              </w:rPr>
              <w:t>GB/T 31587-2015《蜂窝式烟气脱硝催化剂》</w:t>
            </w:r>
          </w:p>
          <w:p>
            <w:pPr>
              <w:pStyle w:val="TableText"/>
              <w:ind w:left="112"/>
              <w:spacing w:before="163" w:line="219" w:lineRule="auto"/>
              <w:rPr/>
            </w:pPr>
            <w:r>
              <w:rPr>
                <w:spacing w:val="-1"/>
              </w:rPr>
              <w:t>GB/T 31590-2015《烟气脱硝催化剂成分分析分析方法》</w:t>
            </w:r>
          </w:p>
          <w:p>
            <w:pPr>
              <w:pStyle w:val="TableText"/>
              <w:ind w:left="112" w:right="218"/>
              <w:spacing w:before="164" w:line="303" w:lineRule="auto"/>
              <w:rPr/>
            </w:pPr>
            <w:r>
              <w:rPr/>
              <w:t>GB/T23942-2009《化学试剂电感耦合等离子体原子发射光谱法通则》</w:t>
            </w:r>
            <w:r>
              <w:rPr>
                <w:spacing w:val="4"/>
              </w:rPr>
              <w:t xml:space="preserve"> </w:t>
            </w:r>
            <w:r>
              <w:rPr/>
              <w:t>GB/T 19587-2017《气体吸附BET法测定固态物质比表面积》</w:t>
            </w:r>
          </w:p>
        </w:tc>
      </w:tr>
      <w:tr>
        <w:trPr>
          <w:trHeight w:val="1414" w:hRule="atLeast"/>
        </w:trPr>
        <w:tc>
          <w:tcPr>
            <w:tcW w:w="1333" w:type="dxa"/>
            <w:vAlign w:val="top"/>
          </w:tcPr>
          <w:p>
            <w:pPr>
              <w:spacing w:line="252" w:lineRule="auto"/>
              <w:rPr>
                <w:rFonts w:ascii="Arial"/>
                <w:sz w:val="21"/>
              </w:rPr>
            </w:pPr>
            <w:r/>
          </w:p>
          <w:p>
            <w:pPr>
              <w:spacing w:line="253" w:lineRule="auto"/>
              <w:rPr>
                <w:rFonts w:ascii="Arial"/>
                <w:sz w:val="21"/>
              </w:rPr>
            </w:pPr>
            <w:r/>
          </w:p>
          <w:p>
            <w:pPr>
              <w:pStyle w:val="TableText"/>
              <w:ind w:left="404"/>
              <w:spacing w:before="81" w:line="219" w:lineRule="auto"/>
              <w:rPr/>
            </w:pPr>
            <w:r>
              <w:rPr>
                <w:spacing w:val="13"/>
              </w:rPr>
              <w:t>说明</w:t>
            </w:r>
          </w:p>
        </w:tc>
        <w:tc>
          <w:tcPr>
            <w:tcW w:w="7846" w:type="dxa"/>
            <w:vAlign w:val="top"/>
            <w:gridSpan w:val="3"/>
          </w:tcPr>
          <w:p>
            <w:pPr>
              <w:pStyle w:val="TableText"/>
              <w:ind w:left="112"/>
              <w:spacing w:before="109" w:line="219" w:lineRule="auto"/>
              <w:rPr/>
            </w:pPr>
            <w:r>
              <w:rPr>
                <w:spacing w:val="9"/>
              </w:rPr>
              <w:t>1.检测结果只对来样负责；</w:t>
            </w:r>
          </w:p>
          <w:p>
            <w:pPr>
              <w:pStyle w:val="TableText"/>
              <w:ind w:left="111" w:hanging="39"/>
              <w:spacing w:before="171" w:line="291" w:lineRule="auto"/>
              <w:rPr/>
            </w:pPr>
            <w:r>
              <w:rPr>
                <w:spacing w:val="-9"/>
              </w:rPr>
              <w:t>2.与样品相关的信息为样品明示标识或委托方提供；S320250918002-003分</w:t>
            </w:r>
            <w:r>
              <w:rPr>
                <w:spacing w:val="15"/>
              </w:rPr>
              <w:t xml:space="preserve"> </w:t>
            </w:r>
            <w:r>
              <w:rPr>
                <w:spacing w:val="13"/>
              </w:rPr>
              <w:t>别代表“#6第一层”和“#6第二层”</w:t>
            </w:r>
          </w:p>
        </w:tc>
      </w:tr>
    </w:tbl>
    <w:p>
      <w:pPr>
        <w:rPr>
          <w:rFonts w:ascii="Arial"/>
          <w:sz w:val="21"/>
        </w:rPr>
      </w:pPr>
      <w:r/>
    </w:p>
    <w:p>
      <w:pPr>
        <w:sectPr>
          <w:headerReference w:type="default" r:id="rId13"/>
          <w:footerReference w:type="default" r:id="rId14"/>
          <w:pgSz w:w="11910" w:h="16840"/>
          <w:pgMar w:top="400" w:right="1355" w:bottom="1192" w:left="1365" w:header="0" w:footer="978" w:gutter="0"/>
        </w:sectPr>
        <w:rPr>
          <w:rFonts w:ascii="Arial" w:hAnsi="Arial" w:eastAsia="Arial" w:cs="Arial"/>
          <w:sz w:val="21"/>
          <w:szCs w:val="21"/>
        </w:rPr>
      </w:pPr>
    </w:p>
    <w:p>
      <w:pPr>
        <w:spacing w:line="362" w:lineRule="auto"/>
        <w:rPr>
          <w:rFonts w:ascii="Arial"/>
          <w:sz w:val="21"/>
        </w:rPr>
      </w:pPr>
      <w:r/>
    </w:p>
    <w:p>
      <w:pPr>
        <w:pStyle w:val="BodyText"/>
        <w:ind w:left="104"/>
        <w:spacing w:before="100" w:line="219" w:lineRule="auto"/>
        <w:rPr/>
      </w:pPr>
      <w:r>
        <w:rPr>
          <w:spacing w:val="4"/>
        </w:rPr>
        <w:t>1 化学工艺特性检测结果</w:t>
      </w:r>
    </w:p>
    <w:p>
      <w:pPr>
        <w:pStyle w:val="BodyText"/>
        <w:ind w:left="1728"/>
        <w:spacing w:before="226" w:line="218" w:lineRule="auto"/>
        <w:rPr>
          <w:sz w:val="24"/>
          <w:szCs w:val="24"/>
        </w:rPr>
      </w:pPr>
      <w:r>
        <w:rPr>
          <w:sz w:val="24"/>
          <w:szCs w:val="24"/>
          <w:b/>
          <w:bCs/>
          <w:spacing w:val="-3"/>
        </w:rPr>
        <w:t>表1.1</w:t>
      </w:r>
      <w:r>
        <w:rPr>
          <w:sz w:val="24"/>
          <w:szCs w:val="24"/>
          <w:spacing w:val="-28"/>
        </w:rPr>
        <w:t xml:space="preserve"> </w:t>
      </w:r>
      <w:r>
        <w:rPr>
          <w:sz w:val="24"/>
          <w:szCs w:val="24"/>
          <w:b/>
          <w:bCs/>
          <w:spacing w:val="-3"/>
        </w:rPr>
        <w:t>脱硝效率、氨逃逸、SO</w:t>
      </w:r>
      <w:r>
        <w:rPr>
          <w:rFonts w:ascii="Calibri" w:hAnsi="Calibri" w:eastAsia="Calibri" w:cs="Calibri"/>
          <w:sz w:val="24"/>
          <w:szCs w:val="24"/>
          <w:b/>
          <w:bCs/>
          <w:spacing w:val="-3"/>
        </w:rPr>
        <w:t>₂</w:t>
      </w:r>
      <w:r>
        <w:rPr>
          <w:sz w:val="24"/>
          <w:szCs w:val="24"/>
          <w:b/>
          <w:bCs/>
          <w:spacing w:val="-3"/>
        </w:rPr>
        <w:t>/SO</w:t>
      </w:r>
      <w:r>
        <w:rPr>
          <w:rFonts w:ascii="Calibri" w:hAnsi="Calibri" w:eastAsia="Calibri" w:cs="Calibri"/>
          <w:sz w:val="24"/>
          <w:szCs w:val="24"/>
          <w:b/>
          <w:bCs/>
          <w:spacing w:val="-3"/>
        </w:rPr>
        <w:t>₃</w:t>
      </w:r>
      <w:r>
        <w:rPr>
          <w:rFonts w:ascii="Calibri" w:hAnsi="Calibri" w:eastAsia="Calibri" w:cs="Calibri"/>
          <w:sz w:val="24"/>
          <w:szCs w:val="24"/>
          <w:b/>
          <w:bCs/>
          <w:spacing w:val="20"/>
        </w:rPr>
        <w:t xml:space="preserve">  </w:t>
      </w:r>
      <w:r>
        <w:rPr>
          <w:sz w:val="24"/>
          <w:szCs w:val="24"/>
          <w:b/>
          <w:bCs/>
          <w:spacing w:val="-3"/>
        </w:rPr>
        <w:t>转化</w:t>
      </w:r>
      <w:r>
        <w:rPr>
          <w:sz w:val="24"/>
          <w:szCs w:val="24"/>
          <w:b/>
          <w:bCs/>
          <w:spacing w:val="-4"/>
        </w:rPr>
        <w:t>率检测结果</w:t>
      </w:r>
    </w:p>
    <w:p>
      <w:pPr>
        <w:spacing w:line="144" w:lineRule="exact"/>
        <w:rPr/>
      </w:pPr>
      <w:r/>
    </w:p>
    <w:tbl>
      <w:tblPr>
        <w:tblStyle w:val="TableNormal"/>
        <w:tblW w:w="843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42"/>
        <w:gridCol w:w="1448"/>
        <w:gridCol w:w="2936"/>
        <w:gridCol w:w="1613"/>
      </w:tblGrid>
      <w:tr>
        <w:trPr>
          <w:trHeight w:val="572" w:hRule="atLeast"/>
        </w:trPr>
        <w:tc>
          <w:tcPr>
            <w:tcW w:w="2442" w:type="dxa"/>
            <w:vAlign w:val="top"/>
          </w:tcPr>
          <w:p>
            <w:pPr>
              <w:pStyle w:val="TableText"/>
              <w:ind w:left="988"/>
              <w:spacing w:before="171" w:line="219" w:lineRule="auto"/>
              <w:rPr>
                <w:sz w:val="23"/>
                <w:szCs w:val="23"/>
              </w:rPr>
            </w:pPr>
            <w:r>
              <w:rPr>
                <w:sz w:val="23"/>
                <w:szCs w:val="23"/>
                <w:b/>
                <w:bCs/>
                <w:spacing w:val="-6"/>
              </w:rPr>
              <w:t>参数</w:t>
            </w:r>
          </w:p>
        </w:tc>
        <w:tc>
          <w:tcPr>
            <w:tcW w:w="1448" w:type="dxa"/>
            <w:vAlign w:val="top"/>
          </w:tcPr>
          <w:p>
            <w:pPr>
              <w:pStyle w:val="TableText"/>
              <w:ind w:left="486"/>
              <w:spacing w:before="172" w:line="220" w:lineRule="auto"/>
              <w:rPr>
                <w:sz w:val="23"/>
                <w:szCs w:val="23"/>
              </w:rPr>
            </w:pPr>
            <w:r>
              <w:rPr>
                <w:sz w:val="23"/>
                <w:szCs w:val="23"/>
                <w:b/>
                <w:bCs/>
                <w:spacing w:val="-6"/>
              </w:rPr>
              <w:t>单位</w:t>
            </w:r>
          </w:p>
        </w:tc>
        <w:tc>
          <w:tcPr>
            <w:tcW w:w="2936" w:type="dxa"/>
            <w:vAlign w:val="top"/>
          </w:tcPr>
          <w:p>
            <w:pPr>
              <w:pStyle w:val="TableText"/>
              <w:ind w:left="488"/>
              <w:spacing w:before="195"/>
              <w:rPr>
                <w:sz w:val="23"/>
                <w:szCs w:val="23"/>
              </w:rPr>
            </w:pPr>
            <w:r>
              <w:rPr>
                <w:sz w:val="23"/>
                <w:szCs w:val="23"/>
                <w:b/>
                <w:bCs/>
                <w:spacing w:val="-3"/>
              </w:rPr>
              <w:t>S320250918002-003</w:t>
            </w:r>
          </w:p>
        </w:tc>
        <w:tc>
          <w:tcPr>
            <w:tcW w:w="1613" w:type="dxa"/>
            <w:vAlign w:val="top"/>
          </w:tcPr>
          <w:p>
            <w:pPr>
              <w:pStyle w:val="TableText"/>
              <w:ind w:left="572"/>
              <w:spacing w:before="172" w:line="221" w:lineRule="auto"/>
              <w:rPr>
                <w:sz w:val="23"/>
                <w:szCs w:val="23"/>
              </w:rPr>
            </w:pPr>
            <w:r>
              <w:rPr>
                <w:sz w:val="23"/>
                <w:szCs w:val="23"/>
                <w:b/>
                <w:bCs/>
                <w:spacing w:val="-6"/>
              </w:rPr>
              <w:t>备注</w:t>
            </w:r>
          </w:p>
        </w:tc>
      </w:tr>
      <w:tr>
        <w:trPr>
          <w:trHeight w:val="577" w:hRule="atLeast"/>
        </w:trPr>
        <w:tc>
          <w:tcPr>
            <w:tcW w:w="2442" w:type="dxa"/>
            <w:vAlign w:val="top"/>
          </w:tcPr>
          <w:p>
            <w:pPr>
              <w:pStyle w:val="TableText"/>
              <w:ind w:left="754"/>
              <w:spacing w:before="182" w:line="219" w:lineRule="auto"/>
              <w:rPr>
                <w:sz w:val="23"/>
                <w:szCs w:val="23"/>
              </w:rPr>
            </w:pPr>
            <w:r>
              <w:rPr>
                <w:sz w:val="23"/>
                <w:szCs w:val="23"/>
                <w:spacing w:val="2"/>
              </w:rPr>
              <w:t>脱硝效率</w:t>
            </w:r>
          </w:p>
        </w:tc>
        <w:tc>
          <w:tcPr>
            <w:tcW w:w="1448" w:type="dxa"/>
            <w:vAlign w:val="top"/>
          </w:tcPr>
          <w:p>
            <w:pPr>
              <w:pStyle w:val="TableText"/>
              <w:ind w:left="652"/>
              <w:spacing w:before="204"/>
              <w:rPr>
                <w:sz w:val="23"/>
                <w:szCs w:val="23"/>
              </w:rPr>
            </w:pPr>
            <w:r>
              <w:rPr>
                <w:sz w:val="23"/>
                <w:szCs w:val="23"/>
              </w:rPr>
              <w:t>%</w:t>
            </w:r>
          </w:p>
        </w:tc>
        <w:tc>
          <w:tcPr>
            <w:tcW w:w="2936" w:type="dxa"/>
            <w:vAlign w:val="top"/>
          </w:tcPr>
          <w:p>
            <w:pPr>
              <w:pStyle w:val="TableText"/>
              <w:ind w:left="1234"/>
              <w:spacing w:before="205" w:line="239" w:lineRule="auto"/>
              <w:rPr>
                <w:sz w:val="23"/>
                <w:szCs w:val="23"/>
              </w:rPr>
            </w:pPr>
            <w:r>
              <w:rPr>
                <w:sz w:val="23"/>
                <w:szCs w:val="23"/>
                <w:spacing w:val="-3"/>
              </w:rPr>
              <w:t>75.4</w:t>
            </w:r>
          </w:p>
        </w:tc>
        <w:tc>
          <w:tcPr>
            <w:tcW w:w="1613" w:type="dxa"/>
            <w:vAlign w:val="top"/>
            <w:vMerge w:val="restart"/>
            <w:tcBorders>
              <w:bottom w:val="nil"/>
            </w:tcBorders>
          </w:tcPr>
          <w:p>
            <w:pPr>
              <w:spacing w:line="355" w:lineRule="auto"/>
              <w:rPr>
                <w:rFonts w:ascii="Arial"/>
                <w:sz w:val="21"/>
              </w:rPr>
            </w:pPr>
            <w:r/>
          </w:p>
          <w:p>
            <w:pPr>
              <w:spacing w:line="355" w:lineRule="auto"/>
              <w:rPr>
                <w:rFonts w:ascii="Arial"/>
                <w:sz w:val="21"/>
              </w:rPr>
            </w:pPr>
            <w:r/>
          </w:p>
          <w:p>
            <w:pPr>
              <w:pStyle w:val="TableText"/>
              <w:ind w:left="738"/>
              <w:spacing w:before="74" w:line="224" w:lineRule="auto"/>
              <w:rPr>
                <w:sz w:val="23"/>
                <w:szCs w:val="23"/>
              </w:rPr>
            </w:pPr>
            <w:r>
              <w:rPr>
                <w:sz w:val="23"/>
                <w:szCs w:val="23"/>
              </w:rPr>
              <w:t>/</w:t>
            </w:r>
          </w:p>
        </w:tc>
      </w:tr>
      <w:tr>
        <w:trPr>
          <w:trHeight w:val="627" w:hRule="atLeast"/>
        </w:trPr>
        <w:tc>
          <w:tcPr>
            <w:tcW w:w="2442" w:type="dxa"/>
            <w:vAlign w:val="top"/>
          </w:tcPr>
          <w:p>
            <w:pPr>
              <w:pStyle w:val="TableText"/>
              <w:ind w:left="864"/>
              <w:spacing w:before="46" w:line="220" w:lineRule="auto"/>
              <w:rPr>
                <w:sz w:val="23"/>
                <w:szCs w:val="23"/>
              </w:rPr>
            </w:pPr>
            <w:r>
              <w:rPr>
                <w:sz w:val="23"/>
                <w:szCs w:val="23"/>
                <w:spacing w:val="-2"/>
              </w:rPr>
              <w:t>氨逃逸</w:t>
            </w:r>
          </w:p>
          <w:p>
            <w:pPr>
              <w:pStyle w:val="TableText"/>
              <w:ind w:left="294"/>
              <w:spacing w:before="33" w:line="211" w:lineRule="auto"/>
              <w:rPr>
                <w:sz w:val="23"/>
                <w:szCs w:val="23"/>
              </w:rPr>
            </w:pPr>
            <w:r>
              <w:rPr>
                <w:sz w:val="23"/>
                <w:szCs w:val="23"/>
                <w:spacing w:val="13"/>
              </w:rPr>
              <w:t>(标，干，11%O</w:t>
            </w:r>
            <w:r>
              <w:rPr>
                <w:rFonts w:ascii="Calibri" w:hAnsi="Calibri" w:eastAsia="Calibri" w:cs="Calibri"/>
                <w:sz w:val="23"/>
                <w:szCs w:val="23"/>
                <w:spacing w:val="13"/>
              </w:rPr>
              <w:t>₂</w:t>
            </w:r>
            <w:r>
              <w:rPr>
                <w:sz w:val="23"/>
                <w:szCs w:val="23"/>
                <w:spacing w:val="13"/>
              </w:rPr>
              <w:t>)</w:t>
            </w:r>
          </w:p>
        </w:tc>
        <w:tc>
          <w:tcPr>
            <w:tcW w:w="1448" w:type="dxa"/>
            <w:vAlign w:val="top"/>
          </w:tcPr>
          <w:p>
            <w:pPr>
              <w:pStyle w:val="TableText"/>
              <w:ind w:left="422"/>
              <w:spacing w:before="212" w:line="224" w:lineRule="auto"/>
              <w:rPr>
                <w:sz w:val="23"/>
                <w:szCs w:val="23"/>
              </w:rPr>
            </w:pPr>
            <w:r>
              <w:rPr>
                <w:sz w:val="23"/>
                <w:szCs w:val="23"/>
                <w:spacing w:val="-14"/>
              </w:rPr>
              <w:t>μL/L</w:t>
            </w:r>
          </w:p>
        </w:tc>
        <w:tc>
          <w:tcPr>
            <w:tcW w:w="2936" w:type="dxa"/>
            <w:vAlign w:val="top"/>
          </w:tcPr>
          <w:p>
            <w:pPr>
              <w:pStyle w:val="TableText"/>
              <w:ind w:left="1234"/>
              <w:spacing w:before="228" w:line="239" w:lineRule="auto"/>
              <w:rPr>
                <w:sz w:val="23"/>
                <w:szCs w:val="23"/>
              </w:rPr>
            </w:pPr>
            <w:r>
              <w:rPr>
                <w:sz w:val="23"/>
                <w:szCs w:val="23"/>
                <w:spacing w:val="-3"/>
              </w:rPr>
              <w:t>2.60</w:t>
            </w:r>
          </w:p>
        </w:tc>
        <w:tc>
          <w:tcPr>
            <w:tcW w:w="1613" w:type="dxa"/>
            <w:vAlign w:val="top"/>
            <w:vMerge w:val="continue"/>
            <w:tcBorders>
              <w:top w:val="nil"/>
              <w:bottom w:val="nil"/>
            </w:tcBorders>
          </w:tcPr>
          <w:p>
            <w:pPr>
              <w:rPr>
                <w:rFonts w:ascii="Arial"/>
                <w:sz w:val="21"/>
              </w:rPr>
            </w:pPr>
            <w:r/>
          </w:p>
        </w:tc>
      </w:tr>
      <w:tr>
        <w:trPr>
          <w:trHeight w:val="563" w:hRule="atLeast"/>
        </w:trPr>
        <w:tc>
          <w:tcPr>
            <w:tcW w:w="2442" w:type="dxa"/>
            <w:vAlign w:val="top"/>
          </w:tcPr>
          <w:p>
            <w:pPr>
              <w:pStyle w:val="TableText"/>
              <w:ind w:left="344"/>
              <w:spacing w:before="177" w:line="219" w:lineRule="auto"/>
              <w:rPr>
                <w:sz w:val="23"/>
                <w:szCs w:val="23"/>
              </w:rPr>
            </w:pPr>
            <w:r>
              <w:rPr>
                <w:sz w:val="23"/>
                <w:szCs w:val="23"/>
              </w:rPr>
              <w:t>SO</w:t>
            </w:r>
            <w:r>
              <w:rPr>
                <w:rFonts w:ascii="Calibri" w:hAnsi="Calibri" w:eastAsia="Calibri" w:cs="Calibri"/>
                <w:sz w:val="23"/>
                <w:szCs w:val="23"/>
                <w:spacing w:val="29"/>
              </w:rPr>
              <w:t>₂</w:t>
            </w:r>
            <w:r>
              <w:rPr>
                <w:sz w:val="23"/>
                <w:szCs w:val="23"/>
                <w:spacing w:val="29"/>
              </w:rPr>
              <w:t>/</w:t>
            </w:r>
            <w:r>
              <w:rPr>
                <w:sz w:val="23"/>
                <w:szCs w:val="23"/>
              </w:rPr>
              <w:t>SO</w:t>
            </w:r>
            <w:r>
              <w:rPr>
                <w:rFonts w:ascii="Calibri" w:hAnsi="Calibri" w:eastAsia="Calibri" w:cs="Calibri"/>
                <w:sz w:val="23"/>
                <w:szCs w:val="23"/>
                <w:spacing w:val="29"/>
              </w:rPr>
              <w:t>₃</w:t>
            </w:r>
            <w:r>
              <w:rPr>
                <w:sz w:val="23"/>
                <w:szCs w:val="23"/>
                <w:spacing w:val="29"/>
              </w:rPr>
              <w:t>转化率</w:t>
            </w:r>
          </w:p>
        </w:tc>
        <w:tc>
          <w:tcPr>
            <w:tcW w:w="1448" w:type="dxa"/>
            <w:vAlign w:val="top"/>
          </w:tcPr>
          <w:p>
            <w:pPr>
              <w:pStyle w:val="TableText"/>
              <w:ind w:left="652"/>
              <w:spacing w:before="200"/>
              <w:rPr>
                <w:sz w:val="23"/>
                <w:szCs w:val="23"/>
              </w:rPr>
            </w:pPr>
            <w:r>
              <w:rPr>
                <w:sz w:val="23"/>
                <w:szCs w:val="23"/>
              </w:rPr>
              <w:t>%</w:t>
            </w:r>
          </w:p>
        </w:tc>
        <w:tc>
          <w:tcPr>
            <w:tcW w:w="2936" w:type="dxa"/>
            <w:vAlign w:val="top"/>
          </w:tcPr>
          <w:p>
            <w:pPr>
              <w:pStyle w:val="TableText"/>
              <w:ind w:left="1234"/>
              <w:spacing w:before="201" w:line="239" w:lineRule="auto"/>
              <w:rPr>
                <w:sz w:val="23"/>
                <w:szCs w:val="23"/>
              </w:rPr>
            </w:pPr>
            <w:r>
              <w:rPr>
                <w:sz w:val="23"/>
                <w:szCs w:val="23"/>
                <w:spacing w:val="-3"/>
              </w:rPr>
              <w:t>0.63</w:t>
            </w:r>
          </w:p>
        </w:tc>
        <w:tc>
          <w:tcPr>
            <w:tcW w:w="1613" w:type="dxa"/>
            <w:vAlign w:val="top"/>
            <w:vMerge w:val="continue"/>
            <w:tcBorders>
              <w:top w:val="nil"/>
            </w:tcBorders>
          </w:tcPr>
          <w:p>
            <w:pPr>
              <w:rPr>
                <w:rFonts w:ascii="Arial"/>
                <w:sz w:val="21"/>
              </w:rPr>
            </w:pPr>
            <w:r/>
          </w:p>
        </w:tc>
      </w:tr>
    </w:tbl>
    <w:p>
      <w:pPr>
        <w:spacing w:line="440" w:lineRule="auto"/>
        <w:rPr>
          <w:rFonts w:ascii="Arial"/>
          <w:sz w:val="21"/>
        </w:rPr>
      </w:pPr>
      <w:r/>
    </w:p>
    <w:p>
      <w:pPr>
        <w:pStyle w:val="BodyText"/>
        <w:ind w:left="3408"/>
        <w:spacing w:before="78" w:line="219" w:lineRule="auto"/>
        <w:rPr>
          <w:sz w:val="24"/>
          <w:szCs w:val="24"/>
        </w:rPr>
      </w:pPr>
      <w:r>
        <w:rPr>
          <w:sz w:val="24"/>
          <w:szCs w:val="24"/>
          <w:b/>
          <w:bCs/>
          <w:spacing w:val="8"/>
        </w:rPr>
        <w:t>表1.2活性检测结果</w:t>
      </w:r>
    </w:p>
    <w:p>
      <w:pPr>
        <w:spacing w:line="134" w:lineRule="exact"/>
        <w:rPr/>
      </w:pPr>
      <w:r/>
    </w:p>
    <w:tbl>
      <w:tblPr>
        <w:tblStyle w:val="TableNormal"/>
        <w:tblW w:w="8440" w:type="dxa"/>
        <w:tblInd w:w="2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42"/>
        <w:gridCol w:w="1438"/>
        <w:gridCol w:w="2947"/>
        <w:gridCol w:w="1613"/>
      </w:tblGrid>
      <w:tr>
        <w:trPr>
          <w:trHeight w:val="570" w:hRule="atLeast"/>
        </w:trPr>
        <w:tc>
          <w:tcPr>
            <w:tcW w:w="2442" w:type="dxa"/>
            <w:vAlign w:val="top"/>
          </w:tcPr>
          <w:p>
            <w:pPr>
              <w:pStyle w:val="TableText"/>
              <w:ind w:left="978"/>
              <w:spacing w:before="171" w:line="219" w:lineRule="auto"/>
              <w:rPr>
                <w:sz w:val="24"/>
                <w:szCs w:val="24"/>
              </w:rPr>
            </w:pPr>
            <w:r>
              <w:rPr>
                <w:sz w:val="24"/>
                <w:szCs w:val="24"/>
                <w:b/>
                <w:bCs/>
                <w:spacing w:val="-6"/>
              </w:rPr>
              <w:t>参数</w:t>
            </w:r>
          </w:p>
        </w:tc>
        <w:tc>
          <w:tcPr>
            <w:tcW w:w="1438" w:type="dxa"/>
            <w:vAlign w:val="top"/>
          </w:tcPr>
          <w:p>
            <w:pPr>
              <w:pStyle w:val="TableText"/>
              <w:ind w:left="476"/>
              <w:spacing w:before="172" w:line="220" w:lineRule="auto"/>
              <w:rPr>
                <w:sz w:val="24"/>
                <w:szCs w:val="24"/>
              </w:rPr>
            </w:pPr>
            <w:r>
              <w:rPr>
                <w:sz w:val="24"/>
                <w:szCs w:val="24"/>
                <w:b/>
                <w:bCs/>
                <w:spacing w:val="-6"/>
              </w:rPr>
              <w:t>单位</w:t>
            </w:r>
          </w:p>
        </w:tc>
        <w:tc>
          <w:tcPr>
            <w:tcW w:w="2947" w:type="dxa"/>
            <w:vAlign w:val="top"/>
          </w:tcPr>
          <w:p>
            <w:pPr>
              <w:pStyle w:val="TableText"/>
              <w:ind w:left="688"/>
              <w:spacing w:before="233" w:line="184" w:lineRule="auto"/>
              <w:rPr>
                <w:sz w:val="24"/>
                <w:szCs w:val="24"/>
              </w:rPr>
            </w:pPr>
            <w:r>
              <w:rPr>
                <w:sz w:val="24"/>
                <w:szCs w:val="24"/>
                <w:b/>
                <w:bCs/>
                <w:spacing w:val="-4"/>
              </w:rPr>
              <w:t>S320250918002</w:t>
            </w:r>
          </w:p>
        </w:tc>
        <w:tc>
          <w:tcPr>
            <w:tcW w:w="1613" w:type="dxa"/>
            <w:vAlign w:val="top"/>
          </w:tcPr>
          <w:p>
            <w:pPr>
              <w:pStyle w:val="TableText"/>
              <w:ind w:left="561"/>
              <w:spacing w:before="172" w:line="221" w:lineRule="auto"/>
              <w:rPr>
                <w:sz w:val="24"/>
                <w:szCs w:val="24"/>
              </w:rPr>
            </w:pPr>
            <w:r>
              <w:rPr>
                <w:sz w:val="24"/>
                <w:szCs w:val="24"/>
                <w:b/>
                <w:bCs/>
                <w:spacing w:val="-6"/>
              </w:rPr>
              <w:t>备注</w:t>
            </w:r>
          </w:p>
        </w:tc>
      </w:tr>
      <w:tr>
        <w:trPr>
          <w:trHeight w:val="569" w:hRule="atLeast"/>
        </w:trPr>
        <w:tc>
          <w:tcPr>
            <w:tcW w:w="2442" w:type="dxa"/>
            <w:vAlign w:val="top"/>
          </w:tcPr>
          <w:p>
            <w:pPr>
              <w:pStyle w:val="TableText"/>
              <w:ind w:left="978"/>
              <w:spacing w:before="172" w:line="220" w:lineRule="auto"/>
              <w:rPr>
                <w:sz w:val="24"/>
                <w:szCs w:val="24"/>
              </w:rPr>
            </w:pPr>
            <w:r>
              <w:rPr>
                <w:sz w:val="24"/>
                <w:szCs w:val="24"/>
                <w:b/>
                <w:bCs/>
                <w:spacing w:val="-6"/>
              </w:rPr>
              <w:t>活性</w:t>
            </w:r>
          </w:p>
        </w:tc>
        <w:tc>
          <w:tcPr>
            <w:tcW w:w="1438" w:type="dxa"/>
            <w:vAlign w:val="top"/>
          </w:tcPr>
          <w:p>
            <w:pPr>
              <w:pStyle w:val="TableText"/>
              <w:ind w:left="533"/>
              <w:spacing w:before="181" w:line="224" w:lineRule="auto"/>
              <w:rPr>
                <w:sz w:val="24"/>
                <w:szCs w:val="24"/>
              </w:rPr>
            </w:pPr>
            <w:r>
              <w:rPr>
                <w:sz w:val="24"/>
                <w:szCs w:val="24"/>
                <w:spacing w:val="-1"/>
              </w:rPr>
              <w:t>m/h</w:t>
            </w:r>
          </w:p>
        </w:tc>
        <w:tc>
          <w:tcPr>
            <w:tcW w:w="2947" w:type="dxa"/>
            <w:vAlign w:val="top"/>
          </w:tcPr>
          <w:p>
            <w:pPr>
              <w:pStyle w:val="TableText"/>
              <w:ind w:left="1288"/>
              <w:spacing w:before="195" w:line="239" w:lineRule="auto"/>
              <w:rPr>
                <w:sz w:val="24"/>
                <w:szCs w:val="24"/>
              </w:rPr>
            </w:pPr>
            <w:r>
              <w:rPr>
                <w:sz w:val="24"/>
                <w:szCs w:val="24"/>
                <w:b/>
                <w:bCs/>
                <w:spacing w:val="-5"/>
              </w:rPr>
              <w:t>9.4</w:t>
            </w:r>
          </w:p>
        </w:tc>
        <w:tc>
          <w:tcPr>
            <w:tcW w:w="1613" w:type="dxa"/>
            <w:vAlign w:val="top"/>
          </w:tcPr>
          <w:p>
            <w:pPr>
              <w:pStyle w:val="TableText"/>
              <w:ind w:left="381"/>
              <w:spacing w:before="195" w:line="239" w:lineRule="auto"/>
              <w:rPr>
                <w:sz w:val="24"/>
                <w:szCs w:val="24"/>
              </w:rPr>
            </w:pPr>
            <w:r>
              <w:rPr>
                <w:sz w:val="24"/>
                <w:szCs w:val="24"/>
                <w:b/>
                <w:bCs/>
                <w:spacing w:val="-3"/>
              </w:rPr>
              <w:t>MR=1.05</w:t>
            </w:r>
          </w:p>
        </w:tc>
      </w:tr>
    </w:tbl>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pStyle w:val="BodyText"/>
        <w:ind w:left="3424"/>
        <w:spacing w:before="78" w:line="219" w:lineRule="auto"/>
        <w:rPr>
          <w:sz w:val="24"/>
          <w:szCs w:val="24"/>
        </w:rPr>
      </w:pPr>
      <w:r>
        <w:rPr>
          <w:sz w:val="24"/>
          <w:szCs w:val="24"/>
          <w:spacing w:val="-2"/>
        </w:rPr>
        <w:t>表1.3 压降检测结果</w:t>
      </w:r>
    </w:p>
    <w:p>
      <w:pPr>
        <w:spacing w:line="151" w:lineRule="exact"/>
        <w:rPr/>
      </w:pPr>
      <w:r/>
    </w:p>
    <w:tbl>
      <w:tblPr>
        <w:tblStyle w:val="TableNormal"/>
        <w:tblW w:w="8440" w:type="dxa"/>
        <w:tblInd w:w="3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44"/>
        <w:gridCol w:w="1269"/>
        <w:gridCol w:w="2187"/>
        <w:gridCol w:w="2327"/>
        <w:gridCol w:w="1313"/>
      </w:tblGrid>
      <w:tr>
        <w:trPr>
          <w:trHeight w:val="560" w:hRule="atLeast"/>
        </w:trPr>
        <w:tc>
          <w:tcPr>
            <w:tcW w:w="1344" w:type="dxa"/>
            <w:vAlign w:val="top"/>
          </w:tcPr>
          <w:p>
            <w:pPr>
              <w:pStyle w:val="TableText"/>
              <w:ind w:left="425"/>
              <w:spacing w:before="164" w:line="219" w:lineRule="auto"/>
              <w:rPr>
                <w:sz w:val="24"/>
                <w:szCs w:val="24"/>
              </w:rPr>
            </w:pPr>
            <w:r>
              <w:rPr>
                <w:sz w:val="24"/>
                <w:szCs w:val="24"/>
                <w:spacing w:val="5"/>
              </w:rPr>
              <w:t>参数</w:t>
            </w:r>
          </w:p>
        </w:tc>
        <w:tc>
          <w:tcPr>
            <w:tcW w:w="1269" w:type="dxa"/>
            <w:vAlign w:val="top"/>
          </w:tcPr>
          <w:p>
            <w:pPr>
              <w:pStyle w:val="TableText"/>
              <w:ind w:left="381"/>
              <w:spacing w:before="165" w:line="220" w:lineRule="auto"/>
              <w:rPr>
                <w:sz w:val="24"/>
                <w:szCs w:val="24"/>
              </w:rPr>
            </w:pPr>
            <w:r>
              <w:rPr>
                <w:sz w:val="24"/>
                <w:szCs w:val="24"/>
                <w:spacing w:val="4"/>
              </w:rPr>
              <w:t>单位</w:t>
            </w:r>
          </w:p>
        </w:tc>
        <w:tc>
          <w:tcPr>
            <w:tcW w:w="2187" w:type="dxa"/>
            <w:vAlign w:val="top"/>
          </w:tcPr>
          <w:p>
            <w:pPr>
              <w:pStyle w:val="TableText"/>
              <w:ind w:left="302"/>
              <w:spacing w:before="225" w:line="184" w:lineRule="auto"/>
              <w:rPr>
                <w:sz w:val="24"/>
                <w:szCs w:val="24"/>
              </w:rPr>
            </w:pPr>
            <w:r>
              <w:rPr>
                <w:sz w:val="24"/>
                <w:szCs w:val="24"/>
                <w:spacing w:val="-1"/>
              </w:rPr>
              <w:t>S320250918002</w:t>
            </w:r>
          </w:p>
        </w:tc>
        <w:tc>
          <w:tcPr>
            <w:tcW w:w="2327" w:type="dxa"/>
            <w:vAlign w:val="top"/>
          </w:tcPr>
          <w:p>
            <w:pPr>
              <w:pStyle w:val="TableText"/>
              <w:ind w:left="378"/>
              <w:spacing w:before="223" w:line="184" w:lineRule="auto"/>
              <w:rPr>
                <w:sz w:val="24"/>
                <w:szCs w:val="24"/>
              </w:rPr>
            </w:pPr>
            <w:r>
              <w:rPr>
                <w:sz w:val="24"/>
                <w:szCs w:val="24"/>
                <w:b/>
                <w:bCs/>
                <w:spacing w:val="-4"/>
              </w:rPr>
              <w:t>S320250918003</w:t>
            </w:r>
          </w:p>
        </w:tc>
        <w:tc>
          <w:tcPr>
            <w:tcW w:w="1313" w:type="dxa"/>
            <w:vAlign w:val="top"/>
          </w:tcPr>
          <w:p>
            <w:pPr>
              <w:pStyle w:val="TableText"/>
              <w:ind w:left="288"/>
              <w:spacing w:before="164" w:line="219" w:lineRule="auto"/>
              <w:rPr>
                <w:sz w:val="24"/>
                <w:szCs w:val="24"/>
              </w:rPr>
            </w:pPr>
            <w:r>
              <w:rPr>
                <w:sz w:val="24"/>
                <w:szCs w:val="24"/>
                <w:spacing w:val="4"/>
              </w:rPr>
              <w:t>总压降</w:t>
            </w:r>
          </w:p>
        </w:tc>
      </w:tr>
      <w:tr>
        <w:trPr>
          <w:trHeight w:val="649" w:hRule="atLeast"/>
        </w:trPr>
        <w:tc>
          <w:tcPr>
            <w:tcW w:w="1344" w:type="dxa"/>
            <w:vAlign w:val="top"/>
          </w:tcPr>
          <w:p>
            <w:pPr>
              <w:pStyle w:val="TableText"/>
              <w:ind w:left="425"/>
              <w:spacing w:before="215" w:line="219" w:lineRule="auto"/>
              <w:rPr>
                <w:sz w:val="24"/>
                <w:szCs w:val="24"/>
              </w:rPr>
            </w:pPr>
            <w:r>
              <w:rPr>
                <w:sz w:val="24"/>
                <w:szCs w:val="24"/>
                <w:spacing w:val="6"/>
              </w:rPr>
              <w:t>压降</w:t>
            </w:r>
          </w:p>
        </w:tc>
        <w:tc>
          <w:tcPr>
            <w:tcW w:w="1269" w:type="dxa"/>
            <w:vAlign w:val="top"/>
          </w:tcPr>
          <w:p>
            <w:pPr>
              <w:pStyle w:val="TableText"/>
              <w:ind w:left="501"/>
              <w:spacing w:before="278" w:line="182" w:lineRule="auto"/>
              <w:rPr>
                <w:sz w:val="24"/>
                <w:szCs w:val="24"/>
              </w:rPr>
            </w:pPr>
            <w:r>
              <w:rPr>
                <w:sz w:val="24"/>
                <w:szCs w:val="24"/>
                <w:spacing w:val="-2"/>
              </w:rPr>
              <w:t>Pa</w:t>
            </w:r>
          </w:p>
        </w:tc>
        <w:tc>
          <w:tcPr>
            <w:tcW w:w="2187" w:type="dxa"/>
            <w:vAlign w:val="top"/>
          </w:tcPr>
          <w:p>
            <w:pPr>
              <w:pStyle w:val="TableText"/>
              <w:ind w:left="902"/>
              <w:spacing w:before="238"/>
              <w:rPr>
                <w:sz w:val="24"/>
                <w:szCs w:val="24"/>
              </w:rPr>
            </w:pPr>
            <w:r>
              <w:rPr>
                <w:sz w:val="24"/>
                <w:szCs w:val="24"/>
                <w:color w:val="602050"/>
                <w:spacing w:val="-7"/>
              </w:rPr>
              <w:t>126</w:t>
            </w:r>
          </w:p>
        </w:tc>
        <w:tc>
          <w:tcPr>
            <w:tcW w:w="2327" w:type="dxa"/>
            <w:vAlign w:val="top"/>
          </w:tcPr>
          <w:p>
            <w:pPr>
              <w:pStyle w:val="TableText"/>
              <w:ind w:left="978"/>
              <w:spacing w:before="236"/>
              <w:rPr>
                <w:sz w:val="24"/>
                <w:szCs w:val="24"/>
              </w:rPr>
            </w:pPr>
            <w:r>
              <w:rPr>
                <w:sz w:val="24"/>
                <w:szCs w:val="24"/>
                <w:b/>
                <w:bCs/>
                <w:spacing w:val="-9"/>
              </w:rPr>
              <w:t>119</w:t>
            </w:r>
          </w:p>
        </w:tc>
        <w:tc>
          <w:tcPr>
            <w:tcW w:w="1313" w:type="dxa"/>
            <w:vAlign w:val="top"/>
          </w:tcPr>
          <w:p>
            <w:pPr>
              <w:pStyle w:val="TableText"/>
              <w:ind w:left="468"/>
              <w:spacing w:before="238"/>
              <w:rPr>
                <w:sz w:val="24"/>
                <w:szCs w:val="24"/>
              </w:rPr>
            </w:pPr>
            <w:r>
              <w:rPr>
                <w:sz w:val="24"/>
                <w:szCs w:val="24"/>
                <w:spacing w:val="-3"/>
              </w:rPr>
              <w:t>245</w:t>
            </w:r>
          </w:p>
        </w:tc>
      </w:tr>
    </w:tbl>
    <w:p>
      <w:pPr>
        <w:rPr>
          <w:rFonts w:ascii="Arial"/>
          <w:sz w:val="21"/>
        </w:rPr>
      </w:pPr>
      <w:r/>
    </w:p>
    <w:p>
      <w:pPr>
        <w:sectPr>
          <w:headerReference w:type="default" r:id="rId16"/>
          <w:footerReference w:type="default" r:id="rId17"/>
          <w:pgSz w:w="11910" w:h="16840"/>
          <w:pgMar w:top="1337" w:right="1695" w:bottom="1142" w:left="1735" w:header="861" w:footer="928" w:gutter="0"/>
        </w:sectPr>
        <w:rPr>
          <w:rFonts w:ascii="Arial" w:hAnsi="Arial" w:eastAsia="Arial" w:cs="Arial"/>
          <w:sz w:val="21"/>
          <w:szCs w:val="21"/>
        </w:rPr>
      </w:pPr>
    </w:p>
    <w:p>
      <w:pPr>
        <w:spacing w:line="357" w:lineRule="auto"/>
        <w:rPr>
          <w:rFonts w:ascii="Arial"/>
          <w:sz w:val="21"/>
        </w:rPr>
      </w:pPr>
      <w:r/>
    </w:p>
    <w:p>
      <w:pPr>
        <w:pStyle w:val="BodyText"/>
        <w:ind w:left="94"/>
        <w:spacing w:before="100" w:line="219" w:lineRule="auto"/>
        <w:rPr/>
      </w:pPr>
      <w:r>
        <w:rPr>
          <w:spacing w:val="2"/>
        </w:rPr>
        <w:t>2</w:t>
      </w:r>
      <w:r>
        <w:rPr>
          <w:spacing w:val="59"/>
        </w:rPr>
        <w:t xml:space="preserve"> </w:t>
      </w:r>
      <w:r>
        <w:rPr>
          <w:spacing w:val="2"/>
        </w:rPr>
        <w:t>比表面积检测结果</w:t>
      </w:r>
    </w:p>
    <w:p>
      <w:pPr>
        <w:pStyle w:val="BodyText"/>
        <w:ind w:left="3148"/>
        <w:spacing w:before="126" w:line="219" w:lineRule="auto"/>
        <w:rPr>
          <w:sz w:val="26"/>
          <w:szCs w:val="26"/>
        </w:rPr>
      </w:pPr>
      <w:r>
        <w:rPr>
          <w:sz w:val="26"/>
          <w:szCs w:val="26"/>
          <w:b/>
          <w:bCs/>
          <w:spacing w:val="-4"/>
        </w:rPr>
        <w:t>表2.1比表面积检测结果</w:t>
      </w:r>
    </w:p>
    <w:p>
      <w:pPr>
        <w:spacing w:line="69" w:lineRule="exact"/>
        <w:rPr/>
      </w:pPr>
      <w:r/>
    </w:p>
    <w:tbl>
      <w:tblPr>
        <w:tblStyle w:val="TableNormal"/>
        <w:tblW w:w="84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42"/>
        <w:gridCol w:w="1448"/>
        <w:gridCol w:w="2947"/>
        <w:gridCol w:w="1603"/>
      </w:tblGrid>
      <w:tr>
        <w:trPr>
          <w:trHeight w:val="680" w:hRule="atLeast"/>
        </w:trPr>
        <w:tc>
          <w:tcPr>
            <w:tcW w:w="2442" w:type="dxa"/>
            <w:vAlign w:val="top"/>
          </w:tcPr>
          <w:p>
            <w:pPr>
              <w:pStyle w:val="TableText"/>
              <w:ind w:left="738"/>
              <w:spacing w:before="221" w:line="219" w:lineRule="auto"/>
              <w:rPr>
                <w:sz w:val="24"/>
                <w:szCs w:val="24"/>
              </w:rPr>
            </w:pPr>
            <w:r>
              <w:rPr>
                <w:sz w:val="24"/>
                <w:szCs w:val="24"/>
                <w:b/>
                <w:bCs/>
                <w:spacing w:val="7"/>
              </w:rPr>
              <w:t>检测项目</w:t>
            </w:r>
          </w:p>
        </w:tc>
        <w:tc>
          <w:tcPr>
            <w:tcW w:w="1448" w:type="dxa"/>
            <w:vAlign w:val="top"/>
          </w:tcPr>
          <w:p>
            <w:pPr>
              <w:pStyle w:val="TableText"/>
              <w:ind w:left="476"/>
              <w:spacing w:before="222" w:line="220" w:lineRule="auto"/>
              <w:rPr>
                <w:sz w:val="24"/>
                <w:szCs w:val="24"/>
              </w:rPr>
            </w:pPr>
            <w:r>
              <w:rPr>
                <w:sz w:val="24"/>
                <w:szCs w:val="24"/>
                <w:b/>
                <w:bCs/>
                <w:spacing w:val="-6"/>
              </w:rPr>
              <w:t>单位</w:t>
            </w:r>
          </w:p>
        </w:tc>
        <w:tc>
          <w:tcPr>
            <w:tcW w:w="2947" w:type="dxa"/>
            <w:vAlign w:val="top"/>
          </w:tcPr>
          <w:p>
            <w:pPr>
              <w:pStyle w:val="TableText"/>
              <w:ind w:left="688"/>
              <w:spacing w:before="284" w:line="184" w:lineRule="auto"/>
              <w:rPr>
                <w:sz w:val="24"/>
                <w:szCs w:val="24"/>
              </w:rPr>
            </w:pPr>
            <w:r>
              <w:rPr>
                <w:sz w:val="24"/>
                <w:szCs w:val="24"/>
                <w:b/>
                <w:bCs/>
                <w:spacing w:val="-4"/>
              </w:rPr>
              <w:t>S320250918002</w:t>
            </w:r>
          </w:p>
        </w:tc>
        <w:tc>
          <w:tcPr>
            <w:tcW w:w="1603" w:type="dxa"/>
            <w:vAlign w:val="top"/>
          </w:tcPr>
          <w:p>
            <w:pPr>
              <w:pStyle w:val="TableText"/>
              <w:ind w:left="561"/>
              <w:spacing w:before="222" w:line="221" w:lineRule="auto"/>
              <w:rPr>
                <w:sz w:val="24"/>
                <w:szCs w:val="24"/>
              </w:rPr>
            </w:pPr>
            <w:r>
              <w:rPr>
                <w:sz w:val="24"/>
                <w:szCs w:val="24"/>
                <w:b/>
                <w:bCs/>
                <w:spacing w:val="-6"/>
              </w:rPr>
              <w:t>备注</w:t>
            </w:r>
          </w:p>
        </w:tc>
      </w:tr>
      <w:tr>
        <w:trPr>
          <w:trHeight w:val="620" w:hRule="atLeast"/>
        </w:trPr>
        <w:tc>
          <w:tcPr>
            <w:tcW w:w="2442" w:type="dxa"/>
            <w:vAlign w:val="top"/>
          </w:tcPr>
          <w:p>
            <w:pPr>
              <w:pStyle w:val="TableText"/>
              <w:ind w:left="738"/>
              <w:spacing w:before="192" w:line="220" w:lineRule="auto"/>
              <w:rPr>
                <w:sz w:val="24"/>
                <w:szCs w:val="24"/>
              </w:rPr>
            </w:pPr>
            <w:r>
              <w:rPr>
                <w:sz w:val="24"/>
                <w:szCs w:val="24"/>
                <w:b/>
                <w:bCs/>
                <w:spacing w:val="-1"/>
              </w:rPr>
              <w:t>比表面积</w:t>
            </w:r>
          </w:p>
        </w:tc>
        <w:tc>
          <w:tcPr>
            <w:tcW w:w="1448" w:type="dxa"/>
            <w:vAlign w:val="top"/>
          </w:tcPr>
          <w:p>
            <w:pPr>
              <w:pStyle w:val="TableText"/>
              <w:ind w:left="416"/>
              <w:spacing w:before="183" w:line="214" w:lineRule="auto"/>
              <w:rPr>
                <w:sz w:val="24"/>
                <w:szCs w:val="24"/>
              </w:rPr>
            </w:pPr>
            <w:r>
              <w:rPr>
                <w:sz w:val="24"/>
                <w:szCs w:val="24"/>
                <w:b/>
                <w:bCs/>
                <w:spacing w:val="-4"/>
              </w:rPr>
              <w:t>m²/g</w:t>
            </w:r>
          </w:p>
        </w:tc>
        <w:tc>
          <w:tcPr>
            <w:tcW w:w="2947" w:type="dxa"/>
            <w:vAlign w:val="top"/>
          </w:tcPr>
          <w:p>
            <w:pPr>
              <w:pStyle w:val="TableText"/>
              <w:ind w:left="1228"/>
              <w:spacing w:before="216" w:line="239" w:lineRule="auto"/>
              <w:rPr>
                <w:sz w:val="24"/>
                <w:szCs w:val="24"/>
              </w:rPr>
            </w:pPr>
            <w:r>
              <w:rPr>
                <w:sz w:val="24"/>
                <w:szCs w:val="24"/>
                <w:b/>
                <w:bCs/>
                <w:spacing w:val="-6"/>
              </w:rPr>
              <w:t>32.3</w:t>
            </w:r>
          </w:p>
        </w:tc>
        <w:tc>
          <w:tcPr>
            <w:tcW w:w="1603" w:type="dxa"/>
            <w:vAlign w:val="top"/>
          </w:tcPr>
          <w:p>
            <w:pPr>
              <w:pStyle w:val="TableText"/>
              <w:ind w:left="741"/>
              <w:spacing w:before="198" w:line="224" w:lineRule="auto"/>
              <w:rPr>
                <w:sz w:val="24"/>
                <w:szCs w:val="24"/>
              </w:rPr>
            </w:pPr>
            <w:r>
              <w:rPr>
                <w:sz w:val="24"/>
                <w:szCs w:val="24"/>
                <w:b/>
                <w:bCs/>
                <w:spacing w:val="-3"/>
              </w:rPr>
              <w:t>/</w:t>
            </w:r>
          </w:p>
        </w:tc>
      </w:tr>
    </w:tbl>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BodyText"/>
        <w:ind w:left="104"/>
        <w:spacing w:before="101" w:line="219" w:lineRule="auto"/>
        <w:rPr/>
      </w:pPr>
      <w:r>
        <w:rPr>
          <w:spacing w:val="24"/>
        </w:rPr>
        <w:t>3机械性能检测结果</w:t>
      </w:r>
    </w:p>
    <w:p>
      <w:pPr>
        <w:pStyle w:val="BodyText"/>
        <w:ind w:left="3148"/>
        <w:spacing w:before="166" w:line="219" w:lineRule="auto"/>
        <w:rPr>
          <w:sz w:val="26"/>
          <w:szCs w:val="26"/>
        </w:rPr>
      </w:pPr>
      <w:r>
        <w:rPr>
          <w:sz w:val="26"/>
          <w:szCs w:val="26"/>
          <w:b/>
          <w:bCs/>
          <w:spacing w:val="-4"/>
        </w:rPr>
        <w:t>表3.1机械性能检测结果</w:t>
      </w:r>
    </w:p>
    <w:p>
      <w:pPr>
        <w:spacing w:line="62" w:lineRule="exact"/>
        <w:rPr/>
      </w:pPr>
      <w:r/>
    </w:p>
    <w:tbl>
      <w:tblPr>
        <w:tblStyle w:val="TableNormal"/>
        <w:tblW w:w="8260" w:type="dxa"/>
        <w:tblInd w:w="12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04"/>
        <w:gridCol w:w="1628"/>
        <w:gridCol w:w="1428"/>
        <w:gridCol w:w="2467"/>
        <w:gridCol w:w="1433"/>
      </w:tblGrid>
      <w:tr>
        <w:trPr>
          <w:trHeight w:val="523" w:hRule="atLeast"/>
        </w:trPr>
        <w:tc>
          <w:tcPr>
            <w:tcW w:w="2932" w:type="dxa"/>
            <w:vAlign w:val="top"/>
            <w:gridSpan w:val="2"/>
          </w:tcPr>
          <w:p>
            <w:pPr>
              <w:pStyle w:val="TableText"/>
              <w:ind w:left="978"/>
              <w:spacing w:before="141" w:line="219" w:lineRule="auto"/>
              <w:rPr>
                <w:sz w:val="24"/>
                <w:szCs w:val="24"/>
              </w:rPr>
            </w:pPr>
            <w:r>
              <w:rPr>
                <w:sz w:val="24"/>
                <w:szCs w:val="24"/>
                <w:b/>
                <w:bCs/>
                <w:spacing w:val="7"/>
              </w:rPr>
              <w:t>检测项目</w:t>
            </w:r>
          </w:p>
        </w:tc>
        <w:tc>
          <w:tcPr>
            <w:tcW w:w="1428" w:type="dxa"/>
            <w:vAlign w:val="top"/>
          </w:tcPr>
          <w:p>
            <w:pPr>
              <w:pStyle w:val="TableText"/>
              <w:ind w:left="463"/>
              <w:spacing w:before="145" w:line="220" w:lineRule="auto"/>
              <w:rPr>
                <w:sz w:val="24"/>
                <w:szCs w:val="24"/>
              </w:rPr>
            </w:pPr>
            <w:r>
              <w:rPr>
                <w:sz w:val="24"/>
                <w:szCs w:val="24"/>
                <w:spacing w:val="4"/>
              </w:rPr>
              <w:t>单位</w:t>
            </w:r>
          </w:p>
        </w:tc>
        <w:tc>
          <w:tcPr>
            <w:tcW w:w="2467" w:type="dxa"/>
            <w:vAlign w:val="top"/>
          </w:tcPr>
          <w:p>
            <w:pPr>
              <w:pStyle w:val="TableText"/>
              <w:ind w:left="448"/>
              <w:spacing w:before="203" w:line="184" w:lineRule="auto"/>
              <w:rPr>
                <w:sz w:val="24"/>
                <w:szCs w:val="24"/>
              </w:rPr>
            </w:pPr>
            <w:r>
              <w:rPr>
                <w:sz w:val="24"/>
                <w:szCs w:val="24"/>
                <w:b/>
                <w:bCs/>
                <w:spacing w:val="-4"/>
              </w:rPr>
              <w:t>S320250918002</w:t>
            </w:r>
          </w:p>
        </w:tc>
        <w:tc>
          <w:tcPr>
            <w:tcW w:w="1433" w:type="dxa"/>
            <w:vAlign w:val="top"/>
          </w:tcPr>
          <w:p>
            <w:pPr>
              <w:pStyle w:val="TableText"/>
              <w:ind w:left="471"/>
              <w:spacing w:before="142" w:line="221" w:lineRule="auto"/>
              <w:rPr>
                <w:sz w:val="24"/>
                <w:szCs w:val="24"/>
              </w:rPr>
            </w:pPr>
            <w:r>
              <w:rPr>
                <w:sz w:val="24"/>
                <w:szCs w:val="24"/>
                <w:b/>
                <w:bCs/>
                <w:spacing w:val="-6"/>
              </w:rPr>
              <w:t>备注</w:t>
            </w:r>
          </w:p>
        </w:tc>
      </w:tr>
      <w:tr>
        <w:trPr>
          <w:trHeight w:val="527" w:hRule="atLeast"/>
        </w:trPr>
        <w:tc>
          <w:tcPr>
            <w:tcW w:w="1304" w:type="dxa"/>
            <w:vAlign w:val="top"/>
            <w:vMerge w:val="restart"/>
            <w:tcBorders>
              <w:bottom w:val="nil"/>
            </w:tcBorders>
          </w:tcPr>
          <w:p>
            <w:pPr>
              <w:pStyle w:val="TableText"/>
              <w:ind w:left="405"/>
              <w:spacing w:before="191" w:line="219" w:lineRule="auto"/>
              <w:rPr>
                <w:sz w:val="24"/>
                <w:szCs w:val="24"/>
              </w:rPr>
            </w:pPr>
            <w:r>
              <w:rPr>
                <w:sz w:val="24"/>
                <w:szCs w:val="24"/>
                <w:spacing w:val="5"/>
              </w:rPr>
              <w:t>抗压</w:t>
            </w:r>
          </w:p>
          <w:p>
            <w:pPr>
              <w:pStyle w:val="TableText"/>
              <w:ind w:left="405"/>
              <w:spacing w:before="185" w:line="220" w:lineRule="auto"/>
              <w:rPr>
                <w:sz w:val="24"/>
                <w:szCs w:val="24"/>
              </w:rPr>
            </w:pPr>
            <w:r>
              <w:rPr>
                <w:sz w:val="24"/>
                <w:szCs w:val="24"/>
                <w:spacing w:val="7"/>
              </w:rPr>
              <w:t>强度</w:t>
            </w:r>
          </w:p>
        </w:tc>
        <w:tc>
          <w:tcPr>
            <w:tcW w:w="1628" w:type="dxa"/>
            <w:vAlign w:val="top"/>
          </w:tcPr>
          <w:p>
            <w:pPr>
              <w:pStyle w:val="TableText"/>
              <w:ind w:left="560"/>
              <w:spacing w:before="150" w:line="219" w:lineRule="auto"/>
              <w:rPr>
                <w:sz w:val="24"/>
                <w:szCs w:val="24"/>
              </w:rPr>
            </w:pPr>
            <w:r>
              <w:rPr>
                <w:sz w:val="24"/>
                <w:szCs w:val="24"/>
                <w:spacing w:val="12"/>
              </w:rPr>
              <w:t>轴向</w:t>
            </w:r>
          </w:p>
        </w:tc>
        <w:tc>
          <w:tcPr>
            <w:tcW w:w="1428" w:type="dxa"/>
            <w:vAlign w:val="top"/>
          </w:tcPr>
          <w:p>
            <w:pPr>
              <w:pStyle w:val="TableText"/>
              <w:ind w:left="522"/>
              <w:spacing w:before="215" w:line="182" w:lineRule="auto"/>
              <w:rPr>
                <w:sz w:val="24"/>
                <w:szCs w:val="24"/>
              </w:rPr>
            </w:pPr>
            <w:r>
              <w:rPr>
                <w:sz w:val="24"/>
                <w:szCs w:val="24"/>
                <w:spacing w:val="-1"/>
              </w:rPr>
              <w:t>MPa</w:t>
            </w:r>
          </w:p>
        </w:tc>
        <w:tc>
          <w:tcPr>
            <w:tcW w:w="2467" w:type="dxa"/>
            <w:vAlign w:val="top"/>
          </w:tcPr>
          <w:p>
            <w:pPr>
              <w:pStyle w:val="TableText"/>
              <w:ind w:left="984"/>
              <w:spacing w:before="175" w:line="239" w:lineRule="auto"/>
              <w:rPr>
                <w:sz w:val="24"/>
                <w:szCs w:val="24"/>
              </w:rPr>
            </w:pPr>
            <w:r>
              <w:rPr>
                <w:sz w:val="24"/>
                <w:szCs w:val="24"/>
                <w:spacing w:val="-3"/>
              </w:rPr>
              <w:t>3.75</w:t>
            </w:r>
          </w:p>
        </w:tc>
        <w:tc>
          <w:tcPr>
            <w:tcW w:w="1433" w:type="dxa"/>
            <w:vAlign w:val="top"/>
            <w:vMerge w:val="restart"/>
            <w:tcBorders>
              <w:bottom w:val="nil"/>
            </w:tcBorders>
          </w:tcPr>
          <w:p>
            <w:pPr>
              <w:spacing w:line="291" w:lineRule="auto"/>
              <w:rPr>
                <w:rFonts w:ascii="Arial"/>
                <w:sz w:val="21"/>
              </w:rPr>
            </w:pPr>
            <w:r/>
          </w:p>
          <w:p>
            <w:pPr>
              <w:spacing w:line="292" w:lineRule="auto"/>
              <w:rPr>
                <w:rFonts w:ascii="Arial"/>
                <w:sz w:val="21"/>
              </w:rPr>
            </w:pPr>
            <w:r/>
          </w:p>
          <w:p>
            <w:pPr>
              <w:spacing w:line="292" w:lineRule="auto"/>
              <w:rPr>
                <w:rFonts w:ascii="Arial"/>
                <w:sz w:val="21"/>
              </w:rPr>
            </w:pPr>
            <w:r/>
          </w:p>
          <w:p>
            <w:pPr>
              <w:pStyle w:val="TableText"/>
              <w:ind w:left="648"/>
              <w:spacing w:before="78" w:line="224" w:lineRule="auto"/>
              <w:rPr>
                <w:sz w:val="24"/>
                <w:szCs w:val="24"/>
              </w:rPr>
            </w:pPr>
            <w:r>
              <w:rPr>
                <w:sz w:val="24"/>
                <w:szCs w:val="24"/>
              </w:rPr>
              <w:t>/</w:t>
            </w:r>
          </w:p>
        </w:tc>
      </w:tr>
      <w:tr>
        <w:trPr>
          <w:trHeight w:val="528" w:hRule="atLeast"/>
        </w:trPr>
        <w:tc>
          <w:tcPr>
            <w:tcW w:w="1304" w:type="dxa"/>
            <w:vAlign w:val="top"/>
            <w:vMerge w:val="continue"/>
            <w:tcBorders>
              <w:top w:val="nil"/>
            </w:tcBorders>
          </w:tcPr>
          <w:p>
            <w:pPr>
              <w:rPr>
                <w:rFonts w:ascii="Arial"/>
                <w:sz w:val="21"/>
              </w:rPr>
            </w:pPr>
            <w:r/>
          </w:p>
        </w:tc>
        <w:tc>
          <w:tcPr>
            <w:tcW w:w="1628" w:type="dxa"/>
            <w:vAlign w:val="top"/>
          </w:tcPr>
          <w:p>
            <w:pPr>
              <w:pStyle w:val="TableText"/>
              <w:ind w:left="560"/>
              <w:spacing w:before="154" w:line="219" w:lineRule="auto"/>
              <w:rPr>
                <w:sz w:val="24"/>
                <w:szCs w:val="24"/>
              </w:rPr>
            </w:pPr>
            <w:r>
              <w:rPr>
                <w:sz w:val="24"/>
                <w:szCs w:val="24"/>
                <w:spacing w:val="12"/>
              </w:rPr>
              <w:t>径向</w:t>
            </w:r>
          </w:p>
        </w:tc>
        <w:tc>
          <w:tcPr>
            <w:tcW w:w="1428" w:type="dxa"/>
            <w:vAlign w:val="top"/>
          </w:tcPr>
          <w:p>
            <w:pPr>
              <w:pStyle w:val="TableText"/>
              <w:ind w:left="522"/>
              <w:spacing w:before="217" w:line="182" w:lineRule="auto"/>
              <w:rPr>
                <w:sz w:val="24"/>
                <w:szCs w:val="24"/>
              </w:rPr>
            </w:pPr>
            <w:r>
              <w:rPr>
                <w:sz w:val="24"/>
                <w:szCs w:val="24"/>
                <w:spacing w:val="-1"/>
              </w:rPr>
              <w:t>MPa</w:t>
            </w:r>
          </w:p>
        </w:tc>
        <w:tc>
          <w:tcPr>
            <w:tcW w:w="2467" w:type="dxa"/>
            <w:vAlign w:val="top"/>
          </w:tcPr>
          <w:p>
            <w:pPr>
              <w:pStyle w:val="TableText"/>
              <w:ind w:left="984"/>
              <w:spacing w:before="178" w:line="239" w:lineRule="auto"/>
              <w:rPr>
                <w:sz w:val="24"/>
                <w:szCs w:val="24"/>
              </w:rPr>
            </w:pPr>
            <w:r>
              <w:rPr>
                <w:sz w:val="24"/>
                <w:szCs w:val="24"/>
                <w:spacing w:val="-6"/>
              </w:rPr>
              <w:t>1.04</w:t>
            </w:r>
          </w:p>
        </w:tc>
        <w:tc>
          <w:tcPr>
            <w:tcW w:w="1433" w:type="dxa"/>
            <w:vAlign w:val="top"/>
            <w:vMerge w:val="continue"/>
            <w:tcBorders>
              <w:top w:val="nil"/>
              <w:bottom w:val="nil"/>
            </w:tcBorders>
          </w:tcPr>
          <w:p>
            <w:pPr>
              <w:rPr>
                <w:rFonts w:ascii="Arial"/>
                <w:sz w:val="21"/>
              </w:rPr>
            </w:pPr>
            <w:r/>
          </w:p>
        </w:tc>
      </w:tr>
      <w:tr>
        <w:trPr>
          <w:trHeight w:val="518" w:hRule="atLeast"/>
        </w:trPr>
        <w:tc>
          <w:tcPr>
            <w:tcW w:w="1304" w:type="dxa"/>
            <w:vAlign w:val="top"/>
            <w:vMerge w:val="restart"/>
            <w:tcBorders>
              <w:bottom w:val="nil"/>
            </w:tcBorders>
          </w:tcPr>
          <w:p>
            <w:pPr>
              <w:pStyle w:val="TableText"/>
              <w:ind w:left="405"/>
              <w:spacing w:before="188" w:line="221" w:lineRule="auto"/>
              <w:rPr>
                <w:sz w:val="24"/>
                <w:szCs w:val="24"/>
              </w:rPr>
            </w:pPr>
            <w:r>
              <w:rPr>
                <w:sz w:val="24"/>
                <w:szCs w:val="24"/>
                <w:spacing w:val="9"/>
              </w:rPr>
              <w:t>磨损</w:t>
            </w:r>
          </w:p>
          <w:p>
            <w:pPr>
              <w:pStyle w:val="TableText"/>
              <w:ind w:left="405"/>
              <w:spacing w:before="192" w:line="220" w:lineRule="auto"/>
              <w:rPr>
                <w:sz w:val="24"/>
                <w:szCs w:val="24"/>
              </w:rPr>
            </w:pPr>
            <w:r>
              <w:rPr>
                <w:sz w:val="24"/>
                <w:szCs w:val="24"/>
                <w:spacing w:val="7"/>
              </w:rPr>
              <w:t>强度</w:t>
            </w:r>
          </w:p>
        </w:tc>
        <w:tc>
          <w:tcPr>
            <w:tcW w:w="1628" w:type="dxa"/>
            <w:vAlign w:val="top"/>
          </w:tcPr>
          <w:p>
            <w:pPr>
              <w:pStyle w:val="TableText"/>
              <w:ind w:left="441"/>
              <w:spacing w:before="147" w:line="219" w:lineRule="auto"/>
              <w:rPr>
                <w:sz w:val="24"/>
                <w:szCs w:val="24"/>
              </w:rPr>
            </w:pPr>
            <w:r>
              <w:rPr>
                <w:sz w:val="24"/>
                <w:szCs w:val="24"/>
                <w:spacing w:val="4"/>
              </w:rPr>
              <w:t>硬化端</w:t>
            </w:r>
          </w:p>
        </w:tc>
        <w:tc>
          <w:tcPr>
            <w:tcW w:w="1428" w:type="dxa"/>
            <w:vAlign w:val="top"/>
          </w:tcPr>
          <w:p>
            <w:pPr>
              <w:pStyle w:val="TableText"/>
              <w:ind w:left="463"/>
              <w:spacing w:before="138" w:line="214" w:lineRule="auto"/>
              <w:rPr>
                <w:sz w:val="24"/>
                <w:szCs w:val="24"/>
              </w:rPr>
            </w:pPr>
            <w:r>
              <w:rPr>
                <w:sz w:val="24"/>
                <w:szCs w:val="24"/>
                <w:spacing w:val="-1"/>
              </w:rPr>
              <w:t>%/kg</w:t>
            </w:r>
          </w:p>
        </w:tc>
        <w:tc>
          <w:tcPr>
            <w:tcW w:w="2467" w:type="dxa"/>
            <w:vAlign w:val="top"/>
          </w:tcPr>
          <w:p>
            <w:pPr>
              <w:pStyle w:val="TableText"/>
              <w:ind w:left="984"/>
              <w:spacing w:before="170" w:line="239" w:lineRule="auto"/>
              <w:rPr>
                <w:sz w:val="24"/>
                <w:szCs w:val="24"/>
              </w:rPr>
            </w:pPr>
            <w:r>
              <w:rPr>
                <w:sz w:val="24"/>
                <w:szCs w:val="24"/>
                <w:spacing w:val="-3"/>
              </w:rPr>
              <w:t>0.07</w:t>
            </w:r>
          </w:p>
        </w:tc>
        <w:tc>
          <w:tcPr>
            <w:tcW w:w="1433" w:type="dxa"/>
            <w:vAlign w:val="top"/>
            <w:vMerge w:val="continue"/>
            <w:tcBorders>
              <w:top w:val="nil"/>
              <w:bottom w:val="nil"/>
            </w:tcBorders>
          </w:tcPr>
          <w:p>
            <w:pPr>
              <w:rPr>
                <w:rFonts w:ascii="Arial"/>
                <w:sz w:val="21"/>
              </w:rPr>
            </w:pPr>
            <w:r/>
          </w:p>
        </w:tc>
      </w:tr>
      <w:tr>
        <w:trPr>
          <w:trHeight w:val="533" w:hRule="atLeast"/>
        </w:trPr>
        <w:tc>
          <w:tcPr>
            <w:tcW w:w="1304" w:type="dxa"/>
            <w:vAlign w:val="top"/>
            <w:vMerge w:val="continue"/>
            <w:tcBorders>
              <w:top w:val="nil"/>
            </w:tcBorders>
          </w:tcPr>
          <w:p>
            <w:pPr>
              <w:rPr>
                <w:rFonts w:ascii="Arial"/>
                <w:sz w:val="21"/>
              </w:rPr>
            </w:pPr>
            <w:r/>
          </w:p>
        </w:tc>
        <w:tc>
          <w:tcPr>
            <w:tcW w:w="1628" w:type="dxa"/>
            <w:vAlign w:val="top"/>
          </w:tcPr>
          <w:p>
            <w:pPr>
              <w:pStyle w:val="TableText"/>
              <w:ind w:left="321"/>
              <w:spacing w:before="158" w:line="219" w:lineRule="auto"/>
              <w:rPr>
                <w:sz w:val="24"/>
                <w:szCs w:val="24"/>
              </w:rPr>
            </w:pPr>
            <w:r>
              <w:rPr>
                <w:sz w:val="24"/>
                <w:szCs w:val="24"/>
                <w:spacing w:val="3"/>
              </w:rPr>
              <w:t>非硬化端</w:t>
            </w:r>
          </w:p>
        </w:tc>
        <w:tc>
          <w:tcPr>
            <w:tcW w:w="1428" w:type="dxa"/>
            <w:vAlign w:val="top"/>
          </w:tcPr>
          <w:p>
            <w:pPr>
              <w:pStyle w:val="TableText"/>
              <w:ind w:left="463"/>
              <w:spacing w:before="150" w:line="214" w:lineRule="auto"/>
              <w:rPr>
                <w:sz w:val="24"/>
                <w:szCs w:val="24"/>
              </w:rPr>
            </w:pPr>
            <w:r>
              <w:rPr>
                <w:sz w:val="24"/>
                <w:szCs w:val="24"/>
                <w:spacing w:val="-1"/>
              </w:rPr>
              <w:t>%/kg</w:t>
            </w:r>
          </w:p>
        </w:tc>
        <w:tc>
          <w:tcPr>
            <w:tcW w:w="2467" w:type="dxa"/>
            <w:vAlign w:val="top"/>
          </w:tcPr>
          <w:p>
            <w:pPr>
              <w:pStyle w:val="TableText"/>
              <w:ind w:left="984"/>
              <w:spacing w:before="182" w:line="239" w:lineRule="auto"/>
              <w:rPr>
                <w:sz w:val="24"/>
                <w:szCs w:val="24"/>
              </w:rPr>
            </w:pPr>
            <w:r>
              <w:rPr>
                <w:sz w:val="24"/>
                <w:szCs w:val="24"/>
                <w:spacing w:val="-3"/>
              </w:rPr>
              <w:t>0.11</w:t>
            </w:r>
          </w:p>
        </w:tc>
        <w:tc>
          <w:tcPr>
            <w:tcW w:w="1433" w:type="dxa"/>
            <w:vAlign w:val="top"/>
            <w:vMerge w:val="continue"/>
            <w:tcBorders>
              <w:top w:val="nil"/>
            </w:tcBorders>
          </w:tcPr>
          <w:p>
            <w:pPr>
              <w:rPr>
                <w:rFonts w:ascii="Arial"/>
                <w:sz w:val="21"/>
              </w:rPr>
            </w:pPr>
            <w:r/>
          </w:p>
        </w:tc>
      </w:tr>
    </w:tbl>
    <w:p>
      <w:pPr>
        <w:rPr>
          <w:rFonts w:ascii="Arial"/>
          <w:sz w:val="21"/>
        </w:rPr>
      </w:pPr>
      <w:r/>
    </w:p>
    <w:p>
      <w:pPr>
        <w:sectPr>
          <w:headerReference w:type="default" r:id="rId18"/>
          <w:footerReference w:type="default" r:id="rId19"/>
          <w:pgSz w:w="11910" w:h="16840"/>
          <w:pgMar w:top="1332" w:right="1754" w:bottom="1162" w:left="1705" w:header="855" w:footer="948" w:gutter="0"/>
        </w:sectPr>
        <w:rPr>
          <w:rFonts w:ascii="Arial" w:hAnsi="Arial" w:eastAsia="Arial" w:cs="Arial"/>
          <w:sz w:val="21"/>
          <w:szCs w:val="21"/>
        </w:rPr>
      </w:pPr>
    </w:p>
    <w:p>
      <w:pPr>
        <w:spacing w:line="385" w:lineRule="auto"/>
        <w:rPr>
          <w:rFonts w:ascii="Arial"/>
          <w:sz w:val="21"/>
        </w:rPr>
      </w:pPr>
      <w:r/>
    </w:p>
    <w:p>
      <w:pPr>
        <w:pStyle w:val="BodyText"/>
        <w:ind w:left="74"/>
        <w:spacing w:before="101" w:line="219" w:lineRule="auto"/>
        <w:rPr/>
      </w:pPr>
      <w:r>
        <w:rPr>
          <w:spacing w:val="27"/>
        </w:rPr>
        <w:t>4几何性能检测结果</w:t>
      </w:r>
    </w:p>
    <w:p>
      <w:pPr>
        <w:pStyle w:val="BodyText"/>
        <w:ind w:left="2908"/>
        <w:spacing w:before="226" w:line="219" w:lineRule="auto"/>
        <w:rPr>
          <w:sz w:val="25"/>
          <w:szCs w:val="25"/>
        </w:rPr>
      </w:pPr>
      <w:r>
        <w:rPr>
          <w:sz w:val="25"/>
          <w:szCs w:val="25"/>
          <w:b/>
          <w:bCs/>
          <w:spacing w:val="-11"/>
        </w:rPr>
        <w:t>表4.1</w:t>
      </w:r>
      <w:r>
        <w:rPr>
          <w:sz w:val="25"/>
          <w:szCs w:val="25"/>
          <w:spacing w:val="-11"/>
        </w:rPr>
        <w:t xml:space="preserve"> </w:t>
      </w:r>
      <w:r>
        <w:rPr>
          <w:sz w:val="25"/>
          <w:szCs w:val="25"/>
          <w:b/>
          <w:bCs/>
          <w:spacing w:val="-11"/>
        </w:rPr>
        <w:t>几何性能检测结果</w:t>
      </w:r>
    </w:p>
    <w:p>
      <w:pPr>
        <w:spacing w:line="153" w:lineRule="exact"/>
        <w:rPr/>
      </w:pPr>
      <w:r/>
    </w:p>
    <w:tbl>
      <w:tblPr>
        <w:tblStyle w:val="TableNormal"/>
        <w:tblW w:w="84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572"/>
        <w:gridCol w:w="1098"/>
        <w:gridCol w:w="2377"/>
        <w:gridCol w:w="2402"/>
      </w:tblGrid>
      <w:tr>
        <w:trPr>
          <w:trHeight w:val="453" w:hRule="atLeast"/>
        </w:trPr>
        <w:tc>
          <w:tcPr>
            <w:tcW w:w="2572" w:type="dxa"/>
            <w:vAlign w:val="top"/>
          </w:tcPr>
          <w:p>
            <w:pPr>
              <w:pStyle w:val="TableText"/>
              <w:ind w:left="798"/>
              <w:spacing w:before="111" w:line="219" w:lineRule="auto"/>
              <w:rPr>
                <w:sz w:val="24"/>
                <w:szCs w:val="24"/>
              </w:rPr>
            </w:pPr>
            <w:r>
              <w:rPr>
                <w:sz w:val="24"/>
                <w:szCs w:val="24"/>
                <w:b/>
                <w:bCs/>
                <w:spacing w:val="7"/>
              </w:rPr>
              <w:t>检测项目</w:t>
            </w:r>
          </w:p>
        </w:tc>
        <w:tc>
          <w:tcPr>
            <w:tcW w:w="1098" w:type="dxa"/>
            <w:vAlign w:val="top"/>
          </w:tcPr>
          <w:p>
            <w:pPr>
              <w:pStyle w:val="TableText"/>
              <w:ind w:left="286"/>
              <w:spacing w:before="102" w:line="220" w:lineRule="auto"/>
              <w:rPr>
                <w:sz w:val="26"/>
                <w:szCs w:val="26"/>
              </w:rPr>
            </w:pPr>
            <w:r>
              <w:rPr>
                <w:sz w:val="26"/>
                <w:szCs w:val="26"/>
                <w:b/>
                <w:bCs/>
                <w:spacing w:val="-6"/>
              </w:rPr>
              <w:t>单位</w:t>
            </w:r>
          </w:p>
        </w:tc>
        <w:tc>
          <w:tcPr>
            <w:tcW w:w="2377" w:type="dxa"/>
            <w:vAlign w:val="top"/>
          </w:tcPr>
          <w:p>
            <w:pPr>
              <w:pStyle w:val="TableText"/>
              <w:ind w:left="408"/>
              <w:spacing w:before="173" w:line="184" w:lineRule="auto"/>
              <w:rPr>
                <w:sz w:val="24"/>
                <w:szCs w:val="24"/>
              </w:rPr>
            </w:pPr>
            <w:r>
              <w:rPr>
                <w:sz w:val="24"/>
                <w:szCs w:val="24"/>
                <w:b/>
                <w:bCs/>
                <w:spacing w:val="-4"/>
              </w:rPr>
              <w:t>S320250918002</w:t>
            </w:r>
          </w:p>
        </w:tc>
        <w:tc>
          <w:tcPr>
            <w:tcW w:w="2402" w:type="dxa"/>
            <w:vAlign w:val="top"/>
          </w:tcPr>
          <w:p>
            <w:pPr>
              <w:pStyle w:val="TableText"/>
              <w:ind w:left="421"/>
              <w:spacing w:before="173" w:line="184" w:lineRule="auto"/>
              <w:rPr>
                <w:sz w:val="24"/>
                <w:szCs w:val="24"/>
              </w:rPr>
            </w:pPr>
            <w:r>
              <w:rPr>
                <w:sz w:val="24"/>
                <w:szCs w:val="24"/>
                <w:b/>
                <w:bCs/>
                <w:spacing w:val="-4"/>
              </w:rPr>
              <w:t>S320250918003</w:t>
            </w:r>
          </w:p>
        </w:tc>
      </w:tr>
      <w:tr>
        <w:trPr>
          <w:trHeight w:val="449" w:hRule="atLeast"/>
        </w:trPr>
        <w:tc>
          <w:tcPr>
            <w:tcW w:w="2572" w:type="dxa"/>
            <w:vAlign w:val="top"/>
          </w:tcPr>
          <w:p>
            <w:pPr>
              <w:pStyle w:val="TableText"/>
              <w:ind w:left="1034"/>
              <w:spacing w:before="112" w:line="220" w:lineRule="auto"/>
              <w:rPr>
                <w:sz w:val="24"/>
                <w:szCs w:val="24"/>
              </w:rPr>
            </w:pPr>
            <w:r>
              <w:rPr>
                <w:sz w:val="24"/>
                <w:szCs w:val="24"/>
                <w:spacing w:val="7"/>
              </w:rPr>
              <w:t>长度</w:t>
            </w:r>
          </w:p>
        </w:tc>
        <w:tc>
          <w:tcPr>
            <w:tcW w:w="1098" w:type="dxa"/>
            <w:vAlign w:val="top"/>
          </w:tcPr>
          <w:p>
            <w:pPr>
              <w:pStyle w:val="TableText"/>
              <w:ind w:left="452"/>
              <w:spacing w:before="157" w:line="241" w:lineRule="auto"/>
              <w:rPr>
                <w:sz w:val="18"/>
                <w:szCs w:val="18"/>
              </w:rPr>
            </w:pPr>
            <w:r>
              <w:rPr>
                <w:sz w:val="18"/>
                <w:szCs w:val="18"/>
                <w:spacing w:val="-1"/>
              </w:rPr>
              <w:t>mm</w:t>
            </w:r>
          </w:p>
        </w:tc>
        <w:tc>
          <w:tcPr>
            <w:tcW w:w="2377" w:type="dxa"/>
            <w:vAlign w:val="top"/>
          </w:tcPr>
          <w:p>
            <w:pPr>
              <w:pStyle w:val="TableText"/>
              <w:ind w:left="824"/>
              <w:spacing w:before="136" w:line="233" w:lineRule="auto"/>
              <w:rPr>
                <w:sz w:val="24"/>
                <w:szCs w:val="24"/>
              </w:rPr>
            </w:pPr>
            <w:r>
              <w:rPr>
                <w:sz w:val="24"/>
                <w:szCs w:val="24"/>
                <w:spacing w:val="-4"/>
              </w:rPr>
              <w:t>1198.0</w:t>
            </w:r>
          </w:p>
        </w:tc>
        <w:tc>
          <w:tcPr>
            <w:tcW w:w="2402" w:type="dxa"/>
            <w:vAlign w:val="top"/>
          </w:tcPr>
          <w:p>
            <w:pPr>
              <w:pStyle w:val="TableText"/>
              <w:ind w:left="837"/>
              <w:spacing w:before="136" w:line="233" w:lineRule="auto"/>
              <w:rPr>
                <w:sz w:val="24"/>
                <w:szCs w:val="24"/>
              </w:rPr>
            </w:pPr>
            <w:r>
              <w:rPr>
                <w:sz w:val="24"/>
                <w:szCs w:val="24"/>
                <w:spacing w:val="-4"/>
              </w:rPr>
              <w:t>1197.0</w:t>
            </w:r>
          </w:p>
        </w:tc>
      </w:tr>
      <w:tr>
        <w:trPr>
          <w:trHeight w:val="449" w:hRule="atLeast"/>
        </w:trPr>
        <w:tc>
          <w:tcPr>
            <w:tcW w:w="2572" w:type="dxa"/>
            <w:vAlign w:val="top"/>
          </w:tcPr>
          <w:p>
            <w:pPr>
              <w:pStyle w:val="TableText"/>
              <w:ind w:left="494"/>
              <w:spacing w:before="113" w:line="220" w:lineRule="auto"/>
              <w:rPr>
                <w:sz w:val="24"/>
                <w:szCs w:val="24"/>
              </w:rPr>
            </w:pPr>
            <w:r>
              <w:rPr>
                <w:sz w:val="24"/>
                <w:szCs w:val="24"/>
                <w:spacing w:val="6"/>
              </w:rPr>
              <w:t>截面积(a方向)</w:t>
            </w:r>
          </w:p>
        </w:tc>
        <w:tc>
          <w:tcPr>
            <w:tcW w:w="1098" w:type="dxa"/>
            <w:vAlign w:val="top"/>
          </w:tcPr>
          <w:p>
            <w:pPr>
              <w:pStyle w:val="TableText"/>
              <w:ind w:left="452"/>
              <w:spacing w:before="158" w:line="241" w:lineRule="auto"/>
              <w:rPr>
                <w:sz w:val="18"/>
                <w:szCs w:val="18"/>
              </w:rPr>
            </w:pPr>
            <w:r>
              <w:rPr>
                <w:sz w:val="18"/>
                <w:szCs w:val="18"/>
                <w:spacing w:val="-1"/>
              </w:rPr>
              <w:t>mm</w:t>
            </w:r>
          </w:p>
        </w:tc>
        <w:tc>
          <w:tcPr>
            <w:tcW w:w="2377" w:type="dxa"/>
            <w:vAlign w:val="top"/>
          </w:tcPr>
          <w:p>
            <w:pPr>
              <w:pStyle w:val="TableText"/>
              <w:ind w:left="824"/>
              <w:spacing w:before="136" w:line="233" w:lineRule="auto"/>
              <w:rPr>
                <w:sz w:val="24"/>
                <w:szCs w:val="24"/>
              </w:rPr>
            </w:pPr>
            <w:r>
              <w:rPr>
                <w:sz w:val="24"/>
                <w:szCs w:val="24"/>
                <w:spacing w:val="-4"/>
              </w:rPr>
              <w:t>149.40</w:t>
            </w:r>
          </w:p>
        </w:tc>
        <w:tc>
          <w:tcPr>
            <w:tcW w:w="2402" w:type="dxa"/>
            <w:vAlign w:val="top"/>
          </w:tcPr>
          <w:p>
            <w:pPr>
              <w:pStyle w:val="TableText"/>
              <w:ind w:left="837"/>
              <w:spacing w:before="136" w:line="233" w:lineRule="auto"/>
              <w:rPr>
                <w:sz w:val="24"/>
                <w:szCs w:val="24"/>
              </w:rPr>
            </w:pPr>
            <w:r>
              <w:rPr>
                <w:sz w:val="24"/>
                <w:szCs w:val="24"/>
                <w:spacing w:val="-4"/>
              </w:rPr>
              <w:t>149.40</w:t>
            </w:r>
          </w:p>
        </w:tc>
      </w:tr>
      <w:tr>
        <w:trPr>
          <w:trHeight w:val="449" w:hRule="atLeast"/>
        </w:trPr>
        <w:tc>
          <w:tcPr>
            <w:tcW w:w="2572" w:type="dxa"/>
            <w:vAlign w:val="top"/>
          </w:tcPr>
          <w:p>
            <w:pPr>
              <w:pStyle w:val="TableText"/>
              <w:ind w:left="494"/>
              <w:spacing w:before="114" w:line="220" w:lineRule="auto"/>
              <w:rPr>
                <w:sz w:val="24"/>
                <w:szCs w:val="24"/>
              </w:rPr>
            </w:pPr>
            <w:r>
              <w:rPr>
                <w:sz w:val="24"/>
                <w:szCs w:val="24"/>
                <w:spacing w:val="6"/>
              </w:rPr>
              <w:t>截面积(b方向)</w:t>
            </w:r>
          </w:p>
        </w:tc>
        <w:tc>
          <w:tcPr>
            <w:tcW w:w="1098" w:type="dxa"/>
            <w:vAlign w:val="top"/>
          </w:tcPr>
          <w:p>
            <w:pPr>
              <w:pStyle w:val="TableText"/>
              <w:ind w:left="452"/>
              <w:spacing w:before="159" w:line="241" w:lineRule="auto"/>
              <w:rPr>
                <w:sz w:val="18"/>
                <w:szCs w:val="18"/>
              </w:rPr>
            </w:pPr>
            <w:r>
              <w:rPr>
                <w:sz w:val="18"/>
                <w:szCs w:val="18"/>
                <w:spacing w:val="-1"/>
              </w:rPr>
              <w:t>mm</w:t>
            </w:r>
          </w:p>
        </w:tc>
        <w:tc>
          <w:tcPr>
            <w:tcW w:w="2377" w:type="dxa"/>
            <w:vAlign w:val="top"/>
          </w:tcPr>
          <w:p>
            <w:pPr>
              <w:pStyle w:val="TableText"/>
              <w:ind w:left="824"/>
              <w:spacing w:before="137" w:line="232" w:lineRule="auto"/>
              <w:rPr>
                <w:sz w:val="24"/>
                <w:szCs w:val="24"/>
              </w:rPr>
            </w:pPr>
            <w:r>
              <w:rPr>
                <w:sz w:val="24"/>
                <w:szCs w:val="24"/>
                <w:spacing w:val="-4"/>
              </w:rPr>
              <w:t>149.39</w:t>
            </w:r>
          </w:p>
        </w:tc>
        <w:tc>
          <w:tcPr>
            <w:tcW w:w="2402" w:type="dxa"/>
            <w:vAlign w:val="top"/>
          </w:tcPr>
          <w:p>
            <w:pPr>
              <w:pStyle w:val="TableText"/>
              <w:ind w:left="837"/>
              <w:spacing w:before="137" w:line="232" w:lineRule="auto"/>
              <w:rPr>
                <w:sz w:val="24"/>
                <w:szCs w:val="24"/>
              </w:rPr>
            </w:pPr>
            <w:r>
              <w:rPr>
                <w:sz w:val="24"/>
                <w:szCs w:val="24"/>
                <w:spacing w:val="-4"/>
              </w:rPr>
              <w:t>149.40</w:t>
            </w:r>
          </w:p>
        </w:tc>
      </w:tr>
      <w:tr>
        <w:trPr>
          <w:trHeight w:val="459" w:hRule="atLeast"/>
        </w:trPr>
        <w:tc>
          <w:tcPr>
            <w:tcW w:w="2572" w:type="dxa"/>
            <w:vAlign w:val="top"/>
          </w:tcPr>
          <w:p>
            <w:pPr>
              <w:pStyle w:val="TableText"/>
              <w:ind w:left="914"/>
              <w:spacing w:before="115" w:line="220" w:lineRule="auto"/>
              <w:rPr>
                <w:sz w:val="24"/>
                <w:szCs w:val="24"/>
              </w:rPr>
            </w:pPr>
            <w:r>
              <w:rPr>
                <w:sz w:val="24"/>
                <w:szCs w:val="24"/>
                <w:spacing w:val="4"/>
              </w:rPr>
              <w:t>外壁厚</w:t>
            </w:r>
          </w:p>
        </w:tc>
        <w:tc>
          <w:tcPr>
            <w:tcW w:w="1098" w:type="dxa"/>
            <w:vAlign w:val="top"/>
          </w:tcPr>
          <w:p>
            <w:pPr>
              <w:pStyle w:val="TableText"/>
              <w:ind w:left="452"/>
              <w:spacing w:before="160" w:line="241" w:lineRule="auto"/>
              <w:rPr>
                <w:sz w:val="18"/>
                <w:szCs w:val="18"/>
              </w:rPr>
            </w:pPr>
            <w:r>
              <w:rPr>
                <w:sz w:val="18"/>
                <w:szCs w:val="18"/>
                <w:spacing w:val="-1"/>
              </w:rPr>
              <w:t>mm</w:t>
            </w:r>
          </w:p>
        </w:tc>
        <w:tc>
          <w:tcPr>
            <w:tcW w:w="2377" w:type="dxa"/>
            <w:vAlign w:val="top"/>
          </w:tcPr>
          <w:p>
            <w:pPr>
              <w:pStyle w:val="TableText"/>
              <w:ind w:left="945"/>
              <w:spacing w:before="138" w:line="239" w:lineRule="auto"/>
              <w:rPr>
                <w:sz w:val="24"/>
                <w:szCs w:val="24"/>
              </w:rPr>
            </w:pPr>
            <w:r>
              <w:rPr>
                <w:sz w:val="24"/>
                <w:szCs w:val="24"/>
                <w:spacing w:val="-6"/>
              </w:rPr>
              <w:t>1.26</w:t>
            </w:r>
          </w:p>
        </w:tc>
        <w:tc>
          <w:tcPr>
            <w:tcW w:w="2402" w:type="dxa"/>
            <w:vAlign w:val="top"/>
          </w:tcPr>
          <w:p>
            <w:pPr>
              <w:pStyle w:val="TableText"/>
              <w:ind w:left="957"/>
              <w:spacing w:before="138" w:line="239" w:lineRule="auto"/>
              <w:rPr>
                <w:sz w:val="24"/>
                <w:szCs w:val="24"/>
              </w:rPr>
            </w:pPr>
            <w:r>
              <w:rPr>
                <w:sz w:val="24"/>
                <w:szCs w:val="24"/>
                <w:spacing w:val="-6"/>
              </w:rPr>
              <w:t>1.24</w:t>
            </w:r>
          </w:p>
        </w:tc>
      </w:tr>
      <w:tr>
        <w:trPr>
          <w:trHeight w:val="449" w:hRule="atLeast"/>
        </w:trPr>
        <w:tc>
          <w:tcPr>
            <w:tcW w:w="2572" w:type="dxa"/>
            <w:vAlign w:val="top"/>
          </w:tcPr>
          <w:p>
            <w:pPr>
              <w:pStyle w:val="TableText"/>
              <w:ind w:left="914"/>
              <w:spacing w:before="115" w:line="219" w:lineRule="auto"/>
              <w:rPr>
                <w:sz w:val="24"/>
                <w:szCs w:val="24"/>
              </w:rPr>
            </w:pPr>
            <w:r>
              <w:rPr>
                <w:sz w:val="24"/>
                <w:szCs w:val="24"/>
                <w:spacing w:val="4"/>
              </w:rPr>
              <w:t>内壁厚</w:t>
            </w:r>
          </w:p>
        </w:tc>
        <w:tc>
          <w:tcPr>
            <w:tcW w:w="1098" w:type="dxa"/>
            <w:vAlign w:val="top"/>
          </w:tcPr>
          <w:p>
            <w:pPr>
              <w:pStyle w:val="TableText"/>
              <w:ind w:left="452"/>
              <w:spacing w:before="161" w:line="241" w:lineRule="auto"/>
              <w:rPr>
                <w:sz w:val="18"/>
                <w:szCs w:val="18"/>
              </w:rPr>
            </w:pPr>
            <w:r>
              <w:rPr>
                <w:sz w:val="18"/>
                <w:szCs w:val="18"/>
                <w:spacing w:val="-1"/>
              </w:rPr>
              <w:t>mm</w:t>
            </w:r>
          </w:p>
        </w:tc>
        <w:tc>
          <w:tcPr>
            <w:tcW w:w="2377" w:type="dxa"/>
            <w:vAlign w:val="top"/>
          </w:tcPr>
          <w:p>
            <w:pPr>
              <w:pStyle w:val="TableText"/>
              <w:ind w:left="945"/>
              <w:spacing w:before="140" w:line="230" w:lineRule="auto"/>
              <w:rPr>
                <w:sz w:val="24"/>
                <w:szCs w:val="24"/>
              </w:rPr>
            </w:pPr>
            <w:r>
              <w:rPr>
                <w:sz w:val="24"/>
                <w:szCs w:val="24"/>
                <w:spacing w:val="-3"/>
              </w:rPr>
              <w:t>0.55</w:t>
            </w:r>
          </w:p>
        </w:tc>
        <w:tc>
          <w:tcPr>
            <w:tcW w:w="2402" w:type="dxa"/>
            <w:vAlign w:val="top"/>
          </w:tcPr>
          <w:p>
            <w:pPr>
              <w:pStyle w:val="TableText"/>
              <w:ind w:left="957"/>
              <w:spacing w:before="140" w:line="230" w:lineRule="auto"/>
              <w:rPr>
                <w:sz w:val="24"/>
                <w:szCs w:val="24"/>
              </w:rPr>
            </w:pPr>
            <w:r>
              <w:rPr>
                <w:sz w:val="24"/>
                <w:szCs w:val="24"/>
                <w:spacing w:val="-3"/>
              </w:rPr>
              <w:t>0.54</w:t>
            </w:r>
          </w:p>
        </w:tc>
      </w:tr>
      <w:tr>
        <w:trPr>
          <w:trHeight w:val="449" w:hRule="atLeast"/>
        </w:trPr>
        <w:tc>
          <w:tcPr>
            <w:tcW w:w="2572" w:type="dxa"/>
            <w:vAlign w:val="top"/>
          </w:tcPr>
          <w:p>
            <w:pPr>
              <w:pStyle w:val="TableText"/>
              <w:ind w:left="1034"/>
              <w:spacing w:before="116" w:line="219" w:lineRule="auto"/>
              <w:rPr>
                <w:sz w:val="24"/>
                <w:szCs w:val="24"/>
              </w:rPr>
            </w:pPr>
            <w:r>
              <w:rPr>
                <w:sz w:val="24"/>
                <w:szCs w:val="24"/>
                <w:spacing w:val="6"/>
              </w:rPr>
              <w:t>孔径</w:t>
            </w:r>
          </w:p>
        </w:tc>
        <w:tc>
          <w:tcPr>
            <w:tcW w:w="1098" w:type="dxa"/>
            <w:vAlign w:val="top"/>
          </w:tcPr>
          <w:p>
            <w:pPr>
              <w:pStyle w:val="TableText"/>
              <w:ind w:left="452"/>
              <w:spacing w:before="162" w:line="241" w:lineRule="auto"/>
              <w:rPr>
                <w:sz w:val="18"/>
                <w:szCs w:val="18"/>
              </w:rPr>
            </w:pPr>
            <w:r>
              <w:rPr>
                <w:sz w:val="18"/>
                <w:szCs w:val="18"/>
                <w:spacing w:val="-1"/>
              </w:rPr>
              <w:t>mm</w:t>
            </w:r>
          </w:p>
        </w:tc>
        <w:tc>
          <w:tcPr>
            <w:tcW w:w="2377" w:type="dxa"/>
            <w:vAlign w:val="top"/>
          </w:tcPr>
          <w:p>
            <w:pPr>
              <w:pStyle w:val="TableText"/>
              <w:ind w:left="945"/>
              <w:spacing w:before="141" w:line="229" w:lineRule="auto"/>
              <w:rPr>
                <w:sz w:val="24"/>
                <w:szCs w:val="24"/>
              </w:rPr>
            </w:pPr>
            <w:r>
              <w:rPr>
                <w:sz w:val="24"/>
                <w:szCs w:val="24"/>
                <w:spacing w:val="-3"/>
              </w:rPr>
              <w:t>3.01</w:t>
            </w:r>
          </w:p>
        </w:tc>
        <w:tc>
          <w:tcPr>
            <w:tcW w:w="2402" w:type="dxa"/>
            <w:vAlign w:val="top"/>
          </w:tcPr>
          <w:p>
            <w:pPr>
              <w:pStyle w:val="TableText"/>
              <w:ind w:left="957"/>
              <w:spacing w:before="141" w:line="229" w:lineRule="auto"/>
              <w:rPr>
                <w:sz w:val="24"/>
                <w:szCs w:val="24"/>
              </w:rPr>
            </w:pPr>
            <w:r>
              <w:rPr>
                <w:sz w:val="24"/>
                <w:szCs w:val="24"/>
                <w:spacing w:val="-3"/>
              </w:rPr>
              <w:t>3.01</w:t>
            </w:r>
          </w:p>
        </w:tc>
      </w:tr>
      <w:tr>
        <w:trPr>
          <w:trHeight w:val="449" w:hRule="atLeast"/>
        </w:trPr>
        <w:tc>
          <w:tcPr>
            <w:tcW w:w="2572" w:type="dxa"/>
            <w:vAlign w:val="top"/>
          </w:tcPr>
          <w:p>
            <w:pPr>
              <w:pStyle w:val="TableText"/>
              <w:ind w:left="555"/>
              <w:spacing w:before="116" w:line="219" w:lineRule="auto"/>
              <w:rPr>
                <w:sz w:val="24"/>
                <w:szCs w:val="24"/>
              </w:rPr>
            </w:pPr>
            <w:r>
              <w:rPr>
                <w:sz w:val="24"/>
                <w:szCs w:val="24"/>
                <w:spacing w:val="2"/>
              </w:rPr>
              <w:t>几何比表面积</w:t>
            </w:r>
          </w:p>
        </w:tc>
        <w:tc>
          <w:tcPr>
            <w:tcW w:w="1098" w:type="dxa"/>
            <w:vAlign w:val="top"/>
          </w:tcPr>
          <w:p>
            <w:pPr>
              <w:pStyle w:val="TableText"/>
              <w:ind w:left="122"/>
              <w:spacing w:before="124" w:line="224" w:lineRule="auto"/>
              <w:rPr>
                <w:sz w:val="24"/>
                <w:szCs w:val="24"/>
              </w:rPr>
            </w:pPr>
            <w:r>
              <w:rPr>
                <w:sz w:val="24"/>
                <w:szCs w:val="24"/>
                <w:spacing w:val="-1"/>
              </w:rPr>
              <w:t>m²/m³</w:t>
            </w:r>
          </w:p>
        </w:tc>
        <w:tc>
          <w:tcPr>
            <w:tcW w:w="2377" w:type="dxa"/>
            <w:vAlign w:val="top"/>
          </w:tcPr>
          <w:p>
            <w:pPr>
              <w:pStyle w:val="TableText"/>
              <w:ind w:left="824"/>
              <w:spacing w:before="141" w:line="229" w:lineRule="auto"/>
              <w:rPr>
                <w:sz w:val="24"/>
                <w:szCs w:val="24"/>
              </w:rPr>
            </w:pPr>
            <w:r>
              <w:rPr>
                <w:sz w:val="24"/>
                <w:szCs w:val="24"/>
                <w:spacing w:val="-2"/>
              </w:rPr>
              <w:t>863.13</w:t>
            </w:r>
          </w:p>
        </w:tc>
        <w:tc>
          <w:tcPr>
            <w:tcW w:w="2402" w:type="dxa"/>
            <w:vAlign w:val="top"/>
          </w:tcPr>
          <w:p>
            <w:pPr>
              <w:pStyle w:val="TableText"/>
              <w:ind w:left="837"/>
              <w:spacing w:before="141" w:line="229" w:lineRule="auto"/>
              <w:rPr>
                <w:sz w:val="24"/>
                <w:szCs w:val="24"/>
              </w:rPr>
            </w:pPr>
            <w:r>
              <w:rPr>
                <w:sz w:val="24"/>
                <w:szCs w:val="24"/>
                <w:spacing w:val="-2"/>
              </w:rPr>
              <w:t>863.07</w:t>
            </w:r>
          </w:p>
        </w:tc>
      </w:tr>
      <w:tr>
        <w:trPr>
          <w:trHeight w:val="453" w:hRule="atLeast"/>
        </w:trPr>
        <w:tc>
          <w:tcPr>
            <w:tcW w:w="2572" w:type="dxa"/>
            <w:vAlign w:val="top"/>
          </w:tcPr>
          <w:p>
            <w:pPr>
              <w:pStyle w:val="TableText"/>
              <w:ind w:left="914"/>
              <w:spacing w:before="118" w:line="219" w:lineRule="auto"/>
              <w:rPr>
                <w:sz w:val="24"/>
                <w:szCs w:val="24"/>
              </w:rPr>
            </w:pPr>
            <w:r>
              <w:rPr>
                <w:sz w:val="24"/>
                <w:szCs w:val="24"/>
                <w:spacing w:val="3"/>
              </w:rPr>
              <w:t>开孔率</w:t>
            </w:r>
          </w:p>
        </w:tc>
        <w:tc>
          <w:tcPr>
            <w:tcW w:w="1098" w:type="dxa"/>
            <w:vAlign w:val="top"/>
          </w:tcPr>
          <w:p>
            <w:pPr>
              <w:pStyle w:val="TableText"/>
              <w:ind w:left="482"/>
              <w:spacing w:before="142" w:line="231" w:lineRule="auto"/>
              <w:rPr>
                <w:sz w:val="24"/>
                <w:szCs w:val="24"/>
              </w:rPr>
            </w:pPr>
            <w:r>
              <w:rPr>
                <w:sz w:val="24"/>
                <w:szCs w:val="24"/>
              </w:rPr>
              <w:t>%</w:t>
            </w:r>
          </w:p>
        </w:tc>
        <w:tc>
          <w:tcPr>
            <w:tcW w:w="2377" w:type="dxa"/>
            <w:vAlign w:val="top"/>
          </w:tcPr>
          <w:p>
            <w:pPr>
              <w:pStyle w:val="TableText"/>
              <w:ind w:left="884"/>
              <w:spacing w:before="142" w:line="231" w:lineRule="auto"/>
              <w:rPr>
                <w:sz w:val="24"/>
                <w:szCs w:val="24"/>
              </w:rPr>
            </w:pPr>
            <w:r>
              <w:rPr>
                <w:sz w:val="24"/>
                <w:szCs w:val="24"/>
                <w:spacing w:val="-2"/>
              </w:rPr>
              <w:t>64.95</w:t>
            </w:r>
          </w:p>
        </w:tc>
        <w:tc>
          <w:tcPr>
            <w:tcW w:w="2402" w:type="dxa"/>
            <w:vAlign w:val="top"/>
          </w:tcPr>
          <w:p>
            <w:pPr>
              <w:pStyle w:val="TableText"/>
              <w:ind w:left="897"/>
              <w:spacing w:before="142" w:line="231" w:lineRule="auto"/>
              <w:rPr>
                <w:sz w:val="24"/>
                <w:szCs w:val="24"/>
              </w:rPr>
            </w:pPr>
            <w:r>
              <w:rPr>
                <w:sz w:val="24"/>
                <w:szCs w:val="24"/>
                <w:spacing w:val="-2"/>
              </w:rPr>
              <w:t>64.95</w:t>
            </w:r>
          </w:p>
        </w:tc>
      </w:tr>
    </w:tbl>
    <w:p>
      <w:pPr>
        <w:rPr>
          <w:rFonts w:ascii="Arial"/>
          <w:sz w:val="21"/>
        </w:rPr>
      </w:pPr>
      <w:r/>
    </w:p>
    <w:p>
      <w:pPr>
        <w:sectPr>
          <w:headerReference w:type="default" r:id="rId20"/>
          <w:footerReference w:type="default" r:id="rId21"/>
          <w:pgSz w:w="11910" w:h="16840"/>
          <w:pgMar w:top="1462" w:right="1745" w:bottom="1152" w:left="1705" w:header="676" w:footer="914" w:gutter="0"/>
        </w:sectPr>
        <w:rPr>
          <w:rFonts w:ascii="Arial" w:hAnsi="Arial" w:eastAsia="Arial" w:cs="Arial"/>
          <w:sz w:val="21"/>
          <w:szCs w:val="21"/>
        </w:rPr>
      </w:pPr>
    </w:p>
    <w:p>
      <w:pPr>
        <w:spacing w:line="352" w:lineRule="auto"/>
        <w:rPr>
          <w:rFonts w:ascii="Arial"/>
          <w:sz w:val="21"/>
        </w:rPr>
      </w:pPr>
      <w:r/>
    </w:p>
    <w:p>
      <w:pPr>
        <w:pStyle w:val="BodyText"/>
        <w:ind w:left="1390"/>
        <w:spacing w:before="107" w:line="219" w:lineRule="auto"/>
        <w:rPr>
          <w:sz w:val="33"/>
          <w:szCs w:val="33"/>
        </w:rPr>
      </w:pPr>
      <w:r>
        <w:drawing>
          <wp:anchor distT="0" distB="0" distL="0" distR="0" simplePos="0" relativeHeight="251689984" behindDoc="0" locked="0" layoutInCell="1" allowOverlap="1">
            <wp:simplePos x="0" y="0"/>
            <wp:positionH relativeFrom="column">
              <wp:posOffset>14898</wp:posOffset>
            </wp:positionH>
            <wp:positionV relativeFrom="paragraph">
              <wp:posOffset>267014</wp:posOffset>
            </wp:positionV>
            <wp:extent cx="5232433" cy="10477"/>
            <wp:effectExtent l="0" t="0" r="0" b="0"/>
            <wp:wrapNone/>
            <wp:docPr id="22" name="IM 22"/>
            <wp:cNvGraphicFramePr/>
            <a:graphic>
              <a:graphicData uri="http://schemas.openxmlformats.org/drawingml/2006/picture">
                <pic:pic>
                  <pic:nvPicPr>
                    <pic:cNvPr id="22" name="IM 22"/>
                    <pic:cNvPicPr/>
                  </pic:nvPicPr>
                  <pic:blipFill>
                    <a:blip r:embed="rId23"/>
                    <a:stretch>
                      <a:fillRect/>
                    </a:stretch>
                  </pic:blipFill>
                  <pic:spPr>
                    <a:xfrm rot="0">
                      <a:off x="0" y="0"/>
                      <a:ext cx="5232433" cy="10477"/>
                    </a:xfrm>
                    <a:prstGeom prst="rect">
                      <a:avLst/>
                    </a:prstGeom>
                  </pic:spPr>
                </pic:pic>
              </a:graphicData>
            </a:graphic>
          </wp:anchor>
        </w:drawing>
      </w:r>
      <w:r>
        <w:drawing>
          <wp:anchor distT="0" distB="0" distL="0" distR="0" simplePos="0" relativeHeight="251691008" behindDoc="0" locked="0" layoutInCell="1" allowOverlap="1">
            <wp:simplePos x="0" y="0"/>
            <wp:positionH relativeFrom="column">
              <wp:posOffset>84779</wp:posOffset>
            </wp:positionH>
            <wp:positionV relativeFrom="paragraph">
              <wp:posOffset>-22086</wp:posOffset>
            </wp:positionV>
            <wp:extent cx="1015993" cy="349246"/>
            <wp:effectExtent l="0" t="0" r="0" b="0"/>
            <wp:wrapNone/>
            <wp:docPr id="24" name="IM 24"/>
            <wp:cNvGraphicFramePr/>
            <a:graphic>
              <a:graphicData uri="http://schemas.openxmlformats.org/drawingml/2006/picture">
                <pic:pic>
                  <pic:nvPicPr>
                    <pic:cNvPr id="24" name="IM 24"/>
                    <pic:cNvPicPr/>
                  </pic:nvPicPr>
                  <pic:blipFill>
                    <a:blip r:embed="rId24"/>
                    <a:stretch>
                      <a:fillRect/>
                    </a:stretch>
                  </pic:blipFill>
                  <pic:spPr>
                    <a:xfrm rot="0">
                      <a:off x="0" y="0"/>
                      <a:ext cx="1015993" cy="349246"/>
                    </a:xfrm>
                    <a:prstGeom prst="rect">
                      <a:avLst/>
                    </a:prstGeom>
                  </pic:spPr>
                </pic:pic>
              </a:graphicData>
            </a:graphic>
          </wp:anchor>
        </w:drawing>
      </w:r>
      <w:r>
        <w:rPr>
          <w:sz w:val="33"/>
          <w:szCs w:val="33"/>
          <w:spacing w:val="-18"/>
        </w:rPr>
        <w:t>安</w:t>
      </w:r>
      <w:r>
        <w:rPr>
          <w:sz w:val="33"/>
          <w:szCs w:val="33"/>
          <w:spacing w:val="-35"/>
        </w:rPr>
        <w:t xml:space="preserve"> </w:t>
      </w:r>
      <w:r>
        <w:rPr>
          <w:sz w:val="33"/>
          <w:szCs w:val="33"/>
          <w:spacing w:val="-18"/>
        </w:rPr>
        <w:t>徽</w:t>
      </w:r>
      <w:r>
        <w:rPr>
          <w:sz w:val="33"/>
          <w:szCs w:val="33"/>
          <w:spacing w:val="-49"/>
        </w:rPr>
        <w:t xml:space="preserve"> </w:t>
      </w:r>
      <w:r>
        <w:rPr>
          <w:sz w:val="33"/>
          <w:szCs w:val="33"/>
          <w:spacing w:val="-18"/>
        </w:rPr>
        <w:t>康</w:t>
      </w:r>
      <w:r>
        <w:rPr>
          <w:sz w:val="33"/>
          <w:szCs w:val="33"/>
          <w:spacing w:val="-38"/>
        </w:rPr>
        <w:t xml:space="preserve"> </w:t>
      </w:r>
      <w:r>
        <w:rPr>
          <w:sz w:val="33"/>
          <w:szCs w:val="33"/>
          <w:spacing w:val="-18"/>
        </w:rPr>
        <w:t>菲</w:t>
      </w:r>
      <w:r>
        <w:rPr>
          <w:sz w:val="33"/>
          <w:szCs w:val="33"/>
          <w:spacing w:val="-41"/>
        </w:rPr>
        <w:t xml:space="preserve"> </w:t>
      </w:r>
      <w:r>
        <w:rPr>
          <w:sz w:val="33"/>
          <w:szCs w:val="33"/>
          <w:spacing w:val="-18"/>
        </w:rPr>
        <w:t>尔</w:t>
      </w:r>
      <w:r>
        <w:rPr>
          <w:sz w:val="33"/>
          <w:szCs w:val="33"/>
          <w:spacing w:val="-47"/>
        </w:rPr>
        <w:t xml:space="preserve"> </w:t>
      </w:r>
      <w:r>
        <w:rPr>
          <w:sz w:val="33"/>
          <w:szCs w:val="33"/>
          <w:spacing w:val="-18"/>
        </w:rPr>
        <w:t>检</w:t>
      </w:r>
      <w:r>
        <w:rPr>
          <w:sz w:val="33"/>
          <w:szCs w:val="33"/>
          <w:spacing w:val="-47"/>
        </w:rPr>
        <w:t xml:space="preserve"> </w:t>
      </w:r>
      <w:r>
        <w:rPr>
          <w:sz w:val="33"/>
          <w:szCs w:val="33"/>
          <w:spacing w:val="-18"/>
        </w:rPr>
        <w:t>测</w:t>
      </w:r>
      <w:r>
        <w:rPr>
          <w:sz w:val="33"/>
          <w:szCs w:val="33"/>
          <w:spacing w:val="-47"/>
        </w:rPr>
        <w:t xml:space="preserve"> </w:t>
      </w:r>
      <w:r>
        <w:rPr>
          <w:sz w:val="33"/>
          <w:szCs w:val="33"/>
          <w:spacing w:val="-18"/>
        </w:rPr>
        <w:t>科</w:t>
      </w:r>
      <w:r>
        <w:rPr>
          <w:sz w:val="33"/>
          <w:szCs w:val="33"/>
          <w:spacing w:val="-46"/>
        </w:rPr>
        <w:t xml:space="preserve"> </w:t>
      </w:r>
      <w:r>
        <w:rPr>
          <w:sz w:val="33"/>
          <w:szCs w:val="33"/>
          <w:spacing w:val="-18"/>
        </w:rPr>
        <w:t>技</w:t>
      </w:r>
      <w:r>
        <w:rPr>
          <w:sz w:val="33"/>
          <w:szCs w:val="33"/>
          <w:spacing w:val="-47"/>
        </w:rPr>
        <w:t xml:space="preserve"> </w:t>
      </w:r>
      <w:r>
        <w:rPr>
          <w:sz w:val="33"/>
          <w:szCs w:val="33"/>
          <w:spacing w:val="-18"/>
        </w:rPr>
        <w:t>有 限</w:t>
      </w:r>
      <w:r>
        <w:rPr>
          <w:sz w:val="33"/>
          <w:szCs w:val="33"/>
          <w:spacing w:val="-37"/>
        </w:rPr>
        <w:t xml:space="preserve"> </w:t>
      </w:r>
      <w:r>
        <w:rPr>
          <w:sz w:val="33"/>
          <w:szCs w:val="33"/>
          <w:spacing w:val="-18"/>
        </w:rPr>
        <w:t>公</w:t>
      </w:r>
      <w:r>
        <w:rPr>
          <w:sz w:val="33"/>
          <w:szCs w:val="33"/>
          <w:spacing w:val="-35"/>
        </w:rPr>
        <w:t xml:space="preserve"> </w:t>
      </w:r>
      <w:r>
        <w:rPr>
          <w:sz w:val="33"/>
          <w:szCs w:val="33"/>
          <w:spacing w:val="-18"/>
        </w:rPr>
        <w:t>司</w:t>
      </w:r>
    </w:p>
    <w:p>
      <w:pPr>
        <w:spacing w:line="426" w:lineRule="auto"/>
        <w:rPr>
          <w:rFonts w:ascii="Arial"/>
          <w:sz w:val="21"/>
        </w:rPr>
      </w:pPr>
      <w:r/>
    </w:p>
    <w:p>
      <w:pPr>
        <w:pStyle w:val="BodyText"/>
        <w:ind w:left="23"/>
        <w:spacing w:before="101" w:line="219" w:lineRule="auto"/>
        <w:rPr/>
      </w:pPr>
      <w:r>
        <w:rPr>
          <w:spacing w:val="4"/>
        </w:rPr>
        <w:t>5 成分分析检测结果</w:t>
      </w:r>
    </w:p>
    <w:p>
      <w:pPr>
        <w:pStyle w:val="BodyText"/>
        <w:ind w:left="3067"/>
        <w:spacing w:before="146" w:line="219" w:lineRule="auto"/>
        <w:rPr>
          <w:sz w:val="25"/>
          <w:szCs w:val="25"/>
        </w:rPr>
      </w:pPr>
      <w:r>
        <w:rPr>
          <w:sz w:val="25"/>
          <w:szCs w:val="25"/>
          <w:b/>
          <w:bCs/>
          <w:spacing w:val="-4"/>
        </w:rPr>
        <w:t>表5.1成分分析检测结果</w:t>
      </w:r>
    </w:p>
    <w:p>
      <w:pPr>
        <w:spacing w:line="61" w:lineRule="exact"/>
        <w:rPr/>
      </w:pPr>
      <w:r/>
    </w:p>
    <w:tbl>
      <w:tblPr>
        <w:tblStyle w:val="TableNormal"/>
        <w:tblW w:w="8250" w:type="dxa"/>
        <w:tblInd w:w="1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223"/>
        <w:gridCol w:w="1678"/>
        <w:gridCol w:w="1788"/>
        <w:gridCol w:w="3561"/>
      </w:tblGrid>
      <w:tr>
        <w:trPr>
          <w:trHeight w:val="452" w:hRule="atLeast"/>
        </w:trPr>
        <w:tc>
          <w:tcPr>
            <w:tcW w:w="1223" w:type="dxa"/>
            <w:vAlign w:val="top"/>
          </w:tcPr>
          <w:p>
            <w:pPr>
              <w:pStyle w:val="TableText"/>
              <w:ind w:left="378"/>
              <w:spacing w:before="112" w:line="221" w:lineRule="auto"/>
              <w:rPr>
                <w:sz w:val="23"/>
                <w:szCs w:val="23"/>
              </w:rPr>
            </w:pPr>
            <w:r>
              <w:rPr>
                <w:sz w:val="23"/>
                <w:szCs w:val="23"/>
                <w:b/>
                <w:bCs/>
                <w:spacing w:val="-5"/>
              </w:rPr>
              <w:t>序号</w:t>
            </w:r>
          </w:p>
        </w:tc>
        <w:tc>
          <w:tcPr>
            <w:tcW w:w="1678" w:type="dxa"/>
            <w:vAlign w:val="top"/>
          </w:tcPr>
          <w:p>
            <w:pPr>
              <w:pStyle w:val="TableText"/>
              <w:ind w:left="605"/>
              <w:spacing w:before="111" w:line="220" w:lineRule="auto"/>
              <w:rPr>
                <w:sz w:val="23"/>
                <w:szCs w:val="23"/>
              </w:rPr>
            </w:pPr>
            <w:r>
              <w:rPr>
                <w:sz w:val="23"/>
                <w:szCs w:val="23"/>
                <w:b/>
                <w:bCs/>
                <w:spacing w:val="16"/>
              </w:rPr>
              <w:t>项目</w:t>
            </w:r>
          </w:p>
        </w:tc>
        <w:tc>
          <w:tcPr>
            <w:tcW w:w="1788" w:type="dxa"/>
            <w:vAlign w:val="top"/>
          </w:tcPr>
          <w:p>
            <w:pPr>
              <w:pStyle w:val="TableText"/>
              <w:ind w:left="657"/>
              <w:spacing w:before="111" w:line="220" w:lineRule="auto"/>
              <w:rPr>
                <w:sz w:val="23"/>
                <w:szCs w:val="23"/>
              </w:rPr>
            </w:pPr>
            <w:r>
              <w:rPr>
                <w:sz w:val="23"/>
                <w:szCs w:val="23"/>
                <w:b/>
                <w:bCs/>
                <w:spacing w:val="-6"/>
              </w:rPr>
              <w:t>单位</w:t>
            </w:r>
          </w:p>
        </w:tc>
        <w:tc>
          <w:tcPr>
            <w:tcW w:w="3561" w:type="dxa"/>
            <w:vAlign w:val="top"/>
          </w:tcPr>
          <w:p>
            <w:pPr>
              <w:pStyle w:val="TableText"/>
              <w:ind w:left="1029"/>
              <w:spacing w:before="171" w:line="184" w:lineRule="auto"/>
              <w:rPr>
                <w:sz w:val="23"/>
                <w:szCs w:val="23"/>
              </w:rPr>
            </w:pPr>
            <w:r>
              <w:rPr>
                <w:sz w:val="23"/>
                <w:szCs w:val="23"/>
                <w:b/>
                <w:bCs/>
                <w:spacing w:val="-4"/>
              </w:rPr>
              <w:t>S320250918002</w:t>
            </w:r>
          </w:p>
        </w:tc>
      </w:tr>
      <w:tr>
        <w:trPr>
          <w:trHeight w:val="448" w:hRule="atLeast"/>
        </w:trPr>
        <w:tc>
          <w:tcPr>
            <w:tcW w:w="1223" w:type="dxa"/>
            <w:vAlign w:val="top"/>
          </w:tcPr>
          <w:p>
            <w:pPr>
              <w:pStyle w:val="TableText"/>
              <w:ind w:left="545"/>
              <w:spacing w:before="135" w:line="241" w:lineRule="auto"/>
              <w:rPr>
                <w:sz w:val="23"/>
                <w:szCs w:val="23"/>
              </w:rPr>
            </w:pPr>
            <w:r>
              <w:rPr>
                <w:sz w:val="23"/>
                <w:szCs w:val="23"/>
              </w:rPr>
              <w:t>1</w:t>
            </w:r>
          </w:p>
        </w:tc>
        <w:tc>
          <w:tcPr>
            <w:tcW w:w="1678" w:type="dxa"/>
            <w:vAlign w:val="top"/>
          </w:tcPr>
          <w:p>
            <w:pPr>
              <w:pStyle w:val="TableText"/>
              <w:ind w:left="542"/>
              <w:spacing w:before="149" w:line="183" w:lineRule="auto"/>
              <w:rPr>
                <w:rFonts w:ascii="Calibri" w:hAnsi="Calibri" w:eastAsia="Calibri" w:cs="Calibri"/>
                <w:sz w:val="23"/>
                <w:szCs w:val="23"/>
              </w:rPr>
            </w:pPr>
            <w:r>
              <w:rPr>
                <w:sz w:val="23"/>
                <w:szCs w:val="23"/>
                <w:spacing w:val="-2"/>
              </w:rPr>
              <w:t>TiO</w:t>
            </w:r>
            <w:r>
              <w:rPr>
                <w:rFonts w:ascii="Calibri" w:hAnsi="Calibri" w:eastAsia="Calibri" w:cs="Calibri"/>
                <w:sz w:val="23"/>
                <w:szCs w:val="23"/>
                <w:spacing w:val="-2"/>
              </w:rPr>
              <w:t>₂</w:t>
            </w:r>
          </w:p>
        </w:tc>
        <w:tc>
          <w:tcPr>
            <w:tcW w:w="1788" w:type="dxa"/>
            <w:vAlign w:val="top"/>
          </w:tcPr>
          <w:p>
            <w:pPr>
              <w:pStyle w:val="TableText"/>
              <w:ind w:left="824"/>
              <w:spacing w:before="134"/>
              <w:rPr>
                <w:sz w:val="23"/>
                <w:szCs w:val="23"/>
              </w:rPr>
            </w:pPr>
            <w:r>
              <w:rPr>
                <w:sz w:val="23"/>
                <w:szCs w:val="23"/>
              </w:rPr>
              <w:t>%</w:t>
            </w:r>
          </w:p>
        </w:tc>
        <w:tc>
          <w:tcPr>
            <w:tcW w:w="3561" w:type="dxa"/>
            <w:vAlign w:val="top"/>
          </w:tcPr>
          <w:p>
            <w:pPr>
              <w:pStyle w:val="TableText"/>
              <w:ind w:left="1426"/>
              <w:spacing w:before="135" w:line="239" w:lineRule="auto"/>
              <w:rPr>
                <w:sz w:val="23"/>
                <w:szCs w:val="23"/>
              </w:rPr>
            </w:pPr>
            <w:r>
              <w:rPr>
                <w:sz w:val="23"/>
                <w:szCs w:val="23"/>
                <w:spacing w:val="-3"/>
              </w:rPr>
              <w:t>77.771</w:t>
            </w:r>
          </w:p>
        </w:tc>
      </w:tr>
      <w:tr>
        <w:trPr>
          <w:trHeight w:val="437" w:hRule="atLeast"/>
        </w:trPr>
        <w:tc>
          <w:tcPr>
            <w:tcW w:w="1223" w:type="dxa"/>
            <w:vAlign w:val="top"/>
          </w:tcPr>
          <w:p>
            <w:pPr>
              <w:pStyle w:val="TableText"/>
              <w:ind w:left="545"/>
              <w:spacing w:before="137" w:line="232" w:lineRule="auto"/>
              <w:rPr>
                <w:sz w:val="23"/>
                <w:szCs w:val="23"/>
              </w:rPr>
            </w:pPr>
            <w:r>
              <w:rPr>
                <w:sz w:val="23"/>
                <w:szCs w:val="23"/>
              </w:rPr>
              <w:t>2</w:t>
            </w:r>
          </w:p>
        </w:tc>
        <w:tc>
          <w:tcPr>
            <w:tcW w:w="1678" w:type="dxa"/>
            <w:vAlign w:val="top"/>
          </w:tcPr>
          <w:p>
            <w:pPr>
              <w:pStyle w:val="TableText"/>
              <w:ind w:left="482"/>
              <w:spacing w:before="149" w:line="183" w:lineRule="auto"/>
              <w:rPr>
                <w:rFonts w:ascii="Calibri" w:hAnsi="Calibri" w:eastAsia="Calibri" w:cs="Calibri"/>
                <w:sz w:val="23"/>
                <w:szCs w:val="23"/>
              </w:rPr>
            </w:pPr>
            <w:r>
              <w:rPr>
                <w:sz w:val="23"/>
                <w:szCs w:val="23"/>
                <w:spacing w:val="-1"/>
              </w:rPr>
              <w:t>V</w:t>
            </w:r>
            <w:r>
              <w:rPr>
                <w:rFonts w:ascii="Calibri" w:hAnsi="Calibri" w:eastAsia="Calibri" w:cs="Calibri"/>
                <w:sz w:val="23"/>
                <w:szCs w:val="23"/>
                <w:spacing w:val="-1"/>
              </w:rPr>
              <w:t>₂</w:t>
            </w:r>
            <w:r>
              <w:rPr>
                <w:sz w:val="23"/>
                <w:szCs w:val="23"/>
                <w:spacing w:val="-1"/>
              </w:rPr>
              <w:t>O</w:t>
            </w:r>
            <w:r>
              <w:rPr>
                <w:rFonts w:ascii="Calibri" w:hAnsi="Calibri" w:eastAsia="Calibri" w:cs="Calibri"/>
                <w:sz w:val="23"/>
                <w:szCs w:val="23"/>
                <w:spacing w:val="-1"/>
              </w:rPr>
              <w:t>₅</w:t>
            </w:r>
          </w:p>
        </w:tc>
        <w:tc>
          <w:tcPr>
            <w:tcW w:w="1788" w:type="dxa"/>
            <w:vAlign w:val="top"/>
          </w:tcPr>
          <w:p>
            <w:pPr>
              <w:pStyle w:val="TableText"/>
              <w:ind w:left="824"/>
              <w:spacing w:before="137" w:line="232" w:lineRule="auto"/>
              <w:rPr>
                <w:sz w:val="23"/>
                <w:szCs w:val="23"/>
              </w:rPr>
            </w:pPr>
            <w:r>
              <w:rPr>
                <w:sz w:val="23"/>
                <w:szCs w:val="23"/>
              </w:rPr>
              <w:t>%</w:t>
            </w:r>
          </w:p>
        </w:tc>
        <w:tc>
          <w:tcPr>
            <w:tcW w:w="3561" w:type="dxa"/>
            <w:vAlign w:val="top"/>
          </w:tcPr>
          <w:p>
            <w:pPr>
              <w:pStyle w:val="TableText"/>
              <w:ind w:left="1486"/>
              <w:spacing w:before="137" w:line="232" w:lineRule="auto"/>
              <w:rPr>
                <w:sz w:val="23"/>
                <w:szCs w:val="23"/>
              </w:rPr>
            </w:pPr>
            <w:r>
              <w:rPr>
                <w:sz w:val="23"/>
                <w:szCs w:val="23"/>
                <w:spacing w:val="-3"/>
              </w:rPr>
              <w:t>3.038</w:t>
            </w:r>
          </w:p>
        </w:tc>
      </w:tr>
      <w:tr>
        <w:trPr>
          <w:trHeight w:val="442" w:hRule="atLeast"/>
        </w:trPr>
        <w:tc>
          <w:tcPr>
            <w:tcW w:w="1223" w:type="dxa"/>
            <w:vAlign w:val="top"/>
          </w:tcPr>
          <w:p>
            <w:pPr>
              <w:pStyle w:val="TableText"/>
              <w:ind w:left="545"/>
              <w:spacing w:before="140" w:line="234" w:lineRule="auto"/>
              <w:rPr>
                <w:sz w:val="23"/>
                <w:szCs w:val="23"/>
              </w:rPr>
            </w:pPr>
            <w:r>
              <w:rPr>
                <w:sz w:val="23"/>
                <w:szCs w:val="23"/>
              </w:rPr>
              <w:t>3</w:t>
            </w:r>
          </w:p>
        </w:tc>
        <w:tc>
          <w:tcPr>
            <w:tcW w:w="1678" w:type="dxa"/>
            <w:vAlign w:val="top"/>
          </w:tcPr>
          <w:p>
            <w:pPr>
              <w:pStyle w:val="TableText"/>
              <w:ind w:left="602"/>
              <w:spacing w:before="152" w:line="183" w:lineRule="auto"/>
              <w:rPr>
                <w:rFonts w:ascii="Calibri" w:hAnsi="Calibri" w:eastAsia="Calibri" w:cs="Calibri"/>
                <w:sz w:val="23"/>
                <w:szCs w:val="23"/>
              </w:rPr>
            </w:pPr>
            <w:r>
              <w:rPr>
                <w:sz w:val="23"/>
                <w:szCs w:val="23"/>
                <w:spacing w:val="-1"/>
              </w:rPr>
              <w:t>WO</w:t>
            </w:r>
            <w:r>
              <w:rPr>
                <w:rFonts w:ascii="Calibri" w:hAnsi="Calibri" w:eastAsia="Calibri" w:cs="Calibri"/>
                <w:sz w:val="23"/>
                <w:szCs w:val="23"/>
                <w:spacing w:val="-1"/>
              </w:rPr>
              <w:t>₃</w:t>
            </w:r>
          </w:p>
        </w:tc>
        <w:tc>
          <w:tcPr>
            <w:tcW w:w="1788" w:type="dxa"/>
            <w:vAlign w:val="top"/>
          </w:tcPr>
          <w:p>
            <w:pPr>
              <w:pStyle w:val="TableText"/>
              <w:ind w:left="824"/>
              <w:spacing w:before="140" w:line="234" w:lineRule="auto"/>
              <w:rPr>
                <w:sz w:val="23"/>
                <w:szCs w:val="23"/>
              </w:rPr>
            </w:pPr>
            <w:r>
              <w:rPr>
                <w:sz w:val="23"/>
                <w:szCs w:val="23"/>
              </w:rPr>
              <w:t>%</w:t>
            </w:r>
          </w:p>
        </w:tc>
        <w:tc>
          <w:tcPr>
            <w:tcW w:w="3561" w:type="dxa"/>
            <w:vAlign w:val="top"/>
          </w:tcPr>
          <w:p>
            <w:pPr>
              <w:pStyle w:val="TableText"/>
              <w:ind w:left="1486"/>
              <w:spacing w:before="140" w:line="234" w:lineRule="auto"/>
              <w:rPr>
                <w:sz w:val="23"/>
                <w:szCs w:val="23"/>
              </w:rPr>
            </w:pPr>
            <w:r>
              <w:rPr>
                <w:sz w:val="23"/>
                <w:szCs w:val="23"/>
                <w:spacing w:val="-3"/>
              </w:rPr>
              <w:t>3.332</w:t>
            </w:r>
          </w:p>
        </w:tc>
      </w:tr>
    </w:tbl>
    <w:p>
      <w:pPr>
        <w:rPr>
          <w:rFonts w:ascii="Arial"/>
          <w:sz w:val="21"/>
        </w:rPr>
      </w:pPr>
      <w:r/>
    </w:p>
    <w:p>
      <w:pPr>
        <w:spacing w:line="241" w:lineRule="auto"/>
        <w:rPr>
          <w:rFonts w:ascii="Arial"/>
          <w:sz w:val="21"/>
        </w:rPr>
      </w:pPr>
      <w:r/>
    </w:p>
    <w:p>
      <w:pPr>
        <w:spacing w:line="241" w:lineRule="auto"/>
        <w:rPr>
          <w:rFonts w:ascii="Arial"/>
          <w:sz w:val="21"/>
        </w:rPr>
      </w:pPr>
      <w:r/>
    </w:p>
    <w:p>
      <w:pPr>
        <w:pStyle w:val="BodyText"/>
        <w:ind w:left="23"/>
        <w:spacing w:before="101" w:line="219" w:lineRule="auto"/>
        <w:rPr/>
      </w:pPr>
      <w:r>
        <w:rPr>
          <w:spacing w:val="24"/>
        </w:rPr>
        <w:t>6微量元素检测结果</w:t>
      </w:r>
    </w:p>
    <w:p>
      <w:pPr>
        <w:pStyle w:val="BodyText"/>
        <w:ind w:left="3077"/>
        <w:spacing w:before="176" w:line="219" w:lineRule="auto"/>
        <w:rPr>
          <w:sz w:val="25"/>
          <w:szCs w:val="25"/>
        </w:rPr>
      </w:pPr>
      <w:r>
        <w:drawing>
          <wp:anchor distT="0" distB="0" distL="0" distR="0" simplePos="0" relativeHeight="251688960" behindDoc="1" locked="0" layoutInCell="1" allowOverlap="1">
            <wp:simplePos x="0" y="0"/>
            <wp:positionH relativeFrom="column">
              <wp:posOffset>6172404</wp:posOffset>
            </wp:positionH>
            <wp:positionV relativeFrom="paragraph">
              <wp:posOffset>1428381</wp:posOffset>
            </wp:positionV>
            <wp:extent cx="256017" cy="1460637"/>
            <wp:effectExtent l="0" t="0" r="0" b="0"/>
            <wp:wrapNone/>
            <wp:docPr id="26" name="IM 26"/>
            <wp:cNvGraphicFramePr/>
            <a:graphic>
              <a:graphicData uri="http://schemas.openxmlformats.org/drawingml/2006/picture">
                <pic:pic>
                  <pic:nvPicPr>
                    <pic:cNvPr id="26" name="IM 26"/>
                    <pic:cNvPicPr/>
                  </pic:nvPicPr>
                  <pic:blipFill>
                    <a:blip r:embed="rId25"/>
                    <a:stretch>
                      <a:fillRect/>
                    </a:stretch>
                  </pic:blipFill>
                  <pic:spPr>
                    <a:xfrm rot="0">
                      <a:off x="0" y="0"/>
                      <a:ext cx="256017" cy="1460637"/>
                    </a:xfrm>
                    <a:prstGeom prst="rect">
                      <a:avLst/>
                    </a:prstGeom>
                  </pic:spPr>
                </pic:pic>
              </a:graphicData>
            </a:graphic>
          </wp:anchor>
        </w:drawing>
      </w:r>
      <w:r>
        <w:rPr>
          <w:sz w:val="25"/>
          <w:szCs w:val="25"/>
          <w:b/>
          <w:bCs/>
          <w:spacing w:val="-9"/>
        </w:rPr>
        <w:t>表6.1</w:t>
      </w:r>
      <w:r>
        <w:rPr>
          <w:sz w:val="25"/>
          <w:szCs w:val="25"/>
          <w:spacing w:val="-49"/>
        </w:rPr>
        <w:t xml:space="preserve"> </w:t>
      </w:r>
      <w:r>
        <w:rPr>
          <w:sz w:val="25"/>
          <w:szCs w:val="25"/>
          <w:b/>
          <w:bCs/>
          <w:spacing w:val="-9"/>
        </w:rPr>
        <w:t>微量元素检测结果</w:t>
      </w:r>
    </w:p>
    <w:p>
      <w:pPr>
        <w:spacing w:line="51" w:lineRule="exact"/>
        <w:rPr/>
      </w:pPr>
      <w:r/>
    </w:p>
    <w:tbl>
      <w:tblPr>
        <w:tblStyle w:val="TableNormal"/>
        <w:tblW w:w="8250" w:type="dxa"/>
        <w:tblInd w:w="2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223"/>
        <w:gridCol w:w="1678"/>
        <w:gridCol w:w="1778"/>
        <w:gridCol w:w="3571"/>
      </w:tblGrid>
      <w:tr>
        <w:trPr>
          <w:trHeight w:val="454" w:hRule="atLeast"/>
        </w:trPr>
        <w:tc>
          <w:tcPr>
            <w:tcW w:w="1223" w:type="dxa"/>
            <w:vAlign w:val="top"/>
          </w:tcPr>
          <w:p>
            <w:pPr>
              <w:pStyle w:val="TableText"/>
              <w:ind w:left="368"/>
              <w:spacing w:before="112" w:line="221" w:lineRule="auto"/>
              <w:rPr>
                <w:sz w:val="24"/>
                <w:szCs w:val="24"/>
              </w:rPr>
            </w:pPr>
            <w:r>
              <w:rPr>
                <w:sz w:val="24"/>
                <w:szCs w:val="24"/>
                <w:b/>
                <w:bCs/>
                <w:spacing w:val="-5"/>
              </w:rPr>
              <w:t>序号</w:t>
            </w:r>
          </w:p>
        </w:tc>
        <w:tc>
          <w:tcPr>
            <w:tcW w:w="1678" w:type="dxa"/>
            <w:vAlign w:val="top"/>
          </w:tcPr>
          <w:p>
            <w:pPr>
              <w:pStyle w:val="TableText"/>
              <w:ind w:left="595"/>
              <w:spacing w:before="112" w:line="220" w:lineRule="auto"/>
              <w:rPr>
                <w:sz w:val="24"/>
                <w:szCs w:val="24"/>
              </w:rPr>
            </w:pPr>
            <w:r>
              <w:rPr>
                <w:sz w:val="24"/>
                <w:szCs w:val="24"/>
                <w:b/>
                <w:bCs/>
                <w:spacing w:val="16"/>
              </w:rPr>
              <w:t>项目</w:t>
            </w:r>
          </w:p>
        </w:tc>
        <w:tc>
          <w:tcPr>
            <w:tcW w:w="1778" w:type="dxa"/>
            <w:vAlign w:val="top"/>
          </w:tcPr>
          <w:p>
            <w:pPr>
              <w:pStyle w:val="TableText"/>
              <w:ind w:left="647"/>
              <w:spacing w:before="112" w:line="220" w:lineRule="auto"/>
              <w:rPr>
                <w:sz w:val="24"/>
                <w:szCs w:val="24"/>
              </w:rPr>
            </w:pPr>
            <w:r>
              <w:rPr>
                <w:sz w:val="24"/>
                <w:szCs w:val="24"/>
                <w:b/>
                <w:bCs/>
                <w:spacing w:val="-6"/>
              </w:rPr>
              <w:t>单位</w:t>
            </w:r>
          </w:p>
        </w:tc>
        <w:tc>
          <w:tcPr>
            <w:tcW w:w="3571" w:type="dxa"/>
            <w:vAlign w:val="top"/>
          </w:tcPr>
          <w:p>
            <w:pPr>
              <w:pStyle w:val="TableText"/>
              <w:ind w:left="999"/>
              <w:spacing w:before="174" w:line="184" w:lineRule="auto"/>
              <w:rPr>
                <w:sz w:val="24"/>
                <w:szCs w:val="24"/>
              </w:rPr>
            </w:pPr>
            <w:r>
              <w:rPr>
                <w:sz w:val="24"/>
                <w:szCs w:val="24"/>
                <w:b/>
                <w:bCs/>
                <w:spacing w:val="-4"/>
              </w:rPr>
              <w:t>S320250918002</w:t>
            </w:r>
          </w:p>
        </w:tc>
      </w:tr>
      <w:tr>
        <w:trPr>
          <w:trHeight w:val="439" w:hRule="atLeast"/>
        </w:trPr>
        <w:tc>
          <w:tcPr>
            <w:tcW w:w="1223" w:type="dxa"/>
            <w:vAlign w:val="top"/>
          </w:tcPr>
          <w:p>
            <w:pPr>
              <w:pStyle w:val="TableText"/>
              <w:ind w:left="545"/>
              <w:spacing w:before="124" w:line="234" w:lineRule="auto"/>
              <w:rPr>
                <w:sz w:val="24"/>
                <w:szCs w:val="24"/>
              </w:rPr>
            </w:pPr>
            <w:r>
              <w:rPr>
                <w:sz w:val="24"/>
                <w:szCs w:val="24"/>
              </w:rPr>
              <w:t>1</w:t>
            </w:r>
          </w:p>
        </w:tc>
        <w:tc>
          <w:tcPr>
            <w:tcW w:w="1678" w:type="dxa"/>
            <w:vAlign w:val="top"/>
          </w:tcPr>
          <w:p>
            <w:pPr>
              <w:pStyle w:val="TableText"/>
              <w:ind w:left="712"/>
              <w:spacing w:before="164" w:line="182" w:lineRule="auto"/>
              <w:rPr>
                <w:sz w:val="24"/>
                <w:szCs w:val="24"/>
              </w:rPr>
            </w:pPr>
            <w:r>
              <w:rPr>
                <w:sz w:val="24"/>
                <w:szCs w:val="24"/>
                <w:spacing w:val="-1"/>
              </w:rPr>
              <w:t>Na</w:t>
            </w:r>
          </w:p>
        </w:tc>
        <w:tc>
          <w:tcPr>
            <w:tcW w:w="1778" w:type="dxa"/>
            <w:vAlign w:val="top"/>
          </w:tcPr>
          <w:p>
            <w:pPr>
              <w:pStyle w:val="TableText"/>
              <w:ind w:left="824"/>
              <w:spacing w:before="124" w:line="234" w:lineRule="auto"/>
              <w:rPr>
                <w:sz w:val="24"/>
                <w:szCs w:val="24"/>
              </w:rPr>
            </w:pPr>
            <w:r>
              <w:rPr>
                <w:sz w:val="24"/>
                <w:szCs w:val="24"/>
              </w:rPr>
              <w:t>%</w:t>
            </w:r>
          </w:p>
        </w:tc>
        <w:tc>
          <w:tcPr>
            <w:tcW w:w="3571" w:type="dxa"/>
            <w:vAlign w:val="top"/>
          </w:tcPr>
          <w:p>
            <w:pPr>
              <w:pStyle w:val="TableText"/>
              <w:ind w:left="1476"/>
              <w:spacing w:before="124" w:line="234" w:lineRule="auto"/>
              <w:rPr>
                <w:sz w:val="24"/>
                <w:szCs w:val="24"/>
              </w:rPr>
            </w:pPr>
            <w:r>
              <w:rPr>
                <w:sz w:val="24"/>
                <w:szCs w:val="24"/>
                <w:spacing w:val="-2"/>
              </w:rPr>
              <w:t>0.042</w:t>
            </w:r>
          </w:p>
        </w:tc>
      </w:tr>
      <w:tr>
        <w:trPr>
          <w:trHeight w:val="449" w:hRule="atLeast"/>
        </w:trPr>
        <w:tc>
          <w:tcPr>
            <w:tcW w:w="1223" w:type="dxa"/>
            <w:vAlign w:val="top"/>
          </w:tcPr>
          <w:p>
            <w:pPr>
              <w:pStyle w:val="TableText"/>
              <w:ind w:left="545"/>
              <w:spacing w:before="136" w:line="233" w:lineRule="auto"/>
              <w:rPr>
                <w:sz w:val="24"/>
                <w:szCs w:val="24"/>
              </w:rPr>
            </w:pPr>
            <w:r>
              <w:rPr>
                <w:sz w:val="24"/>
                <w:szCs w:val="24"/>
              </w:rPr>
              <w:t>2</w:t>
            </w:r>
          </w:p>
        </w:tc>
        <w:tc>
          <w:tcPr>
            <w:tcW w:w="1678" w:type="dxa"/>
            <w:vAlign w:val="top"/>
          </w:tcPr>
          <w:p>
            <w:pPr>
              <w:pStyle w:val="TableText"/>
              <w:ind w:left="772"/>
              <w:spacing w:before="175" w:line="182" w:lineRule="auto"/>
              <w:rPr>
                <w:sz w:val="24"/>
                <w:szCs w:val="24"/>
              </w:rPr>
            </w:pPr>
            <w:r>
              <w:rPr>
                <w:sz w:val="24"/>
                <w:szCs w:val="24"/>
              </w:rPr>
              <w:t>K</w:t>
            </w:r>
          </w:p>
        </w:tc>
        <w:tc>
          <w:tcPr>
            <w:tcW w:w="1778" w:type="dxa"/>
            <w:vAlign w:val="top"/>
          </w:tcPr>
          <w:p>
            <w:pPr>
              <w:pStyle w:val="TableText"/>
              <w:ind w:left="824"/>
              <w:spacing w:before="136" w:line="233" w:lineRule="auto"/>
              <w:rPr>
                <w:sz w:val="24"/>
                <w:szCs w:val="24"/>
              </w:rPr>
            </w:pPr>
            <w:r>
              <w:rPr>
                <w:sz w:val="24"/>
                <w:szCs w:val="24"/>
              </w:rPr>
              <w:t>%</w:t>
            </w:r>
          </w:p>
        </w:tc>
        <w:tc>
          <w:tcPr>
            <w:tcW w:w="3571" w:type="dxa"/>
            <w:vAlign w:val="top"/>
          </w:tcPr>
          <w:p>
            <w:pPr>
              <w:pStyle w:val="TableText"/>
              <w:ind w:left="1476"/>
              <w:spacing w:before="136" w:line="233" w:lineRule="auto"/>
              <w:rPr>
                <w:sz w:val="24"/>
                <w:szCs w:val="24"/>
              </w:rPr>
            </w:pPr>
            <w:r>
              <w:rPr>
                <w:sz w:val="24"/>
                <w:szCs w:val="24"/>
                <w:spacing w:val="-2"/>
              </w:rPr>
              <w:t>0.034</w:t>
            </w:r>
          </w:p>
        </w:tc>
      </w:tr>
      <w:tr>
        <w:trPr>
          <w:trHeight w:val="449" w:hRule="atLeast"/>
        </w:trPr>
        <w:tc>
          <w:tcPr>
            <w:tcW w:w="1223" w:type="dxa"/>
            <w:vAlign w:val="top"/>
          </w:tcPr>
          <w:p>
            <w:pPr>
              <w:pStyle w:val="TableText"/>
              <w:ind w:left="545"/>
              <w:spacing w:before="137" w:line="232" w:lineRule="auto"/>
              <w:rPr>
                <w:sz w:val="24"/>
                <w:szCs w:val="24"/>
              </w:rPr>
            </w:pPr>
            <w:r>
              <w:rPr>
                <w:sz w:val="24"/>
                <w:szCs w:val="24"/>
              </w:rPr>
              <w:t>3</w:t>
            </w:r>
          </w:p>
        </w:tc>
        <w:tc>
          <w:tcPr>
            <w:tcW w:w="1678" w:type="dxa"/>
            <w:vAlign w:val="top"/>
          </w:tcPr>
          <w:p>
            <w:pPr>
              <w:pStyle w:val="TableText"/>
              <w:ind w:left="712"/>
              <w:spacing w:before="173" w:line="184" w:lineRule="auto"/>
              <w:rPr>
                <w:sz w:val="24"/>
                <w:szCs w:val="24"/>
              </w:rPr>
            </w:pPr>
            <w:r>
              <w:rPr>
                <w:sz w:val="24"/>
                <w:szCs w:val="24"/>
                <w:spacing w:val="-1"/>
              </w:rPr>
              <w:t>As</w:t>
            </w:r>
          </w:p>
        </w:tc>
        <w:tc>
          <w:tcPr>
            <w:tcW w:w="1778" w:type="dxa"/>
            <w:vAlign w:val="top"/>
          </w:tcPr>
          <w:p>
            <w:pPr>
              <w:pStyle w:val="TableText"/>
              <w:ind w:left="824"/>
              <w:spacing w:before="137" w:line="232" w:lineRule="auto"/>
              <w:rPr>
                <w:sz w:val="24"/>
                <w:szCs w:val="24"/>
              </w:rPr>
            </w:pPr>
            <w:r>
              <w:rPr>
                <w:sz w:val="24"/>
                <w:szCs w:val="24"/>
              </w:rPr>
              <w:t>%</w:t>
            </w:r>
          </w:p>
        </w:tc>
        <w:tc>
          <w:tcPr>
            <w:tcW w:w="3571" w:type="dxa"/>
            <w:vAlign w:val="top"/>
          </w:tcPr>
          <w:p>
            <w:pPr>
              <w:pStyle w:val="TableText"/>
              <w:ind w:left="1476"/>
              <w:spacing w:before="137" w:line="232" w:lineRule="auto"/>
              <w:rPr>
                <w:sz w:val="24"/>
                <w:szCs w:val="24"/>
              </w:rPr>
            </w:pPr>
            <w:r>
              <w:rPr>
                <w:sz w:val="24"/>
                <w:szCs w:val="24"/>
                <w:spacing w:val="-2"/>
              </w:rPr>
              <w:t>0.013</w:t>
            </w:r>
          </w:p>
        </w:tc>
      </w:tr>
      <w:tr>
        <w:trPr>
          <w:trHeight w:val="439" w:hRule="atLeast"/>
        </w:trPr>
        <w:tc>
          <w:tcPr>
            <w:tcW w:w="1223" w:type="dxa"/>
            <w:vAlign w:val="top"/>
          </w:tcPr>
          <w:p>
            <w:pPr>
              <w:pStyle w:val="TableText"/>
              <w:ind w:left="545"/>
              <w:spacing w:before="127" w:line="232" w:lineRule="auto"/>
              <w:rPr>
                <w:sz w:val="24"/>
                <w:szCs w:val="24"/>
              </w:rPr>
            </w:pPr>
            <w:r>
              <w:rPr>
                <w:sz w:val="24"/>
                <w:szCs w:val="24"/>
              </w:rPr>
              <w:t>4</w:t>
            </w:r>
          </w:p>
        </w:tc>
        <w:tc>
          <w:tcPr>
            <w:tcW w:w="1678" w:type="dxa"/>
            <w:vAlign w:val="top"/>
          </w:tcPr>
          <w:p>
            <w:pPr>
              <w:pStyle w:val="TableText"/>
              <w:ind w:left="712"/>
              <w:spacing w:before="167" w:line="182" w:lineRule="auto"/>
              <w:rPr>
                <w:sz w:val="24"/>
                <w:szCs w:val="24"/>
              </w:rPr>
            </w:pPr>
            <w:r>
              <w:rPr>
                <w:sz w:val="24"/>
                <w:szCs w:val="24"/>
                <w:spacing w:val="-2"/>
              </w:rPr>
              <w:t>Fe</w:t>
            </w:r>
          </w:p>
        </w:tc>
        <w:tc>
          <w:tcPr>
            <w:tcW w:w="1778" w:type="dxa"/>
            <w:vAlign w:val="top"/>
          </w:tcPr>
          <w:p>
            <w:pPr>
              <w:pStyle w:val="TableText"/>
              <w:ind w:left="824"/>
              <w:spacing w:before="127" w:line="232" w:lineRule="auto"/>
              <w:rPr>
                <w:sz w:val="24"/>
                <w:szCs w:val="24"/>
              </w:rPr>
            </w:pPr>
            <w:r>
              <w:rPr>
                <w:sz w:val="24"/>
                <w:szCs w:val="24"/>
              </w:rPr>
              <w:t>%</w:t>
            </w:r>
          </w:p>
        </w:tc>
        <w:tc>
          <w:tcPr>
            <w:tcW w:w="3571" w:type="dxa"/>
            <w:vAlign w:val="top"/>
          </w:tcPr>
          <w:p>
            <w:pPr>
              <w:pStyle w:val="TableText"/>
              <w:ind w:left="1476"/>
              <w:spacing w:before="127" w:line="232" w:lineRule="auto"/>
              <w:rPr>
                <w:sz w:val="24"/>
                <w:szCs w:val="24"/>
              </w:rPr>
            </w:pPr>
            <w:r>
              <w:rPr>
                <w:sz w:val="24"/>
                <w:szCs w:val="24"/>
                <w:spacing w:val="-2"/>
              </w:rPr>
              <w:t>0.115</w:t>
            </w:r>
          </w:p>
        </w:tc>
      </w:tr>
      <w:tr>
        <w:trPr>
          <w:trHeight w:val="439" w:hRule="atLeast"/>
        </w:trPr>
        <w:tc>
          <w:tcPr>
            <w:tcW w:w="1223" w:type="dxa"/>
            <w:vAlign w:val="top"/>
          </w:tcPr>
          <w:p>
            <w:pPr>
              <w:pStyle w:val="TableText"/>
              <w:ind w:left="545"/>
              <w:spacing w:before="128" w:line="231" w:lineRule="auto"/>
              <w:rPr>
                <w:sz w:val="24"/>
                <w:szCs w:val="24"/>
              </w:rPr>
            </w:pPr>
            <w:r>
              <w:rPr>
                <w:sz w:val="24"/>
                <w:szCs w:val="24"/>
              </w:rPr>
              <w:t>5</w:t>
            </w:r>
          </w:p>
        </w:tc>
        <w:tc>
          <w:tcPr>
            <w:tcW w:w="1678" w:type="dxa"/>
            <w:vAlign w:val="top"/>
          </w:tcPr>
          <w:p>
            <w:pPr>
              <w:pStyle w:val="TableText"/>
              <w:ind w:left="712"/>
              <w:spacing w:before="136" w:line="182" w:lineRule="auto"/>
              <w:rPr>
                <w:sz w:val="24"/>
                <w:szCs w:val="24"/>
              </w:rPr>
            </w:pPr>
            <w:r>
              <w:rPr>
                <w:sz w:val="24"/>
                <w:szCs w:val="24"/>
                <w:spacing w:val="-1"/>
              </w:rPr>
              <w:t>Mg</w:t>
            </w:r>
          </w:p>
        </w:tc>
        <w:tc>
          <w:tcPr>
            <w:tcW w:w="1778" w:type="dxa"/>
            <w:vAlign w:val="top"/>
          </w:tcPr>
          <w:p>
            <w:pPr>
              <w:pStyle w:val="TableText"/>
              <w:ind w:left="824"/>
              <w:spacing w:before="128" w:line="231" w:lineRule="auto"/>
              <w:rPr>
                <w:sz w:val="24"/>
                <w:szCs w:val="24"/>
              </w:rPr>
            </w:pPr>
            <w:r>
              <w:rPr>
                <w:sz w:val="24"/>
                <w:szCs w:val="24"/>
              </w:rPr>
              <w:t>%</w:t>
            </w:r>
          </w:p>
        </w:tc>
        <w:tc>
          <w:tcPr>
            <w:tcW w:w="3571" w:type="dxa"/>
            <w:vAlign w:val="top"/>
          </w:tcPr>
          <w:p>
            <w:pPr>
              <w:pStyle w:val="TableText"/>
              <w:ind w:left="1476"/>
              <w:spacing w:before="128" w:line="231" w:lineRule="auto"/>
              <w:rPr>
                <w:sz w:val="24"/>
                <w:szCs w:val="24"/>
              </w:rPr>
            </w:pPr>
            <w:r>
              <w:rPr>
                <w:sz w:val="24"/>
                <w:szCs w:val="24"/>
                <w:spacing w:val="-2"/>
              </w:rPr>
              <w:t>0.036</w:t>
            </w:r>
          </w:p>
        </w:tc>
      </w:tr>
      <w:tr>
        <w:trPr>
          <w:trHeight w:val="449" w:hRule="atLeast"/>
        </w:trPr>
        <w:tc>
          <w:tcPr>
            <w:tcW w:w="1223" w:type="dxa"/>
            <w:vAlign w:val="top"/>
          </w:tcPr>
          <w:p>
            <w:pPr>
              <w:pStyle w:val="TableText"/>
              <w:ind w:left="545"/>
              <w:spacing w:before="140" w:line="230" w:lineRule="auto"/>
              <w:rPr>
                <w:sz w:val="24"/>
                <w:szCs w:val="24"/>
              </w:rPr>
            </w:pPr>
            <w:r>
              <w:rPr>
                <w:sz w:val="24"/>
                <w:szCs w:val="24"/>
              </w:rPr>
              <w:t>6</w:t>
            </w:r>
          </w:p>
        </w:tc>
        <w:tc>
          <w:tcPr>
            <w:tcW w:w="1678" w:type="dxa"/>
            <w:vAlign w:val="top"/>
          </w:tcPr>
          <w:p>
            <w:pPr>
              <w:pStyle w:val="TableText"/>
              <w:ind w:left="712"/>
              <w:spacing w:before="177" w:line="183" w:lineRule="auto"/>
              <w:rPr>
                <w:sz w:val="24"/>
                <w:szCs w:val="24"/>
              </w:rPr>
            </w:pPr>
            <w:r>
              <w:rPr>
                <w:sz w:val="24"/>
                <w:szCs w:val="24"/>
                <w:spacing w:val="-2"/>
              </w:rPr>
              <w:t>Ca</w:t>
            </w:r>
          </w:p>
        </w:tc>
        <w:tc>
          <w:tcPr>
            <w:tcW w:w="1778" w:type="dxa"/>
            <w:vAlign w:val="top"/>
          </w:tcPr>
          <w:p>
            <w:pPr>
              <w:pStyle w:val="TableText"/>
              <w:ind w:left="824"/>
              <w:spacing w:before="140" w:line="230" w:lineRule="auto"/>
              <w:rPr>
                <w:sz w:val="24"/>
                <w:szCs w:val="24"/>
              </w:rPr>
            </w:pPr>
            <w:r>
              <w:rPr>
                <w:sz w:val="24"/>
                <w:szCs w:val="24"/>
              </w:rPr>
              <w:t>%</w:t>
            </w:r>
          </w:p>
        </w:tc>
        <w:tc>
          <w:tcPr>
            <w:tcW w:w="3571" w:type="dxa"/>
            <w:vAlign w:val="top"/>
          </w:tcPr>
          <w:p>
            <w:pPr>
              <w:pStyle w:val="TableText"/>
              <w:ind w:left="1476"/>
              <w:spacing w:before="140" w:line="230" w:lineRule="auto"/>
              <w:rPr>
                <w:sz w:val="24"/>
                <w:szCs w:val="24"/>
              </w:rPr>
            </w:pPr>
            <w:r>
              <w:rPr>
                <w:sz w:val="24"/>
                <w:szCs w:val="24"/>
                <w:spacing w:val="-5"/>
              </w:rPr>
              <w:t>1.104</w:t>
            </w:r>
          </w:p>
        </w:tc>
      </w:tr>
      <w:tr>
        <w:trPr>
          <w:trHeight w:val="439" w:hRule="atLeast"/>
        </w:trPr>
        <w:tc>
          <w:tcPr>
            <w:tcW w:w="1223" w:type="dxa"/>
            <w:vAlign w:val="top"/>
          </w:tcPr>
          <w:p>
            <w:pPr>
              <w:pStyle w:val="TableText"/>
              <w:ind w:left="545"/>
              <w:spacing w:before="131" w:line="229" w:lineRule="auto"/>
              <w:rPr>
                <w:sz w:val="24"/>
                <w:szCs w:val="24"/>
              </w:rPr>
            </w:pPr>
            <w:r>
              <w:rPr>
                <w:sz w:val="24"/>
                <w:szCs w:val="24"/>
              </w:rPr>
              <w:t>7</w:t>
            </w:r>
          </w:p>
        </w:tc>
        <w:tc>
          <w:tcPr>
            <w:tcW w:w="1678" w:type="dxa"/>
            <w:vAlign w:val="top"/>
          </w:tcPr>
          <w:p>
            <w:pPr>
              <w:pStyle w:val="TableText"/>
              <w:ind w:left="772"/>
              <w:spacing w:before="170" w:line="182" w:lineRule="auto"/>
              <w:rPr>
                <w:sz w:val="24"/>
                <w:szCs w:val="24"/>
              </w:rPr>
            </w:pPr>
            <w:r>
              <w:rPr>
                <w:sz w:val="24"/>
                <w:szCs w:val="24"/>
              </w:rPr>
              <w:t>P</w:t>
            </w:r>
          </w:p>
        </w:tc>
        <w:tc>
          <w:tcPr>
            <w:tcW w:w="1778" w:type="dxa"/>
            <w:vAlign w:val="top"/>
          </w:tcPr>
          <w:p>
            <w:pPr>
              <w:pStyle w:val="TableText"/>
              <w:ind w:left="824"/>
              <w:spacing w:before="131" w:line="229" w:lineRule="auto"/>
              <w:rPr>
                <w:sz w:val="24"/>
                <w:szCs w:val="24"/>
              </w:rPr>
            </w:pPr>
            <w:r>
              <w:rPr>
                <w:sz w:val="24"/>
                <w:szCs w:val="24"/>
              </w:rPr>
              <w:t>%</w:t>
            </w:r>
          </w:p>
        </w:tc>
        <w:tc>
          <w:tcPr>
            <w:tcW w:w="3571" w:type="dxa"/>
            <w:vAlign w:val="top"/>
          </w:tcPr>
          <w:p>
            <w:pPr>
              <w:pStyle w:val="TableText"/>
              <w:ind w:left="1476"/>
              <w:spacing w:before="131" w:line="229" w:lineRule="auto"/>
              <w:rPr>
                <w:sz w:val="24"/>
                <w:szCs w:val="24"/>
              </w:rPr>
            </w:pPr>
            <w:r>
              <w:rPr>
                <w:sz w:val="24"/>
                <w:szCs w:val="24"/>
                <w:spacing w:val="-2"/>
              </w:rPr>
              <w:t>0.016</w:t>
            </w:r>
          </w:p>
        </w:tc>
      </w:tr>
      <w:tr>
        <w:trPr>
          <w:trHeight w:val="453" w:hRule="atLeast"/>
        </w:trPr>
        <w:tc>
          <w:tcPr>
            <w:tcW w:w="1223" w:type="dxa"/>
            <w:vAlign w:val="top"/>
          </w:tcPr>
          <w:p>
            <w:pPr>
              <w:pStyle w:val="TableText"/>
              <w:ind w:left="545"/>
              <w:spacing w:before="141" w:line="232" w:lineRule="auto"/>
              <w:rPr>
                <w:sz w:val="24"/>
                <w:szCs w:val="24"/>
              </w:rPr>
            </w:pPr>
            <w:r>
              <w:rPr>
                <w:sz w:val="24"/>
                <w:szCs w:val="24"/>
              </w:rPr>
              <w:t>8</w:t>
            </w:r>
          </w:p>
        </w:tc>
        <w:tc>
          <w:tcPr>
            <w:tcW w:w="1678" w:type="dxa"/>
            <w:vAlign w:val="top"/>
          </w:tcPr>
          <w:p>
            <w:pPr>
              <w:pStyle w:val="TableText"/>
              <w:ind w:left="712"/>
              <w:spacing w:before="179" w:line="183" w:lineRule="auto"/>
              <w:rPr>
                <w:sz w:val="24"/>
                <w:szCs w:val="24"/>
              </w:rPr>
            </w:pPr>
            <w:r>
              <w:rPr>
                <w:sz w:val="24"/>
                <w:szCs w:val="24"/>
                <w:spacing w:val="-2"/>
              </w:rPr>
              <w:t>Cr</w:t>
            </w:r>
          </w:p>
        </w:tc>
        <w:tc>
          <w:tcPr>
            <w:tcW w:w="1778" w:type="dxa"/>
            <w:vAlign w:val="top"/>
          </w:tcPr>
          <w:p>
            <w:pPr>
              <w:pStyle w:val="TableText"/>
              <w:ind w:left="824"/>
              <w:spacing w:before="141" w:line="232" w:lineRule="auto"/>
              <w:rPr>
                <w:sz w:val="24"/>
                <w:szCs w:val="24"/>
              </w:rPr>
            </w:pPr>
            <w:r>
              <w:rPr>
                <w:sz w:val="24"/>
                <w:szCs w:val="24"/>
              </w:rPr>
              <w:t>%</w:t>
            </w:r>
          </w:p>
        </w:tc>
        <w:tc>
          <w:tcPr>
            <w:tcW w:w="3571" w:type="dxa"/>
            <w:vAlign w:val="top"/>
          </w:tcPr>
          <w:p>
            <w:pPr>
              <w:pStyle w:val="TableText"/>
              <w:ind w:left="1476"/>
              <w:spacing w:before="141" w:line="232" w:lineRule="auto"/>
              <w:rPr>
                <w:sz w:val="24"/>
                <w:szCs w:val="24"/>
              </w:rPr>
            </w:pPr>
            <w:r>
              <w:rPr>
                <w:sz w:val="24"/>
                <w:szCs w:val="24"/>
                <w:spacing w:val="-2"/>
              </w:rPr>
              <w:t>0.004</w:t>
            </w:r>
          </w:p>
        </w:tc>
      </w:tr>
    </w:tbl>
    <w:p>
      <w:pPr>
        <w:rPr>
          <w:rFonts w:ascii="Arial"/>
          <w:sz w:val="21"/>
        </w:rPr>
      </w:pPr>
      <w:r/>
    </w:p>
    <w:p>
      <w:pPr>
        <w:sectPr>
          <w:headerReference w:type="default" r:id="rId13"/>
          <w:footerReference w:type="default" r:id="rId22"/>
          <w:pgSz w:w="11910" w:h="16840"/>
          <w:pgMar w:top="400" w:right="0" w:bottom="1182" w:left="1786" w:header="0" w:footer="956" w:gutter="0"/>
        </w:sectPr>
        <w:rPr>
          <w:rFonts w:ascii="Arial" w:hAnsi="Arial" w:eastAsia="Arial" w:cs="Arial"/>
          <w:sz w:val="21"/>
          <w:szCs w:val="21"/>
        </w:rPr>
      </w:pPr>
    </w:p>
    <w:p>
      <w:pPr>
        <w:spacing w:line="375" w:lineRule="auto"/>
        <w:rPr>
          <w:rFonts w:ascii="Arial"/>
          <w:sz w:val="21"/>
        </w:rPr>
      </w:pPr>
      <w:r/>
    </w:p>
    <w:p>
      <w:pPr>
        <w:pStyle w:val="BodyText"/>
        <w:ind w:left="84"/>
        <w:spacing w:before="100" w:line="219" w:lineRule="auto"/>
        <w:rPr/>
      </w:pPr>
      <w:r>
        <w:rPr>
          <w:spacing w:val="7"/>
        </w:rPr>
        <w:t>7 催化剂样品照片</w:t>
      </w:r>
    </w:p>
    <w:p>
      <w:pPr>
        <w:spacing w:line="46" w:lineRule="exact"/>
        <w:rPr/>
      </w:pPr>
      <w:r/>
    </w:p>
    <w:tbl>
      <w:tblPr>
        <w:tblStyle w:val="TableNormal"/>
        <w:tblW w:w="843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399"/>
        <w:gridCol w:w="4040"/>
      </w:tblGrid>
      <w:tr>
        <w:trPr>
          <w:trHeight w:val="414" w:hRule="atLeast"/>
        </w:trPr>
        <w:tc>
          <w:tcPr>
            <w:tcW w:w="4399" w:type="dxa"/>
            <w:vAlign w:val="top"/>
          </w:tcPr>
          <w:p>
            <w:pPr>
              <w:pStyle w:val="TableText"/>
              <w:ind w:left="1698"/>
              <w:spacing w:before="81" w:line="219" w:lineRule="auto"/>
              <w:rPr/>
            </w:pPr>
            <w:r>
              <w:rPr>
                <w:b/>
                <w:bCs/>
                <w:spacing w:val="-5"/>
              </w:rPr>
              <w:t>#6第一层</w:t>
            </w:r>
          </w:p>
        </w:tc>
        <w:tc>
          <w:tcPr>
            <w:tcW w:w="4040" w:type="dxa"/>
            <w:vAlign w:val="top"/>
          </w:tcPr>
          <w:p>
            <w:pPr>
              <w:pStyle w:val="TableText"/>
              <w:ind w:left="1519"/>
              <w:spacing w:before="81" w:line="219" w:lineRule="auto"/>
              <w:rPr/>
            </w:pPr>
            <w:r>
              <w:rPr>
                <w:b/>
                <w:bCs/>
                <w:spacing w:val="-4"/>
              </w:rPr>
              <w:t>#6第二层</w:t>
            </w:r>
          </w:p>
        </w:tc>
      </w:tr>
      <w:tr>
        <w:trPr>
          <w:trHeight w:val="410" w:hRule="atLeast"/>
        </w:trPr>
        <w:tc>
          <w:tcPr>
            <w:tcW w:w="4399" w:type="dxa"/>
            <w:vAlign w:val="top"/>
          </w:tcPr>
          <w:p>
            <w:pPr>
              <w:pStyle w:val="TableText"/>
              <w:ind w:left="1124"/>
              <w:spacing w:before="82" w:line="221" w:lineRule="auto"/>
              <w:rPr/>
            </w:pPr>
            <w:r>
              <w:rPr>
                <w:spacing w:val="1"/>
              </w:rPr>
              <w:t>S320250918002整体</w:t>
            </w:r>
          </w:p>
        </w:tc>
        <w:tc>
          <w:tcPr>
            <w:tcW w:w="4040" w:type="dxa"/>
            <w:vAlign w:val="top"/>
          </w:tcPr>
          <w:p>
            <w:pPr>
              <w:pStyle w:val="TableText"/>
              <w:ind w:left="945"/>
              <w:spacing w:before="82" w:line="221" w:lineRule="auto"/>
              <w:rPr/>
            </w:pPr>
            <w:r>
              <w:rPr>
                <w:spacing w:val="1"/>
              </w:rPr>
              <w:t>S320250918003整体</w:t>
            </w:r>
          </w:p>
        </w:tc>
      </w:tr>
      <w:tr>
        <w:trPr>
          <w:trHeight w:val="1369" w:hRule="atLeast"/>
        </w:trPr>
        <w:tc>
          <w:tcPr>
            <w:tcW w:w="4399" w:type="dxa"/>
            <w:vAlign w:val="top"/>
            <w:tcBorders>
              <w:bottom w:val="nil"/>
            </w:tcBorders>
          </w:tcPr>
          <w:p>
            <w:pPr>
              <w:spacing w:line="348" w:lineRule="auto"/>
              <w:rPr>
                <w:rFonts w:ascii="Arial"/>
                <w:sz w:val="21"/>
              </w:rPr>
            </w:pPr>
            <w:r/>
          </w:p>
          <w:p>
            <w:pPr>
              <w:ind w:firstLine="54"/>
              <w:spacing w:line="990" w:lineRule="exact"/>
              <w:rPr/>
            </w:pPr>
            <w:r>
              <w:rPr>
                <w:position w:val="-19"/>
              </w:rPr>
              <w:drawing>
                <wp:inline distT="0" distB="0" distL="0" distR="0">
                  <wp:extent cx="2717861" cy="628664"/>
                  <wp:effectExtent l="0" t="0" r="0" b="0"/>
                  <wp:docPr id="28" name="IM 28"/>
                  <wp:cNvGraphicFramePr/>
                  <a:graphic>
                    <a:graphicData uri="http://schemas.openxmlformats.org/drawingml/2006/picture">
                      <pic:pic>
                        <pic:nvPicPr>
                          <pic:cNvPr id="28" name="IM 28"/>
                          <pic:cNvPicPr/>
                        </pic:nvPicPr>
                        <pic:blipFill>
                          <a:blip r:embed="rId28"/>
                          <a:stretch>
                            <a:fillRect/>
                          </a:stretch>
                        </pic:blipFill>
                        <pic:spPr>
                          <a:xfrm rot="0">
                            <a:off x="0" y="0"/>
                            <a:ext cx="2717861" cy="628664"/>
                          </a:xfrm>
                          <a:prstGeom prst="rect">
                            <a:avLst/>
                          </a:prstGeom>
                        </pic:spPr>
                      </pic:pic>
                    </a:graphicData>
                  </a:graphic>
                </wp:inline>
              </w:drawing>
            </w:r>
          </w:p>
        </w:tc>
        <w:tc>
          <w:tcPr>
            <w:tcW w:w="4040" w:type="dxa"/>
            <w:vAlign w:val="top"/>
            <w:tcBorders>
              <w:bottom w:val="nil"/>
            </w:tcBorders>
          </w:tcPr>
          <w:p>
            <w:pPr>
              <w:spacing w:line="309" w:lineRule="auto"/>
              <w:rPr>
                <w:rFonts w:ascii="Arial"/>
                <w:sz w:val="21"/>
              </w:rPr>
            </w:pPr>
            <w:r/>
          </w:p>
          <w:p>
            <w:pPr>
              <w:ind w:firstLine="75"/>
              <w:spacing w:line="1048" w:lineRule="exact"/>
              <w:rPr/>
            </w:pPr>
            <w:r>
              <w:rPr>
                <w:position w:val="-20"/>
              </w:rPr>
              <w:drawing>
                <wp:inline distT="0" distB="0" distL="0" distR="0">
                  <wp:extent cx="2476531" cy="665519"/>
                  <wp:effectExtent l="0" t="0" r="0" b="0"/>
                  <wp:docPr id="30" name="IM 30"/>
                  <wp:cNvGraphicFramePr/>
                  <a:graphic>
                    <a:graphicData uri="http://schemas.openxmlformats.org/drawingml/2006/picture">
                      <pic:pic>
                        <pic:nvPicPr>
                          <pic:cNvPr id="30" name="IM 30"/>
                          <pic:cNvPicPr/>
                        </pic:nvPicPr>
                        <pic:blipFill>
                          <a:blip r:embed="rId29"/>
                          <a:stretch>
                            <a:fillRect/>
                          </a:stretch>
                        </pic:blipFill>
                        <pic:spPr>
                          <a:xfrm rot="0">
                            <a:off x="0" y="0"/>
                            <a:ext cx="2476531" cy="665519"/>
                          </a:xfrm>
                          <a:prstGeom prst="rect">
                            <a:avLst/>
                          </a:prstGeom>
                        </pic:spPr>
                      </pic:pic>
                    </a:graphicData>
                  </a:graphic>
                </wp:inline>
              </w:drawing>
            </w:r>
          </w:p>
        </w:tc>
      </w:tr>
      <w:tr>
        <w:trPr>
          <w:trHeight w:val="330" w:hRule="atLeast"/>
        </w:trPr>
        <w:tc>
          <w:tcPr>
            <w:tcW w:w="4399" w:type="dxa"/>
            <w:vAlign w:val="top"/>
            <w:tcBorders>
              <w:top w:val="nil"/>
            </w:tcBorders>
          </w:tcPr>
          <w:p>
            <w:pPr>
              <w:rPr>
                <w:rFonts w:ascii="Arial"/>
                <w:sz w:val="21"/>
              </w:rPr>
            </w:pPr>
            <w:r/>
          </w:p>
        </w:tc>
        <w:tc>
          <w:tcPr>
            <w:tcW w:w="4040" w:type="dxa"/>
            <w:vAlign w:val="top"/>
            <w:tcBorders>
              <w:top w:val="nil"/>
            </w:tcBorders>
          </w:tcPr>
          <w:p>
            <w:pPr>
              <w:rPr>
                <w:rFonts w:ascii="Arial"/>
                <w:sz w:val="21"/>
              </w:rPr>
            </w:pPr>
            <w:r/>
          </w:p>
        </w:tc>
      </w:tr>
      <w:tr>
        <w:trPr>
          <w:trHeight w:val="479" w:hRule="atLeast"/>
        </w:trPr>
        <w:tc>
          <w:tcPr>
            <w:tcW w:w="4399" w:type="dxa"/>
            <w:vAlign w:val="top"/>
          </w:tcPr>
          <w:p>
            <w:pPr>
              <w:pStyle w:val="TableText"/>
              <w:ind w:left="1004"/>
              <w:spacing w:before="122" w:line="219" w:lineRule="auto"/>
              <w:rPr/>
            </w:pPr>
            <w:r>
              <w:rPr>
                <w:spacing w:val="-1"/>
              </w:rPr>
              <w:t>S320250918002迎风端</w:t>
            </w:r>
          </w:p>
        </w:tc>
        <w:tc>
          <w:tcPr>
            <w:tcW w:w="4040" w:type="dxa"/>
            <w:vAlign w:val="top"/>
          </w:tcPr>
          <w:p>
            <w:pPr>
              <w:pStyle w:val="TableText"/>
              <w:ind w:left="825"/>
              <w:spacing w:before="122" w:line="219" w:lineRule="auto"/>
              <w:rPr/>
            </w:pPr>
            <w:r>
              <w:rPr>
                <w:spacing w:val="-1"/>
              </w:rPr>
              <w:t>S320250918003迎风端</w:t>
            </w:r>
          </w:p>
        </w:tc>
      </w:tr>
      <w:tr>
        <w:trPr>
          <w:trHeight w:val="3127" w:hRule="atLeast"/>
        </w:trPr>
        <w:tc>
          <w:tcPr>
            <w:tcW w:w="4399" w:type="dxa"/>
            <w:vAlign w:val="top"/>
          </w:tcPr>
          <w:p>
            <w:pPr>
              <w:ind w:firstLine="835"/>
              <w:spacing w:before="172" w:line="2781" w:lineRule="exact"/>
              <w:rPr/>
            </w:pPr>
            <w:r>
              <w:rPr>
                <w:position w:val="-55"/>
              </w:rPr>
              <w:drawing>
                <wp:inline distT="0" distB="0" distL="0" distR="0">
                  <wp:extent cx="1695439" cy="1765373"/>
                  <wp:effectExtent l="0" t="0" r="0" b="0"/>
                  <wp:docPr id="32" name="IM 32"/>
                  <wp:cNvGraphicFramePr/>
                  <a:graphic>
                    <a:graphicData uri="http://schemas.openxmlformats.org/drawingml/2006/picture">
                      <pic:pic>
                        <pic:nvPicPr>
                          <pic:cNvPr id="32" name="IM 32"/>
                          <pic:cNvPicPr/>
                        </pic:nvPicPr>
                        <pic:blipFill>
                          <a:blip r:embed="rId30"/>
                          <a:stretch>
                            <a:fillRect/>
                          </a:stretch>
                        </pic:blipFill>
                        <pic:spPr>
                          <a:xfrm rot="0">
                            <a:off x="0" y="0"/>
                            <a:ext cx="1695439" cy="1765373"/>
                          </a:xfrm>
                          <a:prstGeom prst="rect">
                            <a:avLst/>
                          </a:prstGeom>
                        </pic:spPr>
                      </pic:pic>
                    </a:graphicData>
                  </a:graphic>
                </wp:inline>
              </w:drawing>
            </w:r>
          </w:p>
        </w:tc>
        <w:tc>
          <w:tcPr>
            <w:tcW w:w="4040" w:type="dxa"/>
            <w:vAlign w:val="top"/>
          </w:tcPr>
          <w:p>
            <w:pPr>
              <w:ind w:firstLine="315"/>
              <w:spacing w:before="83" w:line="2960" w:lineRule="exact"/>
              <w:rPr/>
            </w:pPr>
            <w:r>
              <w:rPr>
                <w:position w:val="-59"/>
              </w:rPr>
              <w:drawing>
                <wp:inline distT="0" distB="0" distL="0" distR="0">
                  <wp:extent cx="1987592" cy="1879579"/>
                  <wp:effectExtent l="0" t="0" r="0" b="0"/>
                  <wp:docPr id="34" name="IM 34"/>
                  <wp:cNvGraphicFramePr/>
                  <a:graphic>
                    <a:graphicData uri="http://schemas.openxmlformats.org/drawingml/2006/picture">
                      <pic:pic>
                        <pic:nvPicPr>
                          <pic:cNvPr id="34" name="IM 34"/>
                          <pic:cNvPicPr/>
                        </pic:nvPicPr>
                        <pic:blipFill>
                          <a:blip r:embed="rId31"/>
                          <a:stretch>
                            <a:fillRect/>
                          </a:stretch>
                        </pic:blipFill>
                        <pic:spPr>
                          <a:xfrm rot="0">
                            <a:off x="0" y="0"/>
                            <a:ext cx="1987592" cy="1879579"/>
                          </a:xfrm>
                          <a:prstGeom prst="rect">
                            <a:avLst/>
                          </a:prstGeom>
                        </pic:spPr>
                      </pic:pic>
                    </a:graphicData>
                  </a:graphic>
                </wp:inline>
              </w:drawing>
            </w:r>
          </w:p>
        </w:tc>
      </w:tr>
      <w:tr>
        <w:trPr>
          <w:trHeight w:val="459" w:hRule="atLeast"/>
        </w:trPr>
        <w:tc>
          <w:tcPr>
            <w:tcW w:w="4399" w:type="dxa"/>
            <w:vAlign w:val="top"/>
          </w:tcPr>
          <w:p>
            <w:pPr>
              <w:pStyle w:val="TableText"/>
              <w:ind w:left="1004"/>
              <w:spacing w:before="116" w:line="219" w:lineRule="auto"/>
              <w:rPr/>
            </w:pPr>
            <w:r>
              <w:rPr>
                <w:spacing w:val="-1"/>
              </w:rPr>
              <w:t>S320250918002背风端</w:t>
            </w:r>
          </w:p>
        </w:tc>
        <w:tc>
          <w:tcPr>
            <w:tcW w:w="4040" w:type="dxa"/>
            <w:vAlign w:val="top"/>
          </w:tcPr>
          <w:p>
            <w:pPr>
              <w:pStyle w:val="TableText"/>
              <w:ind w:left="825"/>
              <w:spacing w:before="116" w:line="219" w:lineRule="auto"/>
              <w:rPr/>
            </w:pPr>
            <w:r>
              <w:rPr>
                <w:spacing w:val="-1"/>
              </w:rPr>
              <w:t>S320250918003背风端</w:t>
            </w:r>
          </w:p>
        </w:tc>
      </w:tr>
      <w:tr>
        <w:trPr>
          <w:trHeight w:val="2822" w:hRule="atLeast"/>
        </w:trPr>
        <w:tc>
          <w:tcPr>
            <w:tcW w:w="4399" w:type="dxa"/>
            <w:vAlign w:val="top"/>
          </w:tcPr>
          <w:p>
            <w:pPr>
              <w:ind w:firstLine="734"/>
              <w:spacing w:before="46" w:line="2690" w:lineRule="exact"/>
              <w:rPr/>
            </w:pPr>
            <w:r>
              <w:rPr>
                <w:position w:val="-53"/>
              </w:rPr>
              <w:drawing>
                <wp:inline distT="0" distB="0" distL="0" distR="0">
                  <wp:extent cx="1835125" cy="1708163"/>
                  <wp:effectExtent l="0" t="0" r="0" b="0"/>
                  <wp:docPr id="36" name="IM 36"/>
                  <wp:cNvGraphicFramePr/>
                  <a:graphic>
                    <a:graphicData uri="http://schemas.openxmlformats.org/drawingml/2006/picture">
                      <pic:pic>
                        <pic:nvPicPr>
                          <pic:cNvPr id="36" name="IM 36"/>
                          <pic:cNvPicPr/>
                        </pic:nvPicPr>
                        <pic:blipFill>
                          <a:blip r:embed="rId32"/>
                          <a:stretch>
                            <a:fillRect/>
                          </a:stretch>
                        </pic:blipFill>
                        <pic:spPr>
                          <a:xfrm rot="0">
                            <a:off x="0" y="0"/>
                            <a:ext cx="1835125" cy="1708163"/>
                          </a:xfrm>
                          <a:prstGeom prst="rect">
                            <a:avLst/>
                          </a:prstGeom>
                        </pic:spPr>
                      </pic:pic>
                    </a:graphicData>
                  </a:graphic>
                </wp:inline>
              </w:drawing>
            </w:r>
          </w:p>
        </w:tc>
        <w:tc>
          <w:tcPr>
            <w:tcW w:w="4040" w:type="dxa"/>
            <w:vAlign w:val="top"/>
          </w:tcPr>
          <w:p>
            <w:pPr>
              <w:ind w:firstLine="645"/>
              <w:spacing w:before="117" w:line="2590" w:lineRule="exact"/>
              <w:rPr/>
            </w:pPr>
            <w:r>
              <w:rPr>
                <w:position w:val="-51"/>
              </w:rPr>
              <w:drawing>
                <wp:inline distT="0" distB="0" distL="0" distR="0">
                  <wp:extent cx="1727203" cy="1644644"/>
                  <wp:effectExtent l="0" t="0" r="0" b="0"/>
                  <wp:docPr id="38" name="IM 38"/>
                  <wp:cNvGraphicFramePr/>
                  <a:graphic>
                    <a:graphicData uri="http://schemas.openxmlformats.org/drawingml/2006/picture">
                      <pic:pic>
                        <pic:nvPicPr>
                          <pic:cNvPr id="38" name="IM 38"/>
                          <pic:cNvPicPr/>
                        </pic:nvPicPr>
                        <pic:blipFill>
                          <a:blip r:embed="rId33"/>
                          <a:stretch>
                            <a:fillRect/>
                          </a:stretch>
                        </pic:blipFill>
                        <pic:spPr>
                          <a:xfrm rot="0">
                            <a:off x="0" y="0"/>
                            <a:ext cx="1727203" cy="1644644"/>
                          </a:xfrm>
                          <a:prstGeom prst="rect">
                            <a:avLst/>
                          </a:prstGeom>
                        </pic:spPr>
                      </pic:pic>
                    </a:graphicData>
                  </a:graphic>
                </wp:inline>
              </w:drawing>
            </w:r>
          </w:p>
        </w:tc>
      </w:tr>
    </w:tbl>
    <w:p>
      <w:pPr>
        <w:rPr>
          <w:rFonts w:ascii="Arial"/>
          <w:sz w:val="21"/>
        </w:rPr>
      </w:pPr>
      <w:r/>
    </w:p>
    <w:p>
      <w:pPr>
        <w:sectPr>
          <w:headerReference w:type="default" r:id="rId26"/>
          <w:footerReference w:type="default" r:id="rId27"/>
          <w:pgSz w:w="11910" w:h="16840"/>
          <w:pgMar w:top="1302" w:right="1745" w:bottom="1182" w:left="1715" w:header="825" w:footer="969" w:gutter="0"/>
        </w:sectPr>
        <w:rPr>
          <w:rFonts w:ascii="Arial" w:hAnsi="Arial" w:eastAsia="Arial" w:cs="Arial"/>
          <w:sz w:val="21"/>
          <w:szCs w:val="21"/>
        </w:rPr>
      </w:pPr>
    </w:p>
    <w:p>
      <w:pPr>
        <w:spacing w:line="361" w:lineRule="auto"/>
        <w:rPr>
          <w:rFonts w:ascii="Arial"/>
          <w:sz w:val="21"/>
        </w:rPr>
      </w:pPr>
      <w:r/>
    </w:p>
    <w:p>
      <w:pPr>
        <w:pStyle w:val="BodyText"/>
        <w:ind w:left="295"/>
        <w:spacing w:before="101" w:line="219" w:lineRule="auto"/>
        <w:rPr/>
      </w:pPr>
      <w:r>
        <w:rPr>
          <w:spacing w:val="41"/>
        </w:rPr>
        <w:t>8检测地址</w:t>
      </w:r>
    </w:p>
    <w:p>
      <w:pPr>
        <w:pStyle w:val="BodyText"/>
        <w:ind w:left="585"/>
        <w:spacing w:before="197" w:line="219" w:lineRule="auto"/>
        <w:rPr>
          <w:sz w:val="23"/>
          <w:szCs w:val="23"/>
        </w:rPr>
      </w:pPr>
      <w:r>
        <w:drawing>
          <wp:anchor distT="0" distB="0" distL="0" distR="0" simplePos="0" relativeHeight="251698176" behindDoc="0" locked="0" layoutInCell="1" allowOverlap="1">
            <wp:simplePos x="0" y="0"/>
            <wp:positionH relativeFrom="column">
              <wp:posOffset>5076788</wp:posOffset>
            </wp:positionH>
            <wp:positionV relativeFrom="paragraph">
              <wp:posOffset>3980758</wp:posOffset>
            </wp:positionV>
            <wp:extent cx="241330" cy="939735"/>
            <wp:effectExtent l="0" t="0" r="0" b="0"/>
            <wp:wrapNone/>
            <wp:docPr id="40" name="IM 40"/>
            <wp:cNvGraphicFramePr/>
            <a:graphic>
              <a:graphicData uri="http://schemas.openxmlformats.org/drawingml/2006/picture">
                <pic:pic>
                  <pic:nvPicPr>
                    <pic:cNvPr id="40" name="IM 40"/>
                    <pic:cNvPicPr/>
                  </pic:nvPicPr>
                  <pic:blipFill>
                    <a:blip r:embed="rId36"/>
                    <a:stretch>
                      <a:fillRect/>
                    </a:stretch>
                  </pic:blipFill>
                  <pic:spPr>
                    <a:xfrm rot="0">
                      <a:off x="0" y="0"/>
                      <a:ext cx="241330" cy="939735"/>
                    </a:xfrm>
                    <a:prstGeom prst="rect">
                      <a:avLst/>
                    </a:prstGeom>
                  </pic:spPr>
                </pic:pic>
              </a:graphicData>
            </a:graphic>
          </wp:anchor>
        </w:drawing>
      </w:r>
      <w:r>
        <w:rPr>
          <w:sz w:val="23"/>
          <w:szCs w:val="23"/>
          <w:spacing w:val="5"/>
        </w:rPr>
        <w:t>催化剂主要检测项目检测场所如下：</w:t>
      </w:r>
    </w:p>
    <w:p>
      <w:pPr>
        <w:spacing w:line="174" w:lineRule="exact"/>
        <w:rPr/>
      </w:pPr>
      <w:r/>
    </w:p>
    <w:tbl>
      <w:tblPr>
        <w:tblStyle w:val="TableNormal"/>
        <w:tblW w:w="84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44"/>
        <w:gridCol w:w="5433"/>
        <w:gridCol w:w="2082"/>
      </w:tblGrid>
      <w:tr>
        <w:trPr>
          <w:trHeight w:val="584" w:hRule="atLeast"/>
        </w:trPr>
        <w:tc>
          <w:tcPr>
            <w:tcW w:w="944" w:type="dxa"/>
            <w:vAlign w:val="top"/>
          </w:tcPr>
          <w:p>
            <w:pPr>
              <w:pStyle w:val="TableText"/>
              <w:ind w:left="224"/>
              <w:spacing w:before="176" w:line="221" w:lineRule="auto"/>
              <w:rPr>
                <w:sz w:val="24"/>
                <w:szCs w:val="24"/>
              </w:rPr>
            </w:pPr>
            <w:r>
              <w:rPr>
                <w:sz w:val="24"/>
                <w:szCs w:val="24"/>
                <w:spacing w:val="7"/>
              </w:rPr>
              <w:t>序号</w:t>
            </w:r>
          </w:p>
        </w:tc>
        <w:tc>
          <w:tcPr>
            <w:tcW w:w="5433" w:type="dxa"/>
            <w:vAlign w:val="top"/>
          </w:tcPr>
          <w:p>
            <w:pPr>
              <w:pStyle w:val="TableText"/>
              <w:ind w:left="2220"/>
              <w:spacing w:before="175" w:line="219" w:lineRule="auto"/>
              <w:rPr>
                <w:sz w:val="24"/>
                <w:szCs w:val="24"/>
              </w:rPr>
            </w:pPr>
            <w:r>
              <w:rPr>
                <w:sz w:val="24"/>
                <w:szCs w:val="24"/>
                <w:spacing w:val="11"/>
              </w:rPr>
              <w:t>检测项目</w:t>
            </w:r>
          </w:p>
        </w:tc>
        <w:tc>
          <w:tcPr>
            <w:tcW w:w="2082" w:type="dxa"/>
            <w:vAlign w:val="top"/>
          </w:tcPr>
          <w:p>
            <w:pPr>
              <w:pStyle w:val="TableText"/>
              <w:ind w:left="557"/>
              <w:spacing w:before="175" w:line="219" w:lineRule="auto"/>
              <w:rPr>
                <w:sz w:val="24"/>
                <w:szCs w:val="24"/>
              </w:rPr>
            </w:pPr>
            <w:r>
              <w:rPr>
                <w:sz w:val="24"/>
                <w:szCs w:val="24"/>
                <w:spacing w:val="-2"/>
              </w:rPr>
              <w:t>检测场所</w:t>
            </w:r>
          </w:p>
        </w:tc>
      </w:tr>
      <w:tr>
        <w:trPr>
          <w:trHeight w:val="589" w:hRule="atLeast"/>
        </w:trPr>
        <w:tc>
          <w:tcPr>
            <w:tcW w:w="944" w:type="dxa"/>
            <w:vAlign w:val="top"/>
          </w:tcPr>
          <w:p>
            <w:pPr>
              <w:pStyle w:val="TableText"/>
              <w:ind w:left="404"/>
              <w:spacing w:before="204" w:line="241" w:lineRule="auto"/>
              <w:rPr>
                <w:sz w:val="24"/>
                <w:szCs w:val="24"/>
              </w:rPr>
            </w:pPr>
            <w:r>
              <w:rPr>
                <w:sz w:val="24"/>
                <w:szCs w:val="24"/>
              </w:rPr>
              <w:t>1</w:t>
            </w:r>
          </w:p>
        </w:tc>
        <w:tc>
          <w:tcPr>
            <w:tcW w:w="5433" w:type="dxa"/>
            <w:vAlign w:val="top"/>
          </w:tcPr>
          <w:p>
            <w:pPr>
              <w:pStyle w:val="TableText"/>
              <w:ind w:left="100"/>
              <w:spacing w:before="179" w:line="219" w:lineRule="auto"/>
              <w:rPr>
                <w:sz w:val="24"/>
                <w:szCs w:val="24"/>
              </w:rPr>
            </w:pPr>
            <w:r>
              <w:rPr>
                <w:sz w:val="24"/>
                <w:szCs w:val="24"/>
                <w:spacing w:val="9"/>
              </w:rPr>
              <w:t>脱硝效率、活性、氨逃逸、压降、</w:t>
            </w:r>
            <w:r>
              <w:rPr>
                <w:sz w:val="24"/>
                <w:szCs w:val="24"/>
              </w:rPr>
              <w:t>SO</w:t>
            </w:r>
            <w:r>
              <w:rPr>
                <w:rFonts w:ascii="Calibri" w:hAnsi="Calibri" w:eastAsia="Calibri" w:cs="Calibri"/>
                <w:sz w:val="24"/>
                <w:szCs w:val="24"/>
                <w:spacing w:val="9"/>
              </w:rPr>
              <w:t>₂</w:t>
            </w:r>
            <w:r>
              <w:rPr>
                <w:sz w:val="24"/>
                <w:szCs w:val="24"/>
                <w:spacing w:val="9"/>
              </w:rPr>
              <w:t>/</w:t>
            </w:r>
            <w:r>
              <w:rPr>
                <w:sz w:val="24"/>
                <w:szCs w:val="24"/>
              </w:rPr>
              <w:t>SO</w:t>
            </w:r>
            <w:r>
              <w:rPr>
                <w:rFonts w:ascii="Calibri" w:hAnsi="Calibri" w:eastAsia="Calibri" w:cs="Calibri"/>
                <w:sz w:val="24"/>
                <w:szCs w:val="24"/>
                <w:spacing w:val="9"/>
              </w:rPr>
              <w:t>₃</w:t>
            </w:r>
            <w:r>
              <w:rPr>
                <w:sz w:val="24"/>
                <w:szCs w:val="24"/>
                <w:spacing w:val="9"/>
              </w:rPr>
              <w:t>转化率</w:t>
            </w:r>
          </w:p>
        </w:tc>
        <w:tc>
          <w:tcPr>
            <w:tcW w:w="2082" w:type="dxa"/>
            <w:vAlign w:val="top"/>
          </w:tcPr>
          <w:p>
            <w:pPr>
              <w:pStyle w:val="TableText"/>
              <w:ind w:left="737"/>
              <w:spacing w:before="181" w:line="220" w:lineRule="auto"/>
              <w:rPr>
                <w:sz w:val="24"/>
                <w:szCs w:val="24"/>
              </w:rPr>
            </w:pPr>
            <w:r>
              <w:rPr>
                <w:sz w:val="24"/>
                <w:szCs w:val="24"/>
                <w:spacing w:val="-3"/>
              </w:rPr>
              <w:t>场所B</w:t>
            </w:r>
          </w:p>
        </w:tc>
      </w:tr>
      <w:tr>
        <w:trPr>
          <w:trHeight w:val="599" w:hRule="atLeast"/>
        </w:trPr>
        <w:tc>
          <w:tcPr>
            <w:tcW w:w="944" w:type="dxa"/>
            <w:vAlign w:val="top"/>
          </w:tcPr>
          <w:p>
            <w:pPr>
              <w:pStyle w:val="TableText"/>
              <w:ind w:left="404"/>
              <w:spacing w:before="205" w:line="241" w:lineRule="auto"/>
              <w:rPr>
                <w:sz w:val="24"/>
                <w:szCs w:val="24"/>
              </w:rPr>
            </w:pPr>
            <w:r>
              <w:rPr>
                <w:sz w:val="24"/>
                <w:szCs w:val="24"/>
              </w:rPr>
              <w:t>2</w:t>
            </w:r>
          </w:p>
        </w:tc>
        <w:tc>
          <w:tcPr>
            <w:tcW w:w="5433" w:type="dxa"/>
            <w:vAlign w:val="top"/>
          </w:tcPr>
          <w:p>
            <w:pPr>
              <w:pStyle w:val="TableText"/>
              <w:ind w:left="100"/>
              <w:spacing w:before="182" w:line="219" w:lineRule="auto"/>
              <w:rPr>
                <w:sz w:val="24"/>
                <w:szCs w:val="24"/>
              </w:rPr>
            </w:pPr>
            <w:r>
              <w:rPr>
                <w:sz w:val="24"/>
                <w:szCs w:val="24"/>
                <w:spacing w:val="5"/>
              </w:rPr>
              <w:t>磨损强度(蜂窝式)</w:t>
            </w:r>
          </w:p>
        </w:tc>
        <w:tc>
          <w:tcPr>
            <w:tcW w:w="2082" w:type="dxa"/>
            <w:vAlign w:val="top"/>
          </w:tcPr>
          <w:p>
            <w:pPr>
              <w:pStyle w:val="TableText"/>
              <w:ind w:left="737"/>
              <w:spacing w:before="182" w:line="220" w:lineRule="auto"/>
              <w:rPr>
                <w:sz w:val="24"/>
                <w:szCs w:val="24"/>
              </w:rPr>
            </w:pPr>
            <w:r>
              <w:rPr>
                <w:sz w:val="24"/>
                <w:szCs w:val="24"/>
                <w:spacing w:val="-3"/>
              </w:rPr>
              <w:t>场所B</w:t>
            </w:r>
          </w:p>
        </w:tc>
      </w:tr>
      <w:tr>
        <w:trPr>
          <w:trHeight w:val="589" w:hRule="atLeast"/>
        </w:trPr>
        <w:tc>
          <w:tcPr>
            <w:tcW w:w="944" w:type="dxa"/>
            <w:vAlign w:val="top"/>
          </w:tcPr>
          <w:p>
            <w:pPr>
              <w:pStyle w:val="TableText"/>
              <w:ind w:left="404"/>
              <w:spacing w:before="206"/>
              <w:rPr>
                <w:sz w:val="24"/>
                <w:szCs w:val="24"/>
              </w:rPr>
            </w:pPr>
            <w:r>
              <w:rPr>
                <w:sz w:val="24"/>
                <w:szCs w:val="24"/>
              </w:rPr>
              <w:t>3</w:t>
            </w:r>
          </w:p>
        </w:tc>
        <w:tc>
          <w:tcPr>
            <w:tcW w:w="5433" w:type="dxa"/>
            <w:vAlign w:val="top"/>
          </w:tcPr>
          <w:p>
            <w:pPr>
              <w:pStyle w:val="TableText"/>
              <w:ind w:left="100"/>
              <w:spacing w:before="183" w:line="220" w:lineRule="auto"/>
              <w:rPr>
                <w:sz w:val="24"/>
                <w:szCs w:val="24"/>
              </w:rPr>
            </w:pPr>
            <w:r>
              <w:rPr>
                <w:sz w:val="24"/>
                <w:szCs w:val="24"/>
                <w:spacing w:val="3"/>
              </w:rPr>
              <w:t>比表面积</w:t>
            </w:r>
          </w:p>
        </w:tc>
        <w:tc>
          <w:tcPr>
            <w:tcW w:w="2082" w:type="dxa"/>
            <w:vAlign w:val="top"/>
          </w:tcPr>
          <w:p>
            <w:pPr>
              <w:pStyle w:val="TableText"/>
              <w:ind w:left="737"/>
              <w:spacing w:before="183" w:line="220" w:lineRule="auto"/>
              <w:rPr>
                <w:sz w:val="24"/>
                <w:szCs w:val="24"/>
              </w:rPr>
            </w:pPr>
            <w:r>
              <w:rPr>
                <w:sz w:val="24"/>
                <w:szCs w:val="24"/>
                <w:spacing w:val="-3"/>
              </w:rPr>
              <w:t>场所A</w:t>
            </w:r>
          </w:p>
        </w:tc>
      </w:tr>
      <w:tr>
        <w:trPr>
          <w:trHeight w:val="589" w:hRule="atLeast"/>
        </w:trPr>
        <w:tc>
          <w:tcPr>
            <w:tcW w:w="944" w:type="dxa"/>
            <w:vAlign w:val="top"/>
          </w:tcPr>
          <w:p>
            <w:pPr>
              <w:pStyle w:val="TableText"/>
              <w:ind w:left="404"/>
              <w:spacing w:before="207" w:line="241" w:lineRule="auto"/>
              <w:rPr>
                <w:sz w:val="24"/>
                <w:szCs w:val="24"/>
              </w:rPr>
            </w:pPr>
            <w:r>
              <w:rPr>
                <w:sz w:val="24"/>
                <w:szCs w:val="24"/>
              </w:rPr>
              <w:t>4</w:t>
            </w:r>
          </w:p>
        </w:tc>
        <w:tc>
          <w:tcPr>
            <w:tcW w:w="5433" w:type="dxa"/>
            <w:vAlign w:val="top"/>
          </w:tcPr>
          <w:p>
            <w:pPr>
              <w:pStyle w:val="TableText"/>
              <w:ind w:left="100"/>
              <w:spacing w:before="184" w:line="219" w:lineRule="auto"/>
              <w:rPr>
                <w:sz w:val="24"/>
                <w:szCs w:val="24"/>
              </w:rPr>
            </w:pPr>
            <w:r>
              <w:rPr>
                <w:sz w:val="24"/>
                <w:szCs w:val="24"/>
                <w:spacing w:val="1"/>
              </w:rPr>
              <w:t>成分分析、微量元素</w:t>
            </w:r>
          </w:p>
        </w:tc>
        <w:tc>
          <w:tcPr>
            <w:tcW w:w="2082" w:type="dxa"/>
            <w:vAlign w:val="top"/>
          </w:tcPr>
          <w:p>
            <w:pPr>
              <w:pStyle w:val="TableText"/>
              <w:ind w:left="737"/>
              <w:spacing w:before="184" w:line="220" w:lineRule="auto"/>
              <w:rPr>
                <w:sz w:val="24"/>
                <w:szCs w:val="24"/>
              </w:rPr>
            </w:pPr>
            <w:r>
              <w:rPr>
                <w:sz w:val="24"/>
                <w:szCs w:val="24"/>
                <w:spacing w:val="-3"/>
              </w:rPr>
              <w:t>场所A</w:t>
            </w:r>
          </w:p>
        </w:tc>
      </w:tr>
      <w:tr>
        <w:trPr>
          <w:trHeight w:val="589" w:hRule="atLeast"/>
        </w:trPr>
        <w:tc>
          <w:tcPr>
            <w:tcW w:w="944" w:type="dxa"/>
            <w:vAlign w:val="top"/>
          </w:tcPr>
          <w:p>
            <w:pPr>
              <w:pStyle w:val="TableText"/>
              <w:ind w:left="404"/>
              <w:spacing w:before="208"/>
              <w:rPr>
                <w:sz w:val="24"/>
                <w:szCs w:val="24"/>
              </w:rPr>
            </w:pPr>
            <w:r>
              <w:rPr>
                <w:sz w:val="24"/>
                <w:szCs w:val="24"/>
              </w:rPr>
              <w:t>5</w:t>
            </w:r>
          </w:p>
        </w:tc>
        <w:tc>
          <w:tcPr>
            <w:tcW w:w="5433" w:type="dxa"/>
            <w:vAlign w:val="top"/>
          </w:tcPr>
          <w:p>
            <w:pPr>
              <w:pStyle w:val="TableText"/>
              <w:ind w:left="100"/>
              <w:spacing w:before="183" w:line="219" w:lineRule="auto"/>
              <w:rPr>
                <w:sz w:val="24"/>
                <w:szCs w:val="24"/>
              </w:rPr>
            </w:pPr>
            <w:r>
              <w:rPr>
                <w:sz w:val="24"/>
                <w:szCs w:val="24"/>
                <w:spacing w:val="3"/>
              </w:rPr>
              <w:t>几何性能</w:t>
            </w:r>
          </w:p>
        </w:tc>
        <w:tc>
          <w:tcPr>
            <w:tcW w:w="2082" w:type="dxa"/>
            <w:vAlign w:val="top"/>
          </w:tcPr>
          <w:p>
            <w:pPr>
              <w:pStyle w:val="TableText"/>
              <w:ind w:left="737"/>
              <w:spacing w:before="185" w:line="220" w:lineRule="auto"/>
              <w:rPr>
                <w:sz w:val="24"/>
                <w:szCs w:val="24"/>
              </w:rPr>
            </w:pPr>
            <w:r>
              <w:rPr>
                <w:sz w:val="24"/>
                <w:szCs w:val="24"/>
                <w:spacing w:val="-3"/>
              </w:rPr>
              <w:t>场所A</w:t>
            </w:r>
          </w:p>
        </w:tc>
      </w:tr>
      <w:tr>
        <w:trPr>
          <w:trHeight w:val="589" w:hRule="atLeast"/>
        </w:trPr>
        <w:tc>
          <w:tcPr>
            <w:tcW w:w="944" w:type="dxa"/>
            <w:vAlign w:val="top"/>
          </w:tcPr>
          <w:p>
            <w:pPr>
              <w:pStyle w:val="TableText"/>
              <w:ind w:left="404"/>
              <w:spacing w:before="209"/>
              <w:rPr>
                <w:sz w:val="24"/>
                <w:szCs w:val="24"/>
              </w:rPr>
            </w:pPr>
            <w:r>
              <w:rPr>
                <w:sz w:val="24"/>
                <w:szCs w:val="24"/>
              </w:rPr>
              <w:t>6</w:t>
            </w:r>
          </w:p>
        </w:tc>
        <w:tc>
          <w:tcPr>
            <w:tcW w:w="5433" w:type="dxa"/>
            <w:vAlign w:val="top"/>
          </w:tcPr>
          <w:p>
            <w:pPr>
              <w:pStyle w:val="TableText"/>
              <w:ind w:left="100"/>
              <w:spacing w:before="186" w:line="219" w:lineRule="auto"/>
              <w:rPr>
                <w:sz w:val="24"/>
                <w:szCs w:val="24"/>
              </w:rPr>
            </w:pPr>
            <w:r>
              <w:rPr>
                <w:sz w:val="24"/>
                <w:szCs w:val="24"/>
                <w:spacing w:val="5"/>
              </w:rPr>
              <w:t>抗压强度(蜂窝式)</w:t>
            </w:r>
          </w:p>
        </w:tc>
        <w:tc>
          <w:tcPr>
            <w:tcW w:w="2082" w:type="dxa"/>
            <w:vAlign w:val="top"/>
          </w:tcPr>
          <w:p>
            <w:pPr>
              <w:pStyle w:val="TableText"/>
              <w:ind w:left="668"/>
              <w:spacing w:before="186" w:line="220" w:lineRule="auto"/>
              <w:rPr>
                <w:sz w:val="24"/>
                <w:szCs w:val="24"/>
              </w:rPr>
            </w:pPr>
            <w:r>
              <w:rPr>
                <w:sz w:val="24"/>
                <w:szCs w:val="24"/>
                <w:spacing w:val="-6"/>
              </w:rPr>
              <w:t>场</w:t>
            </w:r>
            <w:r>
              <w:rPr>
                <w:sz w:val="24"/>
                <w:szCs w:val="24"/>
                <w:spacing w:val="-35"/>
              </w:rPr>
              <w:t xml:space="preserve"> </w:t>
            </w:r>
            <w:r>
              <w:rPr>
                <w:sz w:val="24"/>
                <w:szCs w:val="24"/>
                <w:spacing w:val="-6"/>
              </w:rPr>
              <w:t>所</w:t>
            </w:r>
            <w:r>
              <w:rPr>
                <w:sz w:val="24"/>
                <w:szCs w:val="24"/>
                <w:spacing w:val="-42"/>
              </w:rPr>
              <w:t xml:space="preserve"> </w:t>
            </w:r>
            <w:r>
              <w:rPr>
                <w:sz w:val="24"/>
                <w:szCs w:val="24"/>
                <w:spacing w:val="-6"/>
              </w:rPr>
              <w:t>A</w:t>
            </w:r>
          </w:p>
        </w:tc>
      </w:tr>
      <w:tr>
        <w:trPr>
          <w:trHeight w:val="1412" w:hRule="atLeast"/>
        </w:trPr>
        <w:tc>
          <w:tcPr>
            <w:tcW w:w="944" w:type="dxa"/>
            <w:vAlign w:val="top"/>
          </w:tcPr>
          <w:p>
            <w:pPr>
              <w:spacing w:line="258" w:lineRule="auto"/>
              <w:rPr>
                <w:rFonts w:ascii="Arial"/>
                <w:sz w:val="21"/>
              </w:rPr>
            </w:pPr>
            <w:r/>
          </w:p>
          <w:p>
            <w:pPr>
              <w:spacing w:line="258" w:lineRule="auto"/>
              <w:rPr>
                <w:rFonts w:ascii="Arial"/>
                <w:sz w:val="21"/>
              </w:rPr>
            </w:pPr>
            <w:r/>
          </w:p>
          <w:p>
            <w:pPr>
              <w:pStyle w:val="TableText"/>
              <w:ind w:left="224"/>
              <w:spacing w:before="78" w:line="221" w:lineRule="auto"/>
              <w:rPr>
                <w:sz w:val="24"/>
                <w:szCs w:val="24"/>
              </w:rPr>
            </w:pPr>
            <w:r>
              <w:rPr>
                <w:sz w:val="24"/>
                <w:szCs w:val="24"/>
                <w:spacing w:val="6"/>
              </w:rPr>
              <w:t>备注</w:t>
            </w:r>
          </w:p>
        </w:tc>
        <w:tc>
          <w:tcPr>
            <w:tcW w:w="7515" w:type="dxa"/>
            <w:vAlign w:val="top"/>
            <w:gridSpan w:val="2"/>
          </w:tcPr>
          <w:p>
            <w:pPr>
              <w:pStyle w:val="TableText"/>
              <w:ind w:left="80"/>
              <w:spacing w:before="115" w:line="219" w:lineRule="auto"/>
              <w:rPr>
                <w:sz w:val="24"/>
                <w:szCs w:val="24"/>
              </w:rPr>
            </w:pPr>
            <w:r>
              <w:rPr>
                <w:sz w:val="24"/>
                <w:szCs w:val="24"/>
              </w:rPr>
              <w:t>场所A:合肥市新站区文忠路与前江路交口东智慧产业园A8栋</w:t>
            </w:r>
          </w:p>
          <w:p>
            <w:pPr>
              <w:pStyle w:val="TableText"/>
              <w:ind w:left="1299" w:right="540" w:hanging="1189"/>
              <w:spacing w:before="175" w:line="318" w:lineRule="auto"/>
              <w:rPr>
                <w:sz w:val="24"/>
                <w:szCs w:val="24"/>
              </w:rPr>
            </w:pPr>
            <w:r>
              <w:rPr>
                <w:sz w:val="24"/>
                <w:szCs w:val="24"/>
              </w:rPr>
              <w:t>场所B:合肥市新站区怀远路与西淝河路大道交口西南侧1幢全尺寸</w:t>
            </w:r>
            <w:r>
              <w:rPr>
                <w:sz w:val="24"/>
                <w:szCs w:val="24"/>
                <w:spacing w:val="12"/>
              </w:rPr>
              <w:t xml:space="preserve"> </w:t>
            </w:r>
            <w:r>
              <w:rPr>
                <w:sz w:val="24"/>
                <w:szCs w:val="24"/>
                <w:spacing w:val="2"/>
              </w:rPr>
              <w:t>脱硝评价中心</w:t>
            </w:r>
          </w:p>
        </w:tc>
      </w:tr>
    </w:tbl>
    <w:p>
      <w:pPr>
        <w:pStyle w:val="BodyText"/>
        <w:ind w:left="904"/>
        <w:spacing w:before="133" w:line="221" w:lineRule="auto"/>
        <w:rPr>
          <w:sz w:val="19"/>
          <w:szCs w:val="19"/>
        </w:rPr>
      </w:pPr>
      <w:r>
        <w:rPr>
          <w:sz w:val="19"/>
          <w:szCs w:val="19"/>
          <w:spacing w:val="10"/>
        </w:rPr>
        <w:t>****************************以下空白************************</w:t>
      </w:r>
      <w:r>
        <w:rPr>
          <w:sz w:val="19"/>
          <w:szCs w:val="19"/>
          <w:spacing w:val="9"/>
        </w:rPr>
        <w:t>****</w:t>
      </w:r>
    </w:p>
    <w:p>
      <w:pPr>
        <w:spacing w:line="221" w:lineRule="auto"/>
        <w:sectPr>
          <w:headerReference w:type="default" r:id="rId34"/>
          <w:footerReference w:type="default" r:id="rId35"/>
          <w:pgSz w:w="11910" w:h="16840"/>
          <w:pgMar w:top="1288" w:right="1735" w:bottom="1192" w:left="1705" w:header="811" w:footer="966" w:gutter="0"/>
        </w:sectPr>
        <w:rPr>
          <w:sz w:val="19"/>
          <w:szCs w:val="19"/>
        </w:rPr>
      </w:pPr>
    </w:p>
    <w:p>
      <w:pPr>
        <w:spacing w:line="253" w:lineRule="auto"/>
        <w:rPr>
          <w:rFonts w:ascii="Arial"/>
          <w:sz w:val="21"/>
        </w:rPr>
      </w:pPr>
      <w:r/>
    </w:p>
    <w:p>
      <w:pPr>
        <w:spacing w:line="253" w:lineRule="auto"/>
        <w:rPr>
          <w:rFonts w:ascii="Arial"/>
          <w:sz w:val="21"/>
        </w:rPr>
      </w:pPr>
      <w:r/>
    </w:p>
    <w:p>
      <w:pPr>
        <w:ind w:firstLine="50"/>
        <w:spacing w:line="363" w:lineRule="exact"/>
        <w:rPr/>
      </w:pPr>
      <w:r>
        <w:rPr>
          <w:position w:val="-7"/>
        </w:rPr>
        <w:drawing>
          <wp:inline distT="0" distB="0" distL="0" distR="0">
            <wp:extent cx="247683" cy="230045"/>
            <wp:effectExtent l="0" t="0" r="0" b="0"/>
            <wp:docPr id="42" name="IM 42"/>
            <wp:cNvGraphicFramePr/>
            <a:graphic>
              <a:graphicData uri="http://schemas.openxmlformats.org/drawingml/2006/picture">
                <pic:pic>
                  <pic:nvPicPr>
                    <pic:cNvPr id="42" name="IM 42"/>
                    <pic:cNvPicPr/>
                  </pic:nvPicPr>
                  <pic:blipFill>
                    <a:blip r:embed="rId38"/>
                    <a:stretch>
                      <a:fillRect/>
                    </a:stretch>
                  </pic:blipFill>
                  <pic:spPr>
                    <a:xfrm rot="0">
                      <a:off x="0" y="0"/>
                      <a:ext cx="247683" cy="230045"/>
                    </a:xfrm>
                    <a:prstGeom prst="rect">
                      <a:avLst/>
                    </a:prstGeom>
                  </pic:spPr>
                </pic:pic>
              </a:graphicData>
            </a:graphic>
          </wp:inline>
        </w:drawing>
      </w:r>
    </w:p>
    <w:p>
      <w:pPr>
        <w:pStyle w:val="BodyText"/>
        <w:spacing w:line="214" w:lineRule="auto"/>
        <w:rPr>
          <w:rFonts w:ascii="FangSong" w:hAnsi="FangSong" w:eastAsia="FangSong" w:cs="FangSong"/>
          <w:sz w:val="23"/>
          <w:szCs w:val="23"/>
        </w:rPr>
      </w:pPr>
      <w:r>
        <w:rPr>
          <w:sz w:val="18"/>
          <w:szCs w:val="18"/>
          <w:spacing w:val="-13"/>
          <w:position w:val="5"/>
        </w:rPr>
        <w:t>coNFAIR</w:t>
      </w:r>
      <w:r>
        <w:rPr>
          <w:rFonts w:ascii="SimHei" w:hAnsi="SimHei" w:eastAsia="SimHei" w:cs="SimHei"/>
          <w:sz w:val="18"/>
          <w:szCs w:val="18"/>
          <w:b/>
          <w:bCs/>
          <w:u w:val="single" w:color="auto"/>
          <w:spacing w:val="-13"/>
          <w:position w:val="5"/>
        </w:rPr>
        <w:t>康菲尔科技</w:t>
      </w:r>
      <w:r>
        <w:rPr>
          <w:rFonts w:ascii="SimHei" w:hAnsi="SimHei" w:eastAsia="SimHei" w:cs="SimHei"/>
          <w:sz w:val="18"/>
          <w:szCs w:val="18"/>
          <w:u w:val="single" w:color="auto"/>
          <w:spacing w:val="-13"/>
          <w:position w:val="5"/>
        </w:rPr>
        <w:t xml:space="preserve"> </w:t>
      </w:r>
      <w:r>
        <w:rPr>
          <w:rFonts w:ascii="FangSong" w:hAnsi="FangSong" w:eastAsia="FangSong" w:cs="FangSong"/>
          <w:sz w:val="23"/>
          <w:szCs w:val="23"/>
          <w:u w:val="single" w:color="auto"/>
          <w:spacing w:val="-13"/>
          <w:position w:val="-1"/>
        </w:rPr>
        <w:t>安</w:t>
      </w:r>
      <w:r>
        <w:rPr>
          <w:rFonts w:ascii="FangSong" w:hAnsi="FangSong" w:eastAsia="FangSong" w:cs="FangSong"/>
          <w:sz w:val="23"/>
          <w:szCs w:val="23"/>
          <w:u w:val="single" w:color="auto"/>
          <w:spacing w:val="-13"/>
          <w:position w:val="-1"/>
        </w:rPr>
        <w:t xml:space="preserve"> </w:t>
      </w:r>
      <w:r>
        <w:rPr>
          <w:rFonts w:ascii="FangSong" w:hAnsi="FangSong" w:eastAsia="FangSong" w:cs="FangSong"/>
          <w:sz w:val="23"/>
          <w:szCs w:val="23"/>
          <w:u w:val="single" w:color="auto"/>
          <w:spacing w:val="-13"/>
          <w:position w:val="-1"/>
        </w:rPr>
        <w:t>徽</w:t>
      </w:r>
      <w:r>
        <w:rPr>
          <w:rFonts w:ascii="FangSong" w:hAnsi="FangSong" w:eastAsia="FangSong" w:cs="FangSong"/>
          <w:sz w:val="23"/>
          <w:szCs w:val="23"/>
          <w:u w:val="single" w:color="auto"/>
          <w:spacing w:val="-13"/>
          <w:position w:val="-1"/>
        </w:rPr>
        <w:t xml:space="preserve"> </w:t>
      </w:r>
      <w:r>
        <w:rPr>
          <w:rFonts w:ascii="FangSong" w:hAnsi="FangSong" w:eastAsia="FangSong" w:cs="FangSong"/>
          <w:sz w:val="23"/>
          <w:szCs w:val="23"/>
          <w:u w:val="single" w:color="auto"/>
          <w:spacing w:val="-13"/>
          <w:position w:val="-1"/>
        </w:rPr>
        <w:t>康</w:t>
      </w:r>
      <w:r>
        <w:rPr>
          <w:rFonts w:ascii="FangSong" w:hAnsi="FangSong" w:eastAsia="FangSong" w:cs="FangSong"/>
          <w:sz w:val="23"/>
          <w:szCs w:val="23"/>
          <w:u w:val="single" w:color="auto"/>
          <w:spacing w:val="-20"/>
          <w:position w:val="-1"/>
        </w:rPr>
        <w:t xml:space="preserve"> </w:t>
      </w:r>
      <w:r>
        <w:rPr>
          <w:rFonts w:ascii="FangSong" w:hAnsi="FangSong" w:eastAsia="FangSong" w:cs="FangSong"/>
          <w:sz w:val="23"/>
          <w:szCs w:val="23"/>
          <w:u w:val="single" w:color="auto"/>
          <w:spacing w:val="-13"/>
          <w:position w:val="-1"/>
        </w:rPr>
        <w:t>菲</w:t>
      </w:r>
      <w:r>
        <w:rPr>
          <w:rFonts w:ascii="FangSong" w:hAnsi="FangSong" w:eastAsia="FangSong" w:cs="FangSong"/>
          <w:sz w:val="23"/>
          <w:szCs w:val="23"/>
          <w:u w:val="single" w:color="auto"/>
          <w:spacing w:val="-13"/>
          <w:position w:val="-1"/>
        </w:rPr>
        <w:t xml:space="preserve"> </w:t>
      </w:r>
      <w:r>
        <w:rPr>
          <w:rFonts w:ascii="FangSong" w:hAnsi="FangSong" w:eastAsia="FangSong" w:cs="FangSong"/>
          <w:sz w:val="23"/>
          <w:szCs w:val="23"/>
          <w:u w:val="single" w:color="auto"/>
          <w:spacing w:val="-13"/>
          <w:position w:val="-1"/>
        </w:rPr>
        <w:t>尔</w:t>
      </w:r>
      <w:r>
        <w:rPr>
          <w:rFonts w:ascii="FangSong" w:hAnsi="FangSong" w:eastAsia="FangSong" w:cs="FangSong"/>
          <w:sz w:val="23"/>
          <w:szCs w:val="23"/>
          <w:u w:val="single" w:color="auto"/>
          <w:spacing w:val="-23"/>
          <w:position w:val="-1"/>
        </w:rPr>
        <w:t xml:space="preserve"> </w:t>
      </w:r>
      <w:r>
        <w:rPr>
          <w:rFonts w:ascii="FangSong" w:hAnsi="FangSong" w:eastAsia="FangSong" w:cs="FangSong"/>
          <w:sz w:val="23"/>
          <w:szCs w:val="23"/>
          <w:u w:val="single" w:color="auto"/>
          <w:spacing w:val="-13"/>
          <w:position w:val="-1"/>
        </w:rPr>
        <w:t>检</w:t>
      </w:r>
      <w:r>
        <w:rPr>
          <w:rFonts w:ascii="FangSong" w:hAnsi="FangSong" w:eastAsia="FangSong" w:cs="FangSong"/>
          <w:sz w:val="23"/>
          <w:szCs w:val="23"/>
          <w:u w:val="single" w:color="auto"/>
          <w:spacing w:val="-24"/>
          <w:position w:val="-1"/>
        </w:rPr>
        <w:t xml:space="preserve"> </w:t>
      </w:r>
      <w:r>
        <w:rPr>
          <w:rFonts w:ascii="FangSong" w:hAnsi="FangSong" w:eastAsia="FangSong" w:cs="FangSong"/>
          <w:sz w:val="23"/>
          <w:szCs w:val="23"/>
          <w:u w:val="single" w:color="auto"/>
          <w:spacing w:val="-13"/>
          <w:position w:val="-1"/>
        </w:rPr>
        <w:t>测</w:t>
      </w:r>
      <w:r>
        <w:rPr>
          <w:rFonts w:ascii="FangSong" w:hAnsi="FangSong" w:eastAsia="FangSong" w:cs="FangSong"/>
          <w:sz w:val="23"/>
          <w:szCs w:val="23"/>
          <w:u w:val="single" w:color="auto"/>
          <w:spacing w:val="-24"/>
          <w:position w:val="-1"/>
        </w:rPr>
        <w:t xml:space="preserve"> </w:t>
      </w:r>
      <w:r>
        <w:rPr>
          <w:rFonts w:ascii="FangSong" w:hAnsi="FangSong" w:eastAsia="FangSong" w:cs="FangSong"/>
          <w:sz w:val="23"/>
          <w:szCs w:val="23"/>
          <w:u w:val="single" w:color="auto"/>
          <w:spacing w:val="-13"/>
          <w:position w:val="-1"/>
        </w:rPr>
        <w:t>科</w:t>
      </w:r>
      <w:r>
        <w:rPr>
          <w:rFonts w:ascii="FangSong" w:hAnsi="FangSong" w:eastAsia="FangSong" w:cs="FangSong"/>
          <w:sz w:val="23"/>
          <w:szCs w:val="23"/>
          <w:u w:val="single" w:color="auto"/>
          <w:spacing w:val="-23"/>
          <w:position w:val="-1"/>
        </w:rPr>
        <w:t xml:space="preserve"> </w:t>
      </w:r>
      <w:r>
        <w:rPr>
          <w:rFonts w:ascii="FangSong" w:hAnsi="FangSong" w:eastAsia="FangSong" w:cs="FangSong"/>
          <w:sz w:val="23"/>
          <w:szCs w:val="23"/>
          <w:u w:val="single" w:color="auto"/>
          <w:spacing w:val="-13"/>
          <w:position w:val="-1"/>
        </w:rPr>
        <w:t>技</w:t>
      </w:r>
      <w:r>
        <w:rPr>
          <w:rFonts w:ascii="FangSong" w:hAnsi="FangSong" w:eastAsia="FangSong" w:cs="FangSong"/>
          <w:sz w:val="23"/>
          <w:szCs w:val="23"/>
          <w:u w:val="single" w:color="auto"/>
          <w:spacing w:val="-27"/>
          <w:position w:val="-1"/>
        </w:rPr>
        <w:t xml:space="preserve"> </w:t>
      </w:r>
      <w:r>
        <w:rPr>
          <w:rFonts w:ascii="FangSong" w:hAnsi="FangSong" w:eastAsia="FangSong" w:cs="FangSong"/>
          <w:sz w:val="23"/>
          <w:szCs w:val="23"/>
          <w:u w:val="single" w:color="auto"/>
          <w:spacing w:val="-13"/>
          <w:position w:val="-1"/>
        </w:rPr>
        <w:t>有</w:t>
      </w:r>
      <w:r>
        <w:rPr>
          <w:rFonts w:ascii="FangSong" w:hAnsi="FangSong" w:eastAsia="FangSong" w:cs="FangSong"/>
          <w:sz w:val="23"/>
          <w:szCs w:val="23"/>
          <w:u w:val="single" w:color="auto"/>
          <w:spacing w:val="-10"/>
          <w:position w:val="-1"/>
        </w:rPr>
        <w:t xml:space="preserve"> </w:t>
      </w:r>
      <w:r>
        <w:rPr>
          <w:rFonts w:ascii="FangSong" w:hAnsi="FangSong" w:eastAsia="FangSong" w:cs="FangSong"/>
          <w:sz w:val="23"/>
          <w:szCs w:val="23"/>
          <w:u w:val="single" w:color="auto"/>
          <w:spacing w:val="-13"/>
          <w:position w:val="-1"/>
        </w:rPr>
        <w:t>限</w:t>
      </w:r>
      <w:r>
        <w:rPr>
          <w:rFonts w:ascii="FangSong" w:hAnsi="FangSong" w:eastAsia="FangSong" w:cs="FangSong"/>
          <w:sz w:val="23"/>
          <w:szCs w:val="23"/>
          <w:u w:val="single" w:color="auto"/>
          <w:spacing w:val="-19"/>
          <w:position w:val="-1"/>
        </w:rPr>
        <w:t xml:space="preserve"> </w:t>
      </w:r>
      <w:r>
        <w:rPr>
          <w:rFonts w:ascii="FangSong" w:hAnsi="FangSong" w:eastAsia="FangSong" w:cs="FangSong"/>
          <w:sz w:val="23"/>
          <w:szCs w:val="23"/>
          <w:u w:val="single" w:color="auto"/>
          <w:spacing w:val="-14"/>
          <w:position w:val="-1"/>
        </w:rPr>
        <w:t>公</w:t>
      </w:r>
      <w:r>
        <w:rPr>
          <w:rFonts w:ascii="FangSong" w:hAnsi="FangSong" w:eastAsia="FangSong" w:cs="FangSong"/>
          <w:sz w:val="23"/>
          <w:szCs w:val="23"/>
          <w:u w:val="single" w:color="auto"/>
          <w:spacing w:val="-14"/>
          <w:position w:val="-1"/>
        </w:rPr>
        <w:t xml:space="preserve"> </w:t>
      </w:r>
      <w:r>
        <w:rPr>
          <w:rFonts w:ascii="FangSong" w:hAnsi="FangSong" w:eastAsia="FangSong" w:cs="FangSong"/>
          <w:sz w:val="23"/>
          <w:szCs w:val="23"/>
          <w:u w:val="single" w:color="auto"/>
          <w:spacing w:val="-14"/>
          <w:position w:val="-1"/>
        </w:rPr>
        <w:t>司</w:t>
      </w:r>
      <w:r>
        <w:rPr>
          <w:rFonts w:ascii="FangSong" w:hAnsi="FangSong" w:eastAsia="FangSong" w:cs="FangSong"/>
          <w:sz w:val="23"/>
          <w:szCs w:val="23"/>
          <w:u w:val="single" w:color="auto"/>
          <w:spacing w:val="-25"/>
          <w:position w:val="-1"/>
        </w:rPr>
        <w:t xml:space="preserve"> </w:t>
      </w:r>
      <w:r>
        <w:rPr>
          <w:rFonts w:ascii="FangSong" w:hAnsi="FangSong" w:eastAsia="FangSong" w:cs="FangSong"/>
          <w:sz w:val="23"/>
          <w:szCs w:val="23"/>
          <w:u w:val="single" w:color="auto"/>
          <w:spacing w:val="-14"/>
          <w:position w:val="-1"/>
        </w:rPr>
        <w:t>催</w:t>
      </w:r>
      <w:r>
        <w:rPr>
          <w:rFonts w:ascii="FangSong" w:hAnsi="FangSong" w:eastAsia="FangSong" w:cs="FangSong"/>
          <w:sz w:val="23"/>
          <w:szCs w:val="23"/>
          <w:u w:val="single" w:color="auto"/>
          <w:spacing w:val="-23"/>
          <w:position w:val="-1"/>
        </w:rPr>
        <w:t xml:space="preserve"> </w:t>
      </w:r>
      <w:r>
        <w:rPr>
          <w:rFonts w:ascii="FangSong" w:hAnsi="FangSong" w:eastAsia="FangSong" w:cs="FangSong"/>
          <w:sz w:val="23"/>
          <w:szCs w:val="23"/>
          <w:u w:val="single" w:color="auto"/>
          <w:spacing w:val="-14"/>
          <w:position w:val="-1"/>
        </w:rPr>
        <w:t>化</w:t>
      </w:r>
      <w:r>
        <w:rPr>
          <w:rFonts w:ascii="FangSong" w:hAnsi="FangSong" w:eastAsia="FangSong" w:cs="FangSong"/>
          <w:sz w:val="23"/>
          <w:szCs w:val="23"/>
          <w:u w:val="single" w:color="auto"/>
          <w:spacing w:val="-25"/>
          <w:position w:val="-1"/>
        </w:rPr>
        <w:t xml:space="preserve"> </w:t>
      </w:r>
      <w:r>
        <w:rPr>
          <w:rFonts w:ascii="FangSong" w:hAnsi="FangSong" w:eastAsia="FangSong" w:cs="FangSong"/>
          <w:sz w:val="23"/>
          <w:szCs w:val="23"/>
          <w:u w:val="single" w:color="auto"/>
          <w:spacing w:val="-14"/>
          <w:position w:val="-1"/>
        </w:rPr>
        <w:t>剂</w:t>
      </w:r>
      <w:r>
        <w:rPr>
          <w:rFonts w:ascii="FangSong" w:hAnsi="FangSong" w:eastAsia="FangSong" w:cs="FangSong"/>
          <w:sz w:val="23"/>
          <w:szCs w:val="23"/>
          <w:u w:val="single" w:color="auto"/>
          <w:spacing w:val="-20"/>
          <w:position w:val="-1"/>
        </w:rPr>
        <w:t xml:space="preserve"> </w:t>
      </w:r>
      <w:r>
        <w:rPr>
          <w:rFonts w:ascii="FangSong" w:hAnsi="FangSong" w:eastAsia="FangSong" w:cs="FangSong"/>
          <w:sz w:val="23"/>
          <w:szCs w:val="23"/>
          <w:u w:val="single" w:color="auto"/>
          <w:spacing w:val="-14"/>
          <w:position w:val="-1"/>
        </w:rPr>
        <w:t>性</w:t>
      </w:r>
      <w:r>
        <w:rPr>
          <w:rFonts w:ascii="FangSong" w:hAnsi="FangSong" w:eastAsia="FangSong" w:cs="FangSong"/>
          <w:sz w:val="23"/>
          <w:szCs w:val="23"/>
          <w:u w:val="single" w:color="auto"/>
          <w:spacing w:val="-11"/>
          <w:position w:val="-1"/>
        </w:rPr>
        <w:t xml:space="preserve"> </w:t>
      </w:r>
      <w:r>
        <w:rPr>
          <w:rFonts w:ascii="FangSong" w:hAnsi="FangSong" w:eastAsia="FangSong" w:cs="FangSong"/>
          <w:sz w:val="23"/>
          <w:szCs w:val="23"/>
          <w:u w:val="single" w:color="auto"/>
          <w:spacing w:val="-14"/>
          <w:position w:val="-1"/>
        </w:rPr>
        <w:t>能</w:t>
      </w:r>
      <w:r>
        <w:rPr>
          <w:rFonts w:ascii="FangSong" w:hAnsi="FangSong" w:eastAsia="FangSong" w:cs="FangSong"/>
          <w:sz w:val="23"/>
          <w:szCs w:val="23"/>
          <w:u w:val="single" w:color="auto"/>
          <w:spacing w:val="-24"/>
          <w:position w:val="-1"/>
        </w:rPr>
        <w:t xml:space="preserve"> </w:t>
      </w:r>
      <w:r>
        <w:rPr>
          <w:rFonts w:ascii="FangSong" w:hAnsi="FangSong" w:eastAsia="FangSong" w:cs="FangSong"/>
          <w:sz w:val="23"/>
          <w:szCs w:val="23"/>
          <w:u w:val="single" w:color="auto"/>
          <w:spacing w:val="-14"/>
          <w:position w:val="-1"/>
        </w:rPr>
        <w:t>测</w:t>
      </w:r>
      <w:r>
        <w:rPr>
          <w:rFonts w:ascii="FangSong" w:hAnsi="FangSong" w:eastAsia="FangSong" w:cs="FangSong"/>
          <w:sz w:val="23"/>
          <w:szCs w:val="23"/>
          <w:u w:val="single" w:color="auto"/>
          <w:spacing w:val="-27"/>
          <w:position w:val="-1"/>
        </w:rPr>
        <w:t xml:space="preserve"> </w:t>
      </w:r>
      <w:r>
        <w:rPr>
          <w:rFonts w:ascii="FangSong" w:hAnsi="FangSong" w:eastAsia="FangSong" w:cs="FangSong"/>
          <w:sz w:val="23"/>
          <w:szCs w:val="23"/>
          <w:u w:val="single" w:color="auto"/>
          <w:spacing w:val="-14"/>
          <w:position w:val="-1"/>
        </w:rPr>
        <w:t>试</w:t>
      </w:r>
      <w:r>
        <w:rPr>
          <w:rFonts w:ascii="FangSong" w:hAnsi="FangSong" w:eastAsia="FangSong" w:cs="FangSong"/>
          <w:sz w:val="23"/>
          <w:szCs w:val="23"/>
          <w:u w:val="single" w:color="auto"/>
          <w:spacing w:val="-22"/>
          <w:position w:val="-1"/>
        </w:rPr>
        <w:t xml:space="preserve"> </w:t>
      </w:r>
      <w:r>
        <w:rPr>
          <w:rFonts w:ascii="FangSong" w:hAnsi="FangSong" w:eastAsia="FangSong" w:cs="FangSong"/>
          <w:sz w:val="23"/>
          <w:szCs w:val="23"/>
          <w:u w:val="single" w:color="auto"/>
          <w:spacing w:val="-14"/>
          <w:position w:val="-1"/>
        </w:rPr>
        <w:t>分</w:t>
      </w:r>
      <w:r>
        <w:rPr>
          <w:rFonts w:ascii="FangSong" w:hAnsi="FangSong" w:eastAsia="FangSong" w:cs="FangSong"/>
          <w:sz w:val="23"/>
          <w:szCs w:val="23"/>
          <w:u w:val="single" w:color="auto"/>
          <w:spacing w:val="-25"/>
          <w:position w:val="-1"/>
        </w:rPr>
        <w:t xml:space="preserve"> </w:t>
      </w:r>
      <w:r>
        <w:rPr>
          <w:rFonts w:ascii="FangSong" w:hAnsi="FangSong" w:eastAsia="FangSong" w:cs="FangSong"/>
          <w:sz w:val="23"/>
          <w:szCs w:val="23"/>
          <w:u w:val="single" w:color="auto"/>
          <w:spacing w:val="-14"/>
          <w:position w:val="-1"/>
        </w:rPr>
        <w:t>析</w:t>
      </w:r>
      <w:r>
        <w:rPr>
          <w:rFonts w:ascii="FangSong" w:hAnsi="FangSong" w:eastAsia="FangSong" w:cs="FangSong"/>
          <w:sz w:val="23"/>
          <w:szCs w:val="23"/>
          <w:u w:val="single" w:color="auto"/>
          <w:spacing w:val="-24"/>
          <w:position w:val="-1"/>
        </w:rPr>
        <w:t xml:space="preserve"> </w:t>
      </w:r>
      <w:r>
        <w:rPr>
          <w:rFonts w:ascii="FangSong" w:hAnsi="FangSong" w:eastAsia="FangSong" w:cs="FangSong"/>
          <w:sz w:val="23"/>
          <w:szCs w:val="23"/>
          <w:u w:val="single" w:color="auto"/>
          <w:spacing w:val="-14"/>
          <w:position w:val="-1"/>
        </w:rPr>
        <w:t>报</w:t>
      </w:r>
      <w:r>
        <w:rPr>
          <w:rFonts w:ascii="FangSong" w:hAnsi="FangSong" w:eastAsia="FangSong" w:cs="FangSong"/>
          <w:sz w:val="23"/>
          <w:szCs w:val="23"/>
          <w:u w:val="single" w:color="auto"/>
          <w:spacing w:val="-24"/>
          <w:position w:val="-1"/>
        </w:rPr>
        <w:t xml:space="preserve"> </w:t>
      </w:r>
      <w:r>
        <w:rPr>
          <w:rFonts w:ascii="FangSong" w:hAnsi="FangSong" w:eastAsia="FangSong" w:cs="FangSong"/>
          <w:sz w:val="23"/>
          <w:szCs w:val="23"/>
          <w:u w:val="single" w:color="auto"/>
          <w:spacing w:val="-14"/>
          <w:position w:val="-1"/>
        </w:rPr>
        <w:t>告</w:t>
      </w:r>
      <w:r>
        <w:rPr>
          <w:rFonts w:ascii="FangSong" w:hAnsi="FangSong" w:eastAsia="FangSong" w:cs="FangSong"/>
          <w:sz w:val="23"/>
          <w:szCs w:val="23"/>
          <w:u w:val="single" w:color="auto"/>
          <w:position w:val="-1"/>
        </w:rPr>
        <w:t xml:space="preserve">     </w:t>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ind w:left="640"/>
        <w:spacing w:before="95" w:line="222" w:lineRule="auto"/>
        <w:rPr>
          <w:rFonts w:ascii="Times New Roman" w:hAnsi="Times New Roman" w:eastAsia="Times New Roman" w:cs="Times New Roman"/>
          <w:sz w:val="29"/>
          <w:szCs w:val="29"/>
        </w:rPr>
      </w:pPr>
      <w:r>
        <w:rPr>
          <w:rFonts w:ascii="FangSong" w:hAnsi="FangSong" w:eastAsia="FangSong" w:cs="FangSong"/>
          <w:sz w:val="29"/>
          <w:szCs w:val="29"/>
          <w:spacing w:val="2"/>
        </w:rPr>
        <w:t>报告编号：</w:t>
      </w:r>
      <w:r>
        <w:rPr>
          <w:rFonts w:ascii="Times New Roman" w:hAnsi="Times New Roman" w:eastAsia="Times New Roman" w:cs="Times New Roman"/>
          <w:sz w:val="29"/>
          <w:szCs w:val="29"/>
        </w:rPr>
        <w:t>KFE</w:t>
      </w:r>
      <w:r>
        <w:rPr>
          <w:rFonts w:ascii="Times New Roman" w:hAnsi="Times New Roman" w:eastAsia="Times New Roman" w:cs="Times New Roman"/>
          <w:sz w:val="29"/>
          <w:szCs w:val="29"/>
          <w:spacing w:val="2"/>
        </w:rPr>
        <w:t>-</w:t>
      </w:r>
      <w:r>
        <w:rPr>
          <w:rFonts w:ascii="Times New Roman" w:hAnsi="Times New Roman" w:eastAsia="Times New Roman" w:cs="Times New Roman"/>
          <w:sz w:val="29"/>
          <w:szCs w:val="29"/>
        </w:rPr>
        <w:t>CHJ</w:t>
      </w:r>
      <w:r>
        <w:rPr>
          <w:rFonts w:ascii="Times New Roman" w:hAnsi="Times New Roman" w:eastAsia="Times New Roman" w:cs="Times New Roman"/>
          <w:sz w:val="29"/>
          <w:szCs w:val="29"/>
          <w:spacing w:val="2"/>
        </w:rPr>
        <w:t>-20251013-01</w:t>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BodyText"/>
        <w:ind w:left="1936" w:right="2813" w:firstLine="259"/>
        <w:spacing w:before="153" w:line="366" w:lineRule="auto"/>
        <w:rPr>
          <w:sz w:val="47"/>
          <w:szCs w:val="47"/>
        </w:rPr>
      </w:pPr>
      <w:r>
        <w:rPr>
          <w:sz w:val="47"/>
          <w:szCs w:val="47"/>
          <w:b/>
          <w:bCs/>
          <w:spacing w:val="-7"/>
        </w:rPr>
        <w:t>杭州临江环境能源有限公司</w:t>
      </w:r>
      <w:r>
        <w:rPr>
          <w:sz w:val="47"/>
          <w:szCs w:val="47"/>
          <w:spacing w:val="3"/>
        </w:rPr>
        <w:t xml:space="preserve">  </w:t>
      </w:r>
      <w:r>
        <w:rPr>
          <w:sz w:val="47"/>
          <w:szCs w:val="47"/>
          <w:b/>
          <w:bCs/>
          <w:spacing w:val="-3"/>
        </w:rPr>
        <w:t>#6炉催化剂性能测试分析报告</w:t>
      </w:r>
    </w:p>
    <w:p>
      <w:pPr>
        <w:spacing w:line="306" w:lineRule="auto"/>
        <w:rPr>
          <w:rFonts w:ascii="Arial"/>
          <w:sz w:val="21"/>
        </w:rPr>
      </w:pPr>
      <w:r/>
    </w:p>
    <w:p>
      <w:pPr>
        <w:spacing w:line="306" w:lineRule="auto"/>
        <w:rPr>
          <w:rFonts w:ascii="Arial"/>
          <w:sz w:val="21"/>
        </w:rPr>
      </w:pPr>
      <w:r/>
    </w:p>
    <w:p>
      <w:pPr>
        <w:ind w:firstLine="10380"/>
        <w:spacing w:line="1800" w:lineRule="exact"/>
        <w:rPr/>
      </w:pPr>
      <w:r>
        <w:rPr>
          <w:position w:val="-36"/>
        </w:rPr>
        <w:drawing>
          <wp:inline distT="0" distB="0" distL="0" distR="0">
            <wp:extent cx="323841" cy="1143017"/>
            <wp:effectExtent l="0" t="0" r="0" b="0"/>
            <wp:docPr id="44" name="IM 44"/>
            <wp:cNvGraphicFramePr/>
            <a:graphic>
              <a:graphicData uri="http://schemas.openxmlformats.org/drawingml/2006/picture">
                <pic:pic>
                  <pic:nvPicPr>
                    <pic:cNvPr id="44" name="IM 44"/>
                    <pic:cNvPicPr/>
                  </pic:nvPicPr>
                  <pic:blipFill>
                    <a:blip r:embed="rId39"/>
                    <a:stretch>
                      <a:fillRect/>
                    </a:stretch>
                  </pic:blipFill>
                  <pic:spPr>
                    <a:xfrm rot="0">
                      <a:off x="0" y="0"/>
                      <a:ext cx="323841" cy="1143017"/>
                    </a:xfrm>
                    <a:prstGeom prst="rect">
                      <a:avLst/>
                    </a:prstGeom>
                  </pic:spPr>
                </pic:pic>
              </a:graphicData>
            </a:graphic>
          </wp:inline>
        </w:drawing>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BodyText"/>
        <w:ind w:left="3004"/>
        <w:spacing w:before="94" w:line="219" w:lineRule="auto"/>
        <w:rPr>
          <w:sz w:val="29"/>
          <w:szCs w:val="29"/>
        </w:rPr>
      </w:pPr>
      <w:r>
        <w:drawing>
          <wp:anchor distT="0" distB="0" distL="0" distR="0" simplePos="0" relativeHeight="251702272" behindDoc="0" locked="0" layoutInCell="1" allowOverlap="1">
            <wp:simplePos x="0" y="0"/>
            <wp:positionH relativeFrom="column">
              <wp:posOffset>2190730</wp:posOffset>
            </wp:positionH>
            <wp:positionV relativeFrom="paragraph">
              <wp:posOffset>-255179</wp:posOffset>
            </wp:positionV>
            <wp:extent cx="1479596" cy="1466813"/>
            <wp:effectExtent l="0" t="0" r="0" b="0"/>
            <wp:wrapNone/>
            <wp:docPr id="46" name="IM 46"/>
            <wp:cNvGraphicFramePr/>
            <a:graphic>
              <a:graphicData uri="http://schemas.openxmlformats.org/drawingml/2006/picture">
                <pic:pic>
                  <pic:nvPicPr>
                    <pic:cNvPr id="46" name="IM 46"/>
                    <pic:cNvPicPr/>
                  </pic:nvPicPr>
                  <pic:blipFill>
                    <a:blip r:embed="rId40"/>
                    <a:stretch>
                      <a:fillRect/>
                    </a:stretch>
                  </pic:blipFill>
                  <pic:spPr>
                    <a:xfrm rot="0">
                      <a:off x="0" y="0"/>
                      <a:ext cx="1479596" cy="1466813"/>
                    </a:xfrm>
                    <a:prstGeom prst="rect">
                      <a:avLst/>
                    </a:prstGeom>
                  </pic:spPr>
                </pic:pic>
              </a:graphicData>
            </a:graphic>
          </wp:anchor>
        </w:drawing>
      </w:r>
      <w:r>
        <w:rPr>
          <w:sz w:val="29"/>
          <w:szCs w:val="29"/>
          <w:b/>
          <w:bCs/>
          <w:spacing w:val="17"/>
        </w:rPr>
        <w:t>安徽康菲尔检测科技有限公司</w:t>
      </w:r>
    </w:p>
    <w:p>
      <w:pPr>
        <w:pStyle w:val="BodyText"/>
        <w:ind w:left="3924"/>
        <w:spacing w:before="258" w:line="219" w:lineRule="auto"/>
        <w:rPr>
          <w:sz w:val="29"/>
          <w:szCs w:val="29"/>
        </w:rPr>
      </w:pPr>
      <w:r>
        <w:rPr>
          <w:sz w:val="29"/>
          <w:szCs w:val="29"/>
          <w:b/>
          <w:bCs/>
          <w:spacing w:val="9"/>
        </w:rPr>
        <w:t>2025年10月13日</w:t>
      </w:r>
    </w:p>
    <w:p>
      <w:pPr>
        <w:spacing w:line="219" w:lineRule="auto"/>
        <w:sectPr>
          <w:headerReference w:type="default" r:id="rId13"/>
          <w:footerReference w:type="default" r:id="rId37"/>
          <w:pgSz w:w="11910" w:h="16840"/>
          <w:pgMar w:top="400" w:right="0" w:bottom="400" w:left="1019" w:header="0" w:footer="0" w:gutter="0"/>
        </w:sectPr>
        <w:rPr>
          <w:sz w:val="29"/>
          <w:szCs w:val="29"/>
        </w:rPr>
      </w:pPr>
    </w:p>
    <w:p>
      <w:pPr>
        <w:spacing w:line="346" w:lineRule="auto"/>
        <w:rPr>
          <w:rFonts w:ascii="Arial"/>
          <w:sz w:val="21"/>
        </w:rPr>
      </w:pPr>
      <w:r/>
    </w:p>
    <w:p>
      <w:pPr>
        <w:spacing w:line="346" w:lineRule="auto"/>
        <w:rPr>
          <w:rFonts w:ascii="Arial"/>
          <w:sz w:val="21"/>
        </w:rPr>
      </w:pPr>
      <w:r/>
    </w:p>
    <w:p>
      <w:pPr>
        <w:pStyle w:val="BodyText"/>
        <w:spacing w:before="58" w:line="222" w:lineRule="auto"/>
        <w:rPr>
          <w:rFonts w:ascii="SimHei" w:hAnsi="SimHei" w:eastAsia="SimHei" w:cs="SimHei"/>
          <w:sz w:val="18"/>
          <w:szCs w:val="18"/>
        </w:rPr>
      </w:pPr>
      <w:r>
        <w:drawing>
          <wp:anchor distT="0" distB="0" distL="0" distR="0" simplePos="0" relativeHeight="251706368" behindDoc="1" locked="0" layoutInCell="1" allowOverlap="1">
            <wp:simplePos x="0" y="0"/>
            <wp:positionH relativeFrom="column">
              <wp:posOffset>0</wp:posOffset>
            </wp:positionH>
            <wp:positionV relativeFrom="paragraph">
              <wp:posOffset>-130803</wp:posOffset>
            </wp:positionV>
            <wp:extent cx="292077" cy="273002"/>
            <wp:effectExtent l="0" t="0" r="0" b="0"/>
            <wp:wrapNone/>
            <wp:docPr id="48" name="IM 48"/>
            <wp:cNvGraphicFramePr/>
            <a:graphic>
              <a:graphicData uri="http://schemas.openxmlformats.org/drawingml/2006/picture">
                <pic:pic>
                  <pic:nvPicPr>
                    <pic:cNvPr id="48" name="IM 48"/>
                    <pic:cNvPicPr/>
                  </pic:nvPicPr>
                  <pic:blipFill>
                    <a:blip r:embed="rId41"/>
                    <a:stretch>
                      <a:fillRect/>
                    </a:stretch>
                  </pic:blipFill>
                  <pic:spPr>
                    <a:xfrm rot="0">
                      <a:off x="0" y="0"/>
                      <a:ext cx="292077" cy="273002"/>
                    </a:xfrm>
                    <a:prstGeom prst="rect">
                      <a:avLst/>
                    </a:prstGeom>
                  </pic:spPr>
                </pic:pic>
              </a:graphicData>
            </a:graphic>
          </wp:anchor>
        </w:drawing>
      </w:r>
      <w:r>
        <w:rPr>
          <w:sz w:val="18"/>
          <w:szCs w:val="18"/>
          <w:spacing w:val="-6"/>
        </w:rPr>
        <w:t>coNFAIR</w:t>
      </w:r>
      <w:r>
        <w:rPr>
          <w:rFonts w:ascii="SimHei" w:hAnsi="SimHei" w:eastAsia="SimHei" w:cs="SimHei"/>
          <w:sz w:val="18"/>
          <w:szCs w:val="18"/>
          <w:b/>
          <w:bCs/>
          <w:spacing w:val="-6"/>
        </w:rPr>
        <w:t>康菲尔科技</w:t>
      </w:r>
    </w:p>
    <w:p>
      <w:pPr>
        <w:ind w:left="1766"/>
        <w:spacing w:before="42" w:line="220" w:lineRule="auto"/>
        <w:rPr>
          <w:rFonts w:ascii="FangSong" w:hAnsi="FangSong" w:eastAsia="FangSong" w:cs="FangSong"/>
          <w:sz w:val="18"/>
          <w:szCs w:val="18"/>
        </w:rPr>
      </w:pPr>
      <w:r>
        <w:drawing>
          <wp:anchor distT="0" distB="0" distL="0" distR="0" simplePos="0" relativeHeight="251707392" behindDoc="0" locked="0" layoutInCell="1" allowOverlap="1">
            <wp:simplePos x="0" y="0"/>
            <wp:positionH relativeFrom="column">
              <wp:posOffset>381016</wp:posOffset>
            </wp:positionH>
            <wp:positionV relativeFrom="paragraph">
              <wp:posOffset>135196</wp:posOffset>
            </wp:positionV>
            <wp:extent cx="5575256" cy="6350"/>
            <wp:effectExtent l="0" t="0" r="0" b="0"/>
            <wp:wrapNone/>
            <wp:docPr id="50" name="IM 50"/>
            <wp:cNvGraphicFramePr/>
            <a:graphic>
              <a:graphicData uri="http://schemas.openxmlformats.org/drawingml/2006/picture">
                <pic:pic>
                  <pic:nvPicPr>
                    <pic:cNvPr id="50" name="IM 50"/>
                    <pic:cNvPicPr/>
                  </pic:nvPicPr>
                  <pic:blipFill>
                    <a:blip r:embed="rId42"/>
                    <a:stretch>
                      <a:fillRect/>
                    </a:stretch>
                  </pic:blipFill>
                  <pic:spPr>
                    <a:xfrm rot="0">
                      <a:off x="0" y="0"/>
                      <a:ext cx="5575256" cy="6350"/>
                    </a:xfrm>
                    <a:prstGeom prst="rect">
                      <a:avLst/>
                    </a:prstGeom>
                  </pic:spPr>
                </pic:pic>
              </a:graphicData>
            </a:graphic>
          </wp:anchor>
        </w:drawing>
      </w:r>
      <w:r>
        <w:rPr>
          <w:rFonts w:ascii="FangSong" w:hAnsi="FangSong" w:eastAsia="FangSong" w:cs="FangSong"/>
          <w:sz w:val="18"/>
          <w:szCs w:val="18"/>
          <w:spacing w:val="-14"/>
        </w:rPr>
        <w:t>安</w:t>
      </w:r>
      <w:r>
        <w:rPr>
          <w:rFonts w:ascii="FangSong" w:hAnsi="FangSong" w:eastAsia="FangSong" w:cs="FangSong"/>
          <w:sz w:val="18"/>
          <w:szCs w:val="18"/>
          <w:spacing w:val="29"/>
        </w:rPr>
        <w:t xml:space="preserve"> </w:t>
      </w:r>
      <w:r>
        <w:rPr>
          <w:rFonts w:ascii="FangSong" w:hAnsi="FangSong" w:eastAsia="FangSong" w:cs="FangSong"/>
          <w:sz w:val="18"/>
          <w:szCs w:val="18"/>
          <w:spacing w:val="-14"/>
        </w:rPr>
        <w:t>徽</w:t>
      </w:r>
      <w:r>
        <w:rPr>
          <w:rFonts w:ascii="FangSong" w:hAnsi="FangSong" w:eastAsia="FangSong" w:cs="FangSong"/>
          <w:sz w:val="18"/>
          <w:szCs w:val="18"/>
          <w:spacing w:val="24"/>
        </w:rPr>
        <w:t xml:space="preserve"> </w:t>
      </w:r>
      <w:r>
        <w:rPr>
          <w:rFonts w:ascii="FangSong" w:hAnsi="FangSong" w:eastAsia="FangSong" w:cs="FangSong"/>
          <w:sz w:val="18"/>
          <w:szCs w:val="18"/>
          <w:spacing w:val="-14"/>
        </w:rPr>
        <w:t>康</w:t>
      </w:r>
      <w:r>
        <w:rPr>
          <w:rFonts w:ascii="FangSong" w:hAnsi="FangSong" w:eastAsia="FangSong" w:cs="FangSong"/>
          <w:sz w:val="18"/>
          <w:szCs w:val="18"/>
          <w:spacing w:val="27"/>
        </w:rPr>
        <w:t xml:space="preserve"> </w:t>
      </w:r>
      <w:r>
        <w:rPr>
          <w:rFonts w:ascii="FangSong" w:hAnsi="FangSong" w:eastAsia="FangSong" w:cs="FangSong"/>
          <w:sz w:val="18"/>
          <w:szCs w:val="18"/>
          <w:spacing w:val="-14"/>
        </w:rPr>
        <w:t>菲</w:t>
      </w:r>
      <w:r>
        <w:rPr>
          <w:rFonts w:ascii="FangSong" w:hAnsi="FangSong" w:eastAsia="FangSong" w:cs="FangSong"/>
          <w:sz w:val="18"/>
          <w:szCs w:val="18"/>
          <w:spacing w:val="31"/>
        </w:rPr>
        <w:t xml:space="preserve"> </w:t>
      </w:r>
      <w:r>
        <w:rPr>
          <w:rFonts w:ascii="FangSong" w:hAnsi="FangSong" w:eastAsia="FangSong" w:cs="FangSong"/>
          <w:sz w:val="18"/>
          <w:szCs w:val="18"/>
          <w:spacing w:val="-14"/>
        </w:rPr>
        <w:t>尔</w:t>
      </w:r>
      <w:r>
        <w:rPr>
          <w:rFonts w:ascii="FangSong" w:hAnsi="FangSong" w:eastAsia="FangSong" w:cs="FangSong"/>
          <w:sz w:val="18"/>
          <w:szCs w:val="18"/>
          <w:spacing w:val="25"/>
        </w:rPr>
        <w:t xml:space="preserve"> </w:t>
      </w:r>
      <w:r>
        <w:rPr>
          <w:rFonts w:ascii="FangSong" w:hAnsi="FangSong" w:eastAsia="FangSong" w:cs="FangSong"/>
          <w:sz w:val="18"/>
          <w:szCs w:val="18"/>
          <w:spacing w:val="-14"/>
        </w:rPr>
        <w:t>检</w:t>
      </w:r>
      <w:r>
        <w:rPr>
          <w:rFonts w:ascii="FangSong" w:hAnsi="FangSong" w:eastAsia="FangSong" w:cs="FangSong"/>
          <w:sz w:val="18"/>
          <w:szCs w:val="18"/>
          <w:spacing w:val="24"/>
        </w:rPr>
        <w:t xml:space="preserve"> </w:t>
      </w:r>
      <w:r>
        <w:rPr>
          <w:rFonts w:ascii="FangSong" w:hAnsi="FangSong" w:eastAsia="FangSong" w:cs="FangSong"/>
          <w:sz w:val="18"/>
          <w:szCs w:val="18"/>
          <w:spacing w:val="-14"/>
        </w:rPr>
        <w:t>测</w:t>
      </w:r>
      <w:r>
        <w:rPr>
          <w:rFonts w:ascii="FangSong" w:hAnsi="FangSong" w:eastAsia="FangSong" w:cs="FangSong"/>
          <w:sz w:val="18"/>
          <w:szCs w:val="18"/>
          <w:spacing w:val="25"/>
        </w:rPr>
        <w:t xml:space="preserve"> </w:t>
      </w:r>
      <w:r>
        <w:rPr>
          <w:rFonts w:ascii="FangSong" w:hAnsi="FangSong" w:eastAsia="FangSong" w:cs="FangSong"/>
          <w:sz w:val="18"/>
          <w:szCs w:val="18"/>
          <w:spacing w:val="-14"/>
        </w:rPr>
        <w:t>科</w:t>
      </w:r>
      <w:r>
        <w:rPr>
          <w:rFonts w:ascii="FangSong" w:hAnsi="FangSong" w:eastAsia="FangSong" w:cs="FangSong"/>
          <w:sz w:val="18"/>
          <w:szCs w:val="18"/>
          <w:spacing w:val="25"/>
        </w:rPr>
        <w:t xml:space="preserve"> </w:t>
      </w:r>
      <w:r>
        <w:rPr>
          <w:rFonts w:ascii="FangSong" w:hAnsi="FangSong" w:eastAsia="FangSong" w:cs="FangSong"/>
          <w:sz w:val="18"/>
          <w:szCs w:val="18"/>
          <w:spacing w:val="-14"/>
        </w:rPr>
        <w:t>技</w:t>
      </w:r>
      <w:r>
        <w:rPr>
          <w:rFonts w:ascii="FangSong" w:hAnsi="FangSong" w:eastAsia="FangSong" w:cs="FangSong"/>
          <w:sz w:val="18"/>
          <w:szCs w:val="18"/>
          <w:spacing w:val="22"/>
        </w:rPr>
        <w:t xml:space="preserve"> </w:t>
      </w:r>
      <w:r>
        <w:rPr>
          <w:rFonts w:ascii="FangSong" w:hAnsi="FangSong" w:eastAsia="FangSong" w:cs="FangSong"/>
          <w:sz w:val="18"/>
          <w:szCs w:val="18"/>
          <w:spacing w:val="-14"/>
        </w:rPr>
        <w:t>有</w:t>
      </w:r>
      <w:r>
        <w:rPr>
          <w:rFonts w:ascii="FangSong" w:hAnsi="FangSong" w:eastAsia="FangSong" w:cs="FangSong"/>
          <w:sz w:val="18"/>
          <w:szCs w:val="18"/>
          <w:spacing w:val="35"/>
        </w:rPr>
        <w:t xml:space="preserve"> </w:t>
      </w:r>
      <w:r>
        <w:rPr>
          <w:rFonts w:ascii="FangSong" w:hAnsi="FangSong" w:eastAsia="FangSong" w:cs="FangSong"/>
          <w:sz w:val="18"/>
          <w:szCs w:val="18"/>
          <w:spacing w:val="-14"/>
        </w:rPr>
        <w:t>限</w:t>
      </w:r>
      <w:r>
        <w:rPr>
          <w:rFonts w:ascii="FangSong" w:hAnsi="FangSong" w:eastAsia="FangSong" w:cs="FangSong"/>
          <w:sz w:val="18"/>
          <w:szCs w:val="18"/>
          <w:spacing w:val="27"/>
        </w:rPr>
        <w:t xml:space="preserve"> </w:t>
      </w:r>
      <w:r>
        <w:rPr>
          <w:rFonts w:ascii="FangSong" w:hAnsi="FangSong" w:eastAsia="FangSong" w:cs="FangSong"/>
          <w:sz w:val="18"/>
          <w:szCs w:val="18"/>
          <w:spacing w:val="-14"/>
        </w:rPr>
        <w:t>公</w:t>
      </w:r>
      <w:r>
        <w:rPr>
          <w:rFonts w:ascii="FangSong" w:hAnsi="FangSong" w:eastAsia="FangSong" w:cs="FangSong"/>
          <w:sz w:val="18"/>
          <w:szCs w:val="18"/>
          <w:spacing w:val="39"/>
        </w:rPr>
        <w:t xml:space="preserve"> </w:t>
      </w:r>
      <w:r>
        <w:rPr>
          <w:rFonts w:ascii="FangSong" w:hAnsi="FangSong" w:eastAsia="FangSong" w:cs="FangSong"/>
          <w:sz w:val="18"/>
          <w:szCs w:val="18"/>
          <w:spacing w:val="-14"/>
        </w:rPr>
        <w:t>司</w:t>
      </w:r>
      <w:r>
        <w:rPr>
          <w:rFonts w:ascii="FangSong" w:hAnsi="FangSong" w:eastAsia="FangSong" w:cs="FangSong"/>
          <w:sz w:val="18"/>
          <w:szCs w:val="18"/>
          <w:spacing w:val="23"/>
          <w:w w:val="101"/>
        </w:rPr>
        <w:t xml:space="preserve"> </w:t>
      </w:r>
      <w:r>
        <w:rPr>
          <w:rFonts w:ascii="FangSong" w:hAnsi="FangSong" w:eastAsia="FangSong" w:cs="FangSong"/>
          <w:sz w:val="18"/>
          <w:szCs w:val="18"/>
          <w:spacing w:val="-14"/>
        </w:rPr>
        <w:t>催</w:t>
      </w:r>
      <w:r>
        <w:rPr>
          <w:rFonts w:ascii="FangSong" w:hAnsi="FangSong" w:eastAsia="FangSong" w:cs="FangSong"/>
          <w:sz w:val="18"/>
          <w:szCs w:val="18"/>
          <w:spacing w:val="24"/>
        </w:rPr>
        <w:t xml:space="preserve"> </w:t>
      </w:r>
      <w:r>
        <w:rPr>
          <w:rFonts w:ascii="FangSong" w:hAnsi="FangSong" w:eastAsia="FangSong" w:cs="FangSong"/>
          <w:sz w:val="18"/>
          <w:szCs w:val="18"/>
          <w:spacing w:val="-14"/>
        </w:rPr>
        <w:t>化</w:t>
      </w:r>
      <w:r>
        <w:rPr>
          <w:rFonts w:ascii="FangSong" w:hAnsi="FangSong" w:eastAsia="FangSong" w:cs="FangSong"/>
          <w:sz w:val="18"/>
          <w:szCs w:val="18"/>
          <w:spacing w:val="24"/>
        </w:rPr>
        <w:t xml:space="preserve"> </w:t>
      </w:r>
      <w:r>
        <w:rPr>
          <w:rFonts w:ascii="FangSong" w:hAnsi="FangSong" w:eastAsia="FangSong" w:cs="FangSong"/>
          <w:sz w:val="18"/>
          <w:szCs w:val="18"/>
          <w:spacing w:val="-14"/>
        </w:rPr>
        <w:t>剂</w:t>
      </w:r>
      <w:r>
        <w:rPr>
          <w:rFonts w:ascii="FangSong" w:hAnsi="FangSong" w:eastAsia="FangSong" w:cs="FangSong"/>
          <w:sz w:val="18"/>
          <w:szCs w:val="18"/>
          <w:spacing w:val="27"/>
        </w:rPr>
        <w:t xml:space="preserve"> </w:t>
      </w:r>
      <w:r>
        <w:rPr>
          <w:rFonts w:ascii="FangSong" w:hAnsi="FangSong" w:eastAsia="FangSong" w:cs="FangSong"/>
          <w:sz w:val="18"/>
          <w:szCs w:val="18"/>
          <w:spacing w:val="-14"/>
        </w:rPr>
        <w:t>性</w:t>
      </w:r>
      <w:r>
        <w:rPr>
          <w:rFonts w:ascii="FangSong" w:hAnsi="FangSong" w:eastAsia="FangSong" w:cs="FangSong"/>
          <w:sz w:val="18"/>
          <w:szCs w:val="18"/>
          <w:spacing w:val="35"/>
        </w:rPr>
        <w:t xml:space="preserve"> </w:t>
      </w:r>
      <w:r>
        <w:rPr>
          <w:rFonts w:ascii="FangSong" w:hAnsi="FangSong" w:eastAsia="FangSong" w:cs="FangSong"/>
          <w:sz w:val="18"/>
          <w:szCs w:val="18"/>
          <w:spacing w:val="-14"/>
        </w:rPr>
        <w:t>能</w:t>
      </w:r>
      <w:r>
        <w:rPr>
          <w:rFonts w:ascii="FangSong" w:hAnsi="FangSong" w:eastAsia="FangSong" w:cs="FangSong"/>
          <w:sz w:val="18"/>
          <w:szCs w:val="18"/>
          <w:spacing w:val="23"/>
          <w:w w:val="101"/>
        </w:rPr>
        <w:t xml:space="preserve"> </w:t>
      </w:r>
      <w:r>
        <w:rPr>
          <w:rFonts w:ascii="FangSong" w:hAnsi="FangSong" w:eastAsia="FangSong" w:cs="FangSong"/>
          <w:sz w:val="18"/>
          <w:szCs w:val="18"/>
          <w:spacing w:val="-14"/>
        </w:rPr>
        <w:t>测</w:t>
      </w:r>
      <w:r>
        <w:rPr>
          <w:rFonts w:ascii="FangSong" w:hAnsi="FangSong" w:eastAsia="FangSong" w:cs="FangSong"/>
          <w:sz w:val="18"/>
          <w:szCs w:val="18"/>
          <w:spacing w:val="22"/>
        </w:rPr>
        <w:t xml:space="preserve"> </w:t>
      </w:r>
      <w:r>
        <w:rPr>
          <w:rFonts w:ascii="FangSong" w:hAnsi="FangSong" w:eastAsia="FangSong" w:cs="FangSong"/>
          <w:sz w:val="18"/>
          <w:szCs w:val="18"/>
          <w:spacing w:val="-14"/>
        </w:rPr>
        <w:t>试</w:t>
      </w:r>
      <w:r>
        <w:rPr>
          <w:rFonts w:ascii="FangSong" w:hAnsi="FangSong" w:eastAsia="FangSong" w:cs="FangSong"/>
          <w:sz w:val="18"/>
          <w:szCs w:val="18"/>
          <w:spacing w:val="26"/>
        </w:rPr>
        <w:t xml:space="preserve"> </w:t>
      </w:r>
      <w:r>
        <w:rPr>
          <w:rFonts w:ascii="FangSong" w:hAnsi="FangSong" w:eastAsia="FangSong" w:cs="FangSong"/>
          <w:sz w:val="18"/>
          <w:szCs w:val="18"/>
          <w:spacing w:val="-14"/>
        </w:rPr>
        <w:t>分</w:t>
      </w:r>
      <w:r>
        <w:rPr>
          <w:rFonts w:ascii="FangSong" w:hAnsi="FangSong" w:eastAsia="FangSong" w:cs="FangSong"/>
          <w:sz w:val="18"/>
          <w:szCs w:val="18"/>
          <w:spacing w:val="23"/>
        </w:rPr>
        <w:t xml:space="preserve"> </w:t>
      </w:r>
      <w:r>
        <w:rPr>
          <w:rFonts w:ascii="FangSong" w:hAnsi="FangSong" w:eastAsia="FangSong" w:cs="FangSong"/>
          <w:sz w:val="18"/>
          <w:szCs w:val="18"/>
          <w:spacing w:val="-14"/>
        </w:rPr>
        <w:t>析</w:t>
      </w:r>
      <w:r>
        <w:rPr>
          <w:rFonts w:ascii="FangSong" w:hAnsi="FangSong" w:eastAsia="FangSong" w:cs="FangSong"/>
          <w:sz w:val="18"/>
          <w:szCs w:val="18"/>
          <w:spacing w:val="24"/>
        </w:rPr>
        <w:t xml:space="preserve"> </w:t>
      </w:r>
      <w:r>
        <w:rPr>
          <w:rFonts w:ascii="FangSong" w:hAnsi="FangSong" w:eastAsia="FangSong" w:cs="FangSong"/>
          <w:sz w:val="18"/>
          <w:szCs w:val="18"/>
          <w:spacing w:val="-14"/>
        </w:rPr>
        <w:t>报</w:t>
      </w:r>
      <w:r>
        <w:rPr>
          <w:rFonts w:ascii="FangSong" w:hAnsi="FangSong" w:eastAsia="FangSong" w:cs="FangSong"/>
          <w:sz w:val="18"/>
          <w:szCs w:val="18"/>
          <w:spacing w:val="24"/>
        </w:rPr>
        <w:t xml:space="preserve"> </w:t>
      </w:r>
      <w:r>
        <w:rPr>
          <w:rFonts w:ascii="FangSong" w:hAnsi="FangSong" w:eastAsia="FangSong" w:cs="FangSong"/>
          <w:sz w:val="18"/>
          <w:szCs w:val="18"/>
          <w:spacing w:val="-14"/>
        </w:rPr>
        <w:t>告</w:t>
      </w:r>
    </w:p>
    <w:p>
      <w:pPr>
        <w:spacing w:line="280" w:lineRule="auto"/>
        <w:rPr>
          <w:rFonts w:ascii="Arial"/>
          <w:sz w:val="21"/>
        </w:rPr>
      </w:pPr>
      <w:r/>
    </w:p>
    <w:p>
      <w:pPr>
        <w:spacing w:line="281" w:lineRule="auto"/>
        <w:rPr>
          <w:rFonts w:ascii="Arial"/>
          <w:sz w:val="21"/>
        </w:rPr>
      </w:pPr>
      <w:r/>
    </w:p>
    <w:p>
      <w:pPr>
        <w:pStyle w:val="BodyText"/>
        <w:ind w:left="4126"/>
        <w:spacing w:before="139" w:line="220" w:lineRule="auto"/>
        <w:rPr>
          <w:sz w:val="43"/>
          <w:szCs w:val="43"/>
        </w:rPr>
      </w:pPr>
      <w:r>
        <w:rPr>
          <w:sz w:val="43"/>
          <w:szCs w:val="43"/>
          <w:b/>
          <w:bCs/>
          <w:spacing w:val="1"/>
        </w:rPr>
        <w:t>注意事项</w:t>
      </w:r>
    </w:p>
    <w:p>
      <w:pPr>
        <w:spacing w:line="267" w:lineRule="auto"/>
        <w:rPr>
          <w:rFonts w:ascii="Arial"/>
          <w:sz w:val="21"/>
        </w:rPr>
      </w:pPr>
      <w:r/>
    </w:p>
    <w:p>
      <w:pPr>
        <w:ind w:left="600" w:right="72" w:firstLine="590"/>
        <w:spacing w:before="94" w:line="394" w:lineRule="auto"/>
        <w:jc w:val="both"/>
        <w:rPr>
          <w:rFonts w:ascii="FangSong" w:hAnsi="FangSong" w:eastAsia="FangSong" w:cs="FangSong"/>
          <w:sz w:val="29"/>
          <w:szCs w:val="29"/>
        </w:rPr>
      </w:pPr>
      <w:r>
        <w:rPr>
          <w:rFonts w:ascii="FangSong" w:hAnsi="FangSong" w:eastAsia="FangSong" w:cs="FangSong"/>
          <w:sz w:val="29"/>
          <w:szCs w:val="29"/>
          <w:spacing w:val="16"/>
        </w:rPr>
        <w:t>1.本技术报告的著作权属安徽康菲尔检测科技有限公司，未</w:t>
      </w:r>
      <w:r>
        <w:rPr>
          <w:rFonts w:ascii="FangSong" w:hAnsi="FangSong" w:eastAsia="FangSong" w:cs="FangSong"/>
          <w:sz w:val="29"/>
          <w:szCs w:val="29"/>
          <w:spacing w:val="2"/>
        </w:rPr>
        <w:t xml:space="preserve">  </w:t>
      </w:r>
      <w:r>
        <w:rPr>
          <w:rFonts w:ascii="FangSong" w:hAnsi="FangSong" w:eastAsia="FangSong" w:cs="FangSong"/>
          <w:sz w:val="29"/>
          <w:szCs w:val="29"/>
          <w:spacing w:val="21"/>
        </w:rPr>
        <w:t>经我公司的书面许可，任何单位与人员不得部分复制本报告</w:t>
      </w:r>
      <w:r>
        <w:rPr>
          <w:rFonts w:ascii="FangSong" w:hAnsi="FangSong" w:eastAsia="FangSong" w:cs="FangSong"/>
          <w:sz w:val="29"/>
          <w:szCs w:val="29"/>
          <w:spacing w:val="20"/>
        </w:rPr>
        <w:t>或擅</w:t>
      </w:r>
      <w:r>
        <w:rPr>
          <w:rFonts w:ascii="FangSong" w:hAnsi="FangSong" w:eastAsia="FangSong" w:cs="FangSong"/>
          <w:sz w:val="29"/>
          <w:szCs w:val="29"/>
        </w:rPr>
        <w:t xml:space="preserve"> </w:t>
      </w:r>
      <w:r>
        <w:rPr>
          <w:rFonts w:ascii="FangSong" w:hAnsi="FangSong" w:eastAsia="FangSong" w:cs="FangSong"/>
          <w:sz w:val="29"/>
          <w:szCs w:val="29"/>
          <w:spacing w:val="12"/>
        </w:rPr>
        <w:t>自公开发表。</w:t>
      </w:r>
    </w:p>
    <w:p>
      <w:pPr>
        <w:ind w:left="600" w:right="178" w:firstLine="590"/>
        <w:spacing w:before="1" w:line="399" w:lineRule="auto"/>
        <w:rPr>
          <w:rFonts w:ascii="FangSong" w:hAnsi="FangSong" w:eastAsia="FangSong" w:cs="FangSong"/>
          <w:sz w:val="29"/>
          <w:szCs w:val="29"/>
        </w:rPr>
      </w:pPr>
      <w:r>
        <w:rPr>
          <w:rFonts w:ascii="FangSong" w:hAnsi="FangSong" w:eastAsia="FangSong" w:cs="FangSong"/>
          <w:sz w:val="29"/>
          <w:szCs w:val="29"/>
          <w:spacing w:val="17"/>
        </w:rPr>
        <w:t>2.本技术报告仅对来样负责，试样及相关信息均由委托方提</w:t>
      </w:r>
      <w:r>
        <w:rPr>
          <w:rFonts w:ascii="FangSong" w:hAnsi="FangSong" w:eastAsia="FangSong" w:cs="FangSong"/>
          <w:sz w:val="29"/>
          <w:szCs w:val="29"/>
          <w:spacing w:val="11"/>
        </w:rPr>
        <w:t xml:space="preserve"> </w:t>
      </w:r>
      <w:r>
        <w:rPr>
          <w:rFonts w:ascii="FangSong" w:hAnsi="FangSong" w:eastAsia="FangSong" w:cs="FangSong"/>
          <w:sz w:val="29"/>
          <w:szCs w:val="29"/>
          <w:spacing w:val="17"/>
        </w:rPr>
        <w:t>供，报告结果仅适用于收到的样品。</w:t>
      </w:r>
    </w:p>
    <w:p>
      <w:pPr>
        <w:pStyle w:val="BodyText"/>
        <w:ind w:left="600" w:right="181" w:firstLine="590"/>
        <w:spacing w:before="2" w:line="320" w:lineRule="auto"/>
        <w:rPr>
          <w:rFonts w:ascii="FangSong" w:hAnsi="FangSong" w:eastAsia="FangSong" w:cs="FangSong"/>
          <w:sz w:val="29"/>
          <w:szCs w:val="29"/>
        </w:rPr>
      </w:pPr>
      <w:r>
        <w:rPr>
          <w:sz w:val="29"/>
          <w:szCs w:val="29"/>
          <w:spacing w:val="17"/>
        </w:rPr>
        <w:t>3.</w:t>
      </w:r>
      <w:r>
        <w:rPr>
          <w:rFonts w:ascii="FangSong" w:hAnsi="FangSong" w:eastAsia="FangSong" w:cs="FangSong"/>
          <w:sz w:val="29"/>
          <w:szCs w:val="29"/>
          <w:spacing w:val="17"/>
        </w:rPr>
        <w:t>报告未加盖我司技术报告专用章或公章不属我司正式技术</w:t>
      </w:r>
      <w:r>
        <w:rPr>
          <w:rFonts w:ascii="FangSong" w:hAnsi="FangSong" w:eastAsia="FangSong" w:cs="FangSong"/>
          <w:sz w:val="29"/>
          <w:szCs w:val="29"/>
          <w:spacing w:val="8"/>
        </w:rPr>
        <w:t xml:space="preserve"> </w:t>
      </w:r>
      <w:r>
        <w:rPr>
          <w:rFonts w:ascii="FangSong" w:hAnsi="FangSong" w:eastAsia="FangSong" w:cs="FangSong"/>
          <w:sz w:val="29"/>
          <w:szCs w:val="29"/>
          <w:spacing w:val="19"/>
        </w:rPr>
        <w:t>报告。复制报告未重新加盖技术报告专用章或公章无效。</w:t>
      </w:r>
    </w:p>
    <w:p>
      <w:pPr>
        <w:ind w:left="1190"/>
        <w:spacing w:before="260" w:line="220" w:lineRule="auto"/>
        <w:rPr>
          <w:rFonts w:ascii="FangSong" w:hAnsi="FangSong" w:eastAsia="FangSong" w:cs="FangSong"/>
          <w:sz w:val="29"/>
          <w:szCs w:val="29"/>
        </w:rPr>
      </w:pPr>
      <w:r>
        <w:rPr>
          <w:rFonts w:ascii="FangSong" w:hAnsi="FangSong" w:eastAsia="FangSong" w:cs="FangSong"/>
          <w:sz w:val="29"/>
          <w:szCs w:val="29"/>
          <w:spacing w:val="26"/>
        </w:rPr>
        <w:t>4.本报告仅(可)作为科研、教学或内部质量控制之用。</w:t>
      </w:r>
    </w:p>
    <w:p>
      <w:pPr>
        <w:pStyle w:val="BodyText"/>
        <w:ind w:left="600" w:right="211" w:firstLine="590"/>
        <w:spacing w:before="266" w:line="313" w:lineRule="auto"/>
        <w:rPr>
          <w:rFonts w:ascii="FangSong" w:hAnsi="FangSong" w:eastAsia="FangSong" w:cs="FangSong"/>
          <w:sz w:val="29"/>
          <w:szCs w:val="29"/>
        </w:rPr>
      </w:pPr>
      <w:r>
        <w:rPr>
          <w:sz w:val="29"/>
          <w:szCs w:val="29"/>
          <w:spacing w:val="16"/>
        </w:rPr>
        <w:t>5.</w:t>
      </w:r>
      <w:r>
        <w:rPr>
          <w:rFonts w:ascii="FangSong" w:hAnsi="FangSong" w:eastAsia="FangSong" w:cs="FangSong"/>
          <w:sz w:val="29"/>
          <w:szCs w:val="29"/>
          <w:spacing w:val="16"/>
        </w:rPr>
        <w:t>对报告若有异议，应于收到报告之日起十五日内以书面方</w:t>
      </w:r>
      <w:r>
        <w:rPr>
          <w:rFonts w:ascii="FangSong" w:hAnsi="FangSong" w:eastAsia="FangSong" w:cs="FangSong"/>
          <w:sz w:val="29"/>
          <w:szCs w:val="29"/>
          <w:spacing w:val="5"/>
        </w:rPr>
        <w:t xml:space="preserve"> </w:t>
      </w:r>
      <w:r>
        <w:rPr>
          <w:rFonts w:ascii="FangSong" w:hAnsi="FangSong" w:eastAsia="FangSong" w:cs="FangSong"/>
          <w:sz w:val="29"/>
          <w:szCs w:val="29"/>
          <w:spacing w:val="17"/>
        </w:rPr>
        <w:t>式向检验单位提出，逾期不予受理。</w:t>
      </w:r>
    </w:p>
    <w:p>
      <w:pPr>
        <w:ind w:left="1190"/>
        <w:spacing w:before="285" w:line="220" w:lineRule="auto"/>
        <w:rPr>
          <w:rFonts w:ascii="FangSong" w:hAnsi="FangSong" w:eastAsia="FangSong" w:cs="FangSong"/>
          <w:sz w:val="29"/>
          <w:szCs w:val="29"/>
        </w:rPr>
      </w:pPr>
      <w:r>
        <w:rPr>
          <w:rFonts w:ascii="FangSong" w:hAnsi="FangSong" w:eastAsia="FangSong" w:cs="FangSong"/>
          <w:sz w:val="29"/>
          <w:szCs w:val="29"/>
          <w:spacing w:val="20"/>
        </w:rPr>
        <w:t>机构名称：安徽康菲尔检测科技有限公司</w:t>
      </w:r>
    </w:p>
    <w:p>
      <w:pPr>
        <w:ind w:left="1190"/>
        <w:spacing w:before="276" w:line="222" w:lineRule="auto"/>
        <w:rPr>
          <w:rFonts w:ascii="FangSong" w:hAnsi="FangSong" w:eastAsia="FangSong" w:cs="FangSong"/>
          <w:sz w:val="29"/>
          <w:szCs w:val="29"/>
        </w:rPr>
      </w:pPr>
      <w:r>
        <w:rPr>
          <w:rFonts w:ascii="FangSong" w:hAnsi="FangSong" w:eastAsia="FangSong" w:cs="FangSong"/>
          <w:sz w:val="29"/>
          <w:szCs w:val="29"/>
          <w:spacing w:val="18"/>
        </w:rPr>
        <w:t>地</w:t>
      </w:r>
      <w:r>
        <w:rPr>
          <w:rFonts w:ascii="FangSong" w:hAnsi="FangSong" w:eastAsia="FangSong" w:cs="FangSong"/>
          <w:sz w:val="29"/>
          <w:szCs w:val="29"/>
          <w:spacing w:val="18"/>
        </w:rPr>
        <w:t xml:space="preserve">  </w:t>
      </w:r>
      <w:r>
        <w:rPr>
          <w:rFonts w:ascii="FangSong" w:hAnsi="FangSong" w:eastAsia="FangSong" w:cs="FangSong"/>
          <w:sz w:val="29"/>
          <w:szCs w:val="29"/>
          <w:spacing w:val="18"/>
        </w:rPr>
        <w:t>址：合肥市新站区文忠路与前江路交口东智慧产业园</w:t>
      </w:r>
    </w:p>
    <w:p>
      <w:pPr>
        <w:ind w:left="2710"/>
        <w:spacing w:before="273" w:line="222" w:lineRule="auto"/>
        <w:rPr>
          <w:rFonts w:ascii="FangSong" w:hAnsi="FangSong" w:eastAsia="FangSong" w:cs="FangSong"/>
          <w:sz w:val="29"/>
          <w:szCs w:val="29"/>
        </w:rPr>
      </w:pPr>
      <w:r>
        <w:rPr>
          <w:rFonts w:ascii="Times New Roman" w:hAnsi="Times New Roman" w:eastAsia="Times New Roman" w:cs="Times New Roman"/>
          <w:sz w:val="29"/>
          <w:szCs w:val="29"/>
          <w:spacing w:val="6"/>
        </w:rPr>
        <w:t>A8</w:t>
      </w:r>
      <w:r>
        <w:rPr>
          <w:rFonts w:ascii="FangSong" w:hAnsi="FangSong" w:eastAsia="FangSong" w:cs="FangSong"/>
          <w:sz w:val="29"/>
          <w:szCs w:val="29"/>
          <w:spacing w:val="6"/>
        </w:rPr>
        <w:t>栋</w:t>
      </w:r>
      <w:r>
        <w:rPr>
          <w:rFonts w:ascii="FangSong" w:hAnsi="FangSong" w:eastAsia="FangSong" w:cs="FangSong"/>
          <w:sz w:val="29"/>
          <w:szCs w:val="29"/>
          <w:spacing w:val="-55"/>
        </w:rPr>
        <w:t xml:space="preserve"> </w:t>
      </w:r>
      <w:r>
        <w:rPr>
          <w:rFonts w:ascii="FangSong" w:hAnsi="FangSong" w:eastAsia="FangSong" w:cs="FangSong"/>
          <w:sz w:val="29"/>
          <w:szCs w:val="29"/>
          <w:spacing w:val="6"/>
        </w:rPr>
        <w:t>；</w:t>
      </w:r>
    </w:p>
    <w:p>
      <w:pPr>
        <w:ind w:left="2760" w:right="398" w:hanging="300"/>
        <w:spacing w:before="266" w:line="403" w:lineRule="auto"/>
        <w:rPr>
          <w:rFonts w:ascii="FangSong" w:hAnsi="FangSong" w:eastAsia="FangSong" w:cs="FangSong"/>
          <w:sz w:val="29"/>
          <w:szCs w:val="29"/>
        </w:rPr>
      </w:pPr>
      <w:r>
        <w:rPr>
          <w:rFonts w:ascii="FangSong" w:hAnsi="FangSong" w:eastAsia="FangSong" w:cs="FangSong"/>
          <w:sz w:val="29"/>
          <w:szCs w:val="29"/>
          <w:spacing w:val="20"/>
        </w:rPr>
        <w:t>合肥市新站区怀远路与西淝河路大道交口西南侧</w:t>
      </w:r>
      <w:r>
        <w:rPr>
          <w:rFonts w:ascii="FangSong" w:hAnsi="FangSong" w:eastAsia="FangSong" w:cs="FangSong"/>
          <w:sz w:val="29"/>
          <w:szCs w:val="29"/>
          <w:spacing w:val="10"/>
        </w:rPr>
        <w:t xml:space="preserve"> </w:t>
      </w:r>
      <w:r>
        <w:rPr>
          <w:rFonts w:ascii="FangSong" w:hAnsi="FangSong" w:eastAsia="FangSong" w:cs="FangSong"/>
          <w:sz w:val="29"/>
          <w:szCs w:val="29"/>
          <w:spacing w:val="13"/>
        </w:rPr>
        <w:t>1幢全尺寸脱硝评价中心。</w:t>
      </w:r>
    </w:p>
    <w:p>
      <w:pPr>
        <w:ind w:left="1190"/>
        <w:spacing w:line="223" w:lineRule="auto"/>
        <w:rPr>
          <w:rFonts w:ascii="FangSong" w:hAnsi="FangSong" w:eastAsia="FangSong" w:cs="FangSong"/>
          <w:sz w:val="29"/>
          <w:szCs w:val="29"/>
        </w:rPr>
      </w:pPr>
      <w:r>
        <w:rPr>
          <w:rFonts w:ascii="FangSong" w:hAnsi="FangSong" w:eastAsia="FangSong" w:cs="FangSong"/>
          <w:sz w:val="29"/>
          <w:szCs w:val="29"/>
          <w:spacing w:val="2"/>
        </w:rPr>
        <w:t>电</w:t>
      </w:r>
      <w:r>
        <w:rPr>
          <w:rFonts w:ascii="FangSong" w:hAnsi="FangSong" w:eastAsia="FangSong" w:cs="FangSong"/>
          <w:sz w:val="29"/>
          <w:szCs w:val="29"/>
          <w:spacing w:val="26"/>
        </w:rPr>
        <w:t xml:space="preserve">  </w:t>
      </w:r>
      <w:r>
        <w:rPr>
          <w:rFonts w:ascii="FangSong" w:hAnsi="FangSong" w:eastAsia="FangSong" w:cs="FangSong"/>
          <w:sz w:val="29"/>
          <w:szCs w:val="29"/>
          <w:spacing w:val="2"/>
        </w:rPr>
        <w:t>话：0551-66335121</w:t>
      </w:r>
    </w:p>
    <w:p>
      <w:pPr>
        <w:ind w:left="1190"/>
        <w:spacing w:before="280" w:line="223" w:lineRule="auto"/>
        <w:rPr>
          <w:rFonts w:ascii="FangSong" w:hAnsi="FangSong" w:eastAsia="FangSong" w:cs="FangSong"/>
          <w:sz w:val="29"/>
          <w:szCs w:val="29"/>
        </w:rPr>
      </w:pPr>
      <w:r>
        <w:rPr>
          <w:rFonts w:ascii="FangSong" w:hAnsi="FangSong" w:eastAsia="FangSong" w:cs="FangSong"/>
          <w:sz w:val="29"/>
          <w:szCs w:val="29"/>
          <w:spacing w:val="3"/>
        </w:rPr>
        <w:t>传</w:t>
      </w:r>
      <w:r>
        <w:rPr>
          <w:rFonts w:ascii="FangSong" w:hAnsi="FangSong" w:eastAsia="FangSong" w:cs="FangSong"/>
          <w:sz w:val="29"/>
          <w:szCs w:val="29"/>
          <w:spacing w:val="28"/>
        </w:rPr>
        <w:t xml:space="preserve">  </w:t>
      </w:r>
      <w:r>
        <w:rPr>
          <w:rFonts w:ascii="FangSong" w:hAnsi="FangSong" w:eastAsia="FangSong" w:cs="FangSong"/>
          <w:sz w:val="29"/>
          <w:szCs w:val="29"/>
          <w:spacing w:val="3"/>
        </w:rPr>
        <w:t>真：0551-66335121</w:t>
      </w:r>
    </w:p>
    <w:p>
      <w:pPr>
        <w:ind w:left="1190"/>
        <w:spacing w:before="256" w:line="222" w:lineRule="auto"/>
        <w:rPr>
          <w:rFonts w:ascii="FangSong" w:hAnsi="FangSong" w:eastAsia="FangSong" w:cs="FangSong"/>
          <w:sz w:val="29"/>
          <w:szCs w:val="29"/>
        </w:rPr>
      </w:pPr>
      <w:r>
        <w:rPr>
          <w:rFonts w:ascii="FangSong" w:hAnsi="FangSong" w:eastAsia="FangSong" w:cs="FangSong"/>
          <w:sz w:val="29"/>
          <w:szCs w:val="29"/>
          <w:spacing w:val="12"/>
        </w:rPr>
        <w:t>邮政编码：230012</w:t>
      </w:r>
    </w:p>
    <w:p>
      <w:pPr>
        <w:spacing w:line="222" w:lineRule="auto"/>
        <w:sectPr>
          <w:pgSz w:w="11910" w:h="16840"/>
          <w:pgMar w:top="400" w:right="1480" w:bottom="400" w:left="1049" w:header="0" w:footer="0" w:gutter="0"/>
        </w:sectPr>
        <w:rPr>
          <w:rFonts w:ascii="FangSong" w:hAnsi="FangSong" w:eastAsia="FangSong" w:cs="FangSong"/>
          <w:sz w:val="29"/>
          <w:szCs w:val="29"/>
        </w:rPr>
      </w:pPr>
    </w:p>
    <w:p>
      <w:pPr>
        <w:pStyle w:val="BodyText"/>
        <w:spacing w:line="212" w:lineRule="auto"/>
        <w:rPr>
          <w:rFonts w:ascii="SimHei" w:hAnsi="SimHei" w:eastAsia="SimHei" w:cs="SimHei"/>
          <w:sz w:val="13"/>
          <w:szCs w:val="13"/>
        </w:rPr>
      </w:pPr>
      <w:r>
        <w:rPr>
          <w:sz w:val="13"/>
          <w:szCs w:val="13"/>
          <w:color w:val="204040"/>
          <w:spacing w:val="-3"/>
        </w:rPr>
        <w:t>cONFAIR</w:t>
      </w:r>
      <w:r>
        <w:rPr>
          <w:sz w:val="13"/>
          <w:szCs w:val="13"/>
          <w:color w:val="204040"/>
          <w:spacing w:val="59"/>
          <w:w w:val="101"/>
        </w:rPr>
        <w:t xml:space="preserve"> </w:t>
      </w:r>
      <w:r>
        <w:rPr>
          <w:rFonts w:ascii="SimHei" w:hAnsi="SimHei" w:eastAsia="SimHei" w:cs="SimHei"/>
          <w:sz w:val="13"/>
          <w:szCs w:val="13"/>
          <w:b/>
          <w:bCs/>
          <w:color w:val="204040"/>
          <w:spacing w:val="-3"/>
        </w:rPr>
        <w:t>康</w:t>
      </w:r>
      <w:r>
        <w:rPr>
          <w:rFonts w:ascii="SimHei" w:hAnsi="SimHei" w:eastAsia="SimHei" w:cs="SimHei"/>
          <w:sz w:val="13"/>
          <w:szCs w:val="13"/>
          <w:color w:val="204040"/>
          <w:spacing w:val="9"/>
        </w:rPr>
        <w:t xml:space="preserve"> </w:t>
      </w:r>
      <w:r>
        <w:rPr>
          <w:rFonts w:ascii="SimHei" w:hAnsi="SimHei" w:eastAsia="SimHei" w:cs="SimHei"/>
          <w:sz w:val="13"/>
          <w:szCs w:val="13"/>
          <w:b/>
          <w:bCs/>
          <w:color w:val="204040"/>
          <w:spacing w:val="-3"/>
        </w:rPr>
        <w:t>菲</w:t>
      </w:r>
      <w:r>
        <w:rPr>
          <w:rFonts w:ascii="SimHei" w:hAnsi="SimHei" w:eastAsia="SimHei" w:cs="SimHei"/>
          <w:sz w:val="13"/>
          <w:szCs w:val="13"/>
          <w:color w:val="204040"/>
          <w:spacing w:val="11"/>
        </w:rPr>
        <w:t xml:space="preserve"> </w:t>
      </w:r>
      <w:r>
        <w:rPr>
          <w:rFonts w:ascii="SimHei" w:hAnsi="SimHei" w:eastAsia="SimHei" w:cs="SimHei"/>
          <w:sz w:val="13"/>
          <w:szCs w:val="13"/>
          <w:b/>
          <w:bCs/>
          <w:color w:val="204040"/>
          <w:spacing w:val="-3"/>
        </w:rPr>
        <w:t>尔</w:t>
      </w:r>
      <w:r>
        <w:rPr>
          <w:rFonts w:ascii="SimHei" w:hAnsi="SimHei" w:eastAsia="SimHei" w:cs="SimHei"/>
          <w:sz w:val="13"/>
          <w:szCs w:val="13"/>
          <w:color w:val="204040"/>
          <w:spacing w:val="9"/>
        </w:rPr>
        <w:t xml:space="preserve"> </w:t>
      </w:r>
      <w:r>
        <w:rPr>
          <w:rFonts w:ascii="SimHei" w:hAnsi="SimHei" w:eastAsia="SimHei" w:cs="SimHei"/>
          <w:sz w:val="13"/>
          <w:szCs w:val="13"/>
          <w:b/>
          <w:bCs/>
          <w:color w:val="204040"/>
          <w:spacing w:val="-3"/>
        </w:rPr>
        <w:t>科</w:t>
      </w:r>
      <w:r>
        <w:rPr>
          <w:rFonts w:ascii="SimHei" w:hAnsi="SimHei" w:eastAsia="SimHei" w:cs="SimHei"/>
          <w:sz w:val="13"/>
          <w:szCs w:val="13"/>
          <w:color w:val="204040"/>
          <w:spacing w:val="-3"/>
        </w:rPr>
        <w:t xml:space="preserve"> </w:t>
      </w:r>
      <w:r>
        <w:rPr>
          <w:rFonts w:ascii="SimHei" w:hAnsi="SimHei" w:eastAsia="SimHei" w:cs="SimHei"/>
          <w:sz w:val="13"/>
          <w:szCs w:val="13"/>
          <w:b/>
          <w:bCs/>
          <w:color w:val="204040"/>
          <w:spacing w:val="-3"/>
        </w:rPr>
        <w:t>技</w:t>
      </w:r>
    </w:p>
    <w:p>
      <w:pPr>
        <w:ind w:left="1485"/>
        <w:spacing w:before="93" w:line="220" w:lineRule="auto"/>
        <w:rPr>
          <w:rFonts w:ascii="FangSong" w:hAnsi="FangSong" w:eastAsia="FangSong" w:cs="FangSong"/>
          <w:sz w:val="17"/>
          <w:szCs w:val="17"/>
        </w:rPr>
      </w:pPr>
      <w:r>
        <w:drawing>
          <wp:anchor distT="0" distB="0" distL="0" distR="0" simplePos="0" relativeHeight="251711488" behindDoc="0" locked="0" layoutInCell="1" allowOverlap="1">
            <wp:simplePos x="0" y="0"/>
            <wp:positionH relativeFrom="column">
              <wp:posOffset>368310</wp:posOffset>
            </wp:positionH>
            <wp:positionV relativeFrom="paragraph">
              <wp:posOffset>161552</wp:posOffset>
            </wp:positionV>
            <wp:extent cx="5600668" cy="6350"/>
            <wp:effectExtent l="0" t="0" r="0" b="0"/>
            <wp:wrapNone/>
            <wp:docPr id="54" name="IM 54"/>
            <wp:cNvGraphicFramePr/>
            <a:graphic>
              <a:graphicData uri="http://schemas.openxmlformats.org/drawingml/2006/picture">
                <pic:pic>
                  <pic:nvPicPr>
                    <pic:cNvPr id="54" name="IM 54"/>
                    <pic:cNvPicPr/>
                  </pic:nvPicPr>
                  <pic:blipFill>
                    <a:blip r:embed="rId44"/>
                    <a:stretch>
                      <a:fillRect/>
                    </a:stretch>
                  </pic:blipFill>
                  <pic:spPr>
                    <a:xfrm rot="0">
                      <a:off x="0" y="0"/>
                      <a:ext cx="5600668" cy="6350"/>
                    </a:xfrm>
                    <a:prstGeom prst="rect">
                      <a:avLst/>
                    </a:prstGeom>
                  </pic:spPr>
                </pic:pic>
              </a:graphicData>
            </a:graphic>
          </wp:anchor>
        </w:drawing>
      </w:r>
      <w:r>
        <w:rPr>
          <w:rFonts w:ascii="FangSong" w:hAnsi="FangSong" w:eastAsia="FangSong" w:cs="FangSong"/>
          <w:sz w:val="17"/>
          <w:szCs w:val="17"/>
          <w:spacing w:val="-11"/>
        </w:rPr>
        <w:t>安</w:t>
      </w:r>
      <w:r>
        <w:rPr>
          <w:rFonts w:ascii="FangSong" w:hAnsi="FangSong" w:eastAsia="FangSong" w:cs="FangSong"/>
          <w:sz w:val="17"/>
          <w:szCs w:val="17"/>
          <w:spacing w:val="65"/>
        </w:rPr>
        <w:t xml:space="preserve"> </w:t>
      </w:r>
      <w:r>
        <w:rPr>
          <w:rFonts w:ascii="FangSong" w:hAnsi="FangSong" w:eastAsia="FangSong" w:cs="FangSong"/>
          <w:sz w:val="17"/>
          <w:szCs w:val="17"/>
          <w:spacing w:val="-11"/>
        </w:rPr>
        <w:t>徽</w:t>
      </w:r>
      <w:r>
        <w:rPr>
          <w:rFonts w:ascii="FangSong" w:hAnsi="FangSong" w:eastAsia="FangSong" w:cs="FangSong"/>
          <w:sz w:val="17"/>
          <w:szCs w:val="17"/>
          <w:spacing w:val="64"/>
        </w:rPr>
        <w:t xml:space="preserve"> </w:t>
      </w:r>
      <w:r>
        <w:rPr>
          <w:rFonts w:ascii="FangSong" w:hAnsi="FangSong" w:eastAsia="FangSong" w:cs="FangSong"/>
          <w:sz w:val="17"/>
          <w:szCs w:val="17"/>
          <w:spacing w:val="-11"/>
        </w:rPr>
        <w:t>康</w:t>
      </w:r>
      <w:r>
        <w:rPr>
          <w:rFonts w:ascii="FangSong" w:hAnsi="FangSong" w:eastAsia="FangSong" w:cs="FangSong"/>
          <w:sz w:val="17"/>
          <w:szCs w:val="17"/>
          <w:spacing w:val="67"/>
        </w:rPr>
        <w:t xml:space="preserve"> </w:t>
      </w:r>
      <w:r>
        <w:rPr>
          <w:rFonts w:ascii="FangSong" w:hAnsi="FangSong" w:eastAsia="FangSong" w:cs="FangSong"/>
          <w:sz w:val="17"/>
          <w:szCs w:val="17"/>
          <w:spacing w:val="-11"/>
        </w:rPr>
        <w:t>菲</w:t>
      </w:r>
      <w:r>
        <w:rPr>
          <w:rFonts w:ascii="FangSong" w:hAnsi="FangSong" w:eastAsia="FangSong" w:cs="FangSong"/>
          <w:sz w:val="17"/>
          <w:szCs w:val="17"/>
          <w:spacing w:val="71"/>
        </w:rPr>
        <w:t xml:space="preserve"> </w:t>
      </w:r>
      <w:r>
        <w:rPr>
          <w:rFonts w:ascii="FangSong" w:hAnsi="FangSong" w:eastAsia="FangSong" w:cs="FangSong"/>
          <w:sz w:val="17"/>
          <w:szCs w:val="17"/>
          <w:spacing w:val="-11"/>
        </w:rPr>
        <w:t>尔</w:t>
      </w:r>
      <w:r>
        <w:rPr>
          <w:rFonts w:ascii="FangSong" w:hAnsi="FangSong" w:eastAsia="FangSong" w:cs="FangSong"/>
          <w:sz w:val="17"/>
          <w:szCs w:val="17"/>
          <w:spacing w:val="66"/>
        </w:rPr>
        <w:t xml:space="preserve"> </w:t>
      </w:r>
      <w:r>
        <w:rPr>
          <w:rFonts w:ascii="FangSong" w:hAnsi="FangSong" w:eastAsia="FangSong" w:cs="FangSong"/>
          <w:sz w:val="17"/>
          <w:szCs w:val="17"/>
          <w:spacing w:val="-11"/>
        </w:rPr>
        <w:t>检</w:t>
      </w:r>
      <w:r>
        <w:rPr>
          <w:rFonts w:ascii="FangSong" w:hAnsi="FangSong" w:eastAsia="FangSong" w:cs="FangSong"/>
          <w:sz w:val="17"/>
          <w:szCs w:val="17"/>
          <w:spacing w:val="64"/>
        </w:rPr>
        <w:t xml:space="preserve"> </w:t>
      </w:r>
      <w:r>
        <w:rPr>
          <w:rFonts w:ascii="FangSong" w:hAnsi="FangSong" w:eastAsia="FangSong" w:cs="FangSong"/>
          <w:sz w:val="17"/>
          <w:szCs w:val="17"/>
          <w:spacing w:val="-11"/>
        </w:rPr>
        <w:t>测</w:t>
      </w:r>
      <w:r>
        <w:rPr>
          <w:rFonts w:ascii="FangSong" w:hAnsi="FangSong" w:eastAsia="FangSong" w:cs="FangSong"/>
          <w:sz w:val="17"/>
          <w:szCs w:val="17"/>
          <w:spacing w:val="65"/>
        </w:rPr>
        <w:t xml:space="preserve"> </w:t>
      </w:r>
      <w:r>
        <w:rPr>
          <w:rFonts w:ascii="FangSong" w:hAnsi="FangSong" w:eastAsia="FangSong" w:cs="FangSong"/>
          <w:sz w:val="17"/>
          <w:szCs w:val="17"/>
          <w:spacing w:val="-11"/>
        </w:rPr>
        <w:t>科</w:t>
      </w:r>
      <w:r>
        <w:rPr>
          <w:rFonts w:ascii="FangSong" w:hAnsi="FangSong" w:eastAsia="FangSong" w:cs="FangSong"/>
          <w:sz w:val="17"/>
          <w:szCs w:val="17"/>
          <w:spacing w:val="65"/>
          <w:w w:val="101"/>
        </w:rPr>
        <w:t xml:space="preserve"> </w:t>
      </w:r>
      <w:r>
        <w:rPr>
          <w:rFonts w:ascii="FangSong" w:hAnsi="FangSong" w:eastAsia="FangSong" w:cs="FangSong"/>
          <w:sz w:val="17"/>
          <w:szCs w:val="17"/>
          <w:spacing w:val="-11"/>
        </w:rPr>
        <w:t>技</w:t>
      </w:r>
      <w:r>
        <w:rPr>
          <w:rFonts w:ascii="FangSong" w:hAnsi="FangSong" w:eastAsia="FangSong" w:cs="FangSong"/>
          <w:sz w:val="17"/>
          <w:szCs w:val="17"/>
          <w:spacing w:val="62"/>
        </w:rPr>
        <w:t xml:space="preserve"> </w:t>
      </w:r>
      <w:r>
        <w:rPr>
          <w:rFonts w:ascii="FangSong" w:hAnsi="FangSong" w:eastAsia="FangSong" w:cs="FangSong"/>
          <w:sz w:val="17"/>
          <w:szCs w:val="17"/>
          <w:spacing w:val="-11"/>
        </w:rPr>
        <w:t>有</w:t>
      </w:r>
      <w:r>
        <w:rPr>
          <w:rFonts w:ascii="FangSong" w:hAnsi="FangSong" w:eastAsia="FangSong" w:cs="FangSong"/>
          <w:sz w:val="17"/>
          <w:szCs w:val="17"/>
          <w:spacing w:val="-11"/>
        </w:rPr>
        <w:t xml:space="preserve">  </w:t>
      </w:r>
      <w:r>
        <w:rPr>
          <w:rFonts w:ascii="FangSong" w:hAnsi="FangSong" w:eastAsia="FangSong" w:cs="FangSong"/>
          <w:sz w:val="17"/>
          <w:szCs w:val="17"/>
          <w:spacing w:val="-11"/>
        </w:rPr>
        <w:t>限</w:t>
      </w:r>
      <w:r>
        <w:rPr>
          <w:rFonts w:ascii="FangSong" w:hAnsi="FangSong" w:eastAsia="FangSong" w:cs="FangSong"/>
          <w:sz w:val="17"/>
          <w:szCs w:val="17"/>
          <w:spacing w:val="68"/>
        </w:rPr>
        <w:t xml:space="preserve"> </w:t>
      </w:r>
      <w:r>
        <w:rPr>
          <w:rFonts w:ascii="FangSong" w:hAnsi="FangSong" w:eastAsia="FangSong" w:cs="FangSong"/>
          <w:sz w:val="17"/>
          <w:szCs w:val="17"/>
          <w:spacing w:val="-11"/>
        </w:rPr>
        <w:t>公</w:t>
      </w:r>
      <w:r>
        <w:rPr>
          <w:rFonts w:ascii="FangSong" w:hAnsi="FangSong" w:eastAsia="FangSong" w:cs="FangSong"/>
          <w:sz w:val="17"/>
          <w:szCs w:val="17"/>
          <w:spacing w:val="-11"/>
        </w:rPr>
        <w:t xml:space="preserve">  </w:t>
      </w:r>
      <w:r>
        <w:rPr>
          <w:rFonts w:ascii="FangSong" w:hAnsi="FangSong" w:eastAsia="FangSong" w:cs="FangSong"/>
          <w:sz w:val="17"/>
          <w:szCs w:val="17"/>
          <w:spacing w:val="-11"/>
        </w:rPr>
        <w:t>司</w:t>
      </w:r>
      <w:r>
        <w:rPr>
          <w:rFonts w:ascii="FangSong" w:hAnsi="FangSong" w:eastAsia="FangSong" w:cs="FangSong"/>
          <w:sz w:val="17"/>
          <w:szCs w:val="17"/>
          <w:spacing w:val="-11"/>
        </w:rPr>
        <w:t xml:space="preserve">  </w:t>
      </w:r>
      <w:r>
        <w:rPr>
          <w:rFonts w:ascii="FangSong" w:hAnsi="FangSong" w:eastAsia="FangSong" w:cs="FangSong"/>
          <w:sz w:val="17"/>
          <w:szCs w:val="17"/>
          <w:spacing w:val="-11"/>
        </w:rPr>
        <w:t>催</w:t>
      </w:r>
      <w:r>
        <w:rPr>
          <w:rFonts w:ascii="FangSong" w:hAnsi="FangSong" w:eastAsia="FangSong" w:cs="FangSong"/>
          <w:sz w:val="17"/>
          <w:szCs w:val="17"/>
          <w:spacing w:val="65"/>
        </w:rPr>
        <w:t xml:space="preserve"> </w:t>
      </w:r>
      <w:r>
        <w:rPr>
          <w:rFonts w:ascii="FangSong" w:hAnsi="FangSong" w:eastAsia="FangSong" w:cs="FangSong"/>
          <w:sz w:val="17"/>
          <w:szCs w:val="17"/>
          <w:spacing w:val="-11"/>
        </w:rPr>
        <w:t>化</w:t>
      </w:r>
      <w:r>
        <w:rPr>
          <w:rFonts w:ascii="FangSong" w:hAnsi="FangSong" w:eastAsia="FangSong" w:cs="FangSong"/>
          <w:sz w:val="17"/>
          <w:szCs w:val="17"/>
          <w:spacing w:val="64"/>
        </w:rPr>
        <w:t xml:space="preserve"> </w:t>
      </w:r>
      <w:r>
        <w:rPr>
          <w:rFonts w:ascii="FangSong" w:hAnsi="FangSong" w:eastAsia="FangSong" w:cs="FangSong"/>
          <w:sz w:val="17"/>
          <w:szCs w:val="17"/>
          <w:spacing w:val="-11"/>
        </w:rPr>
        <w:t>剂</w:t>
      </w:r>
      <w:r>
        <w:rPr>
          <w:rFonts w:ascii="FangSong" w:hAnsi="FangSong" w:eastAsia="FangSong" w:cs="FangSong"/>
          <w:sz w:val="17"/>
          <w:szCs w:val="17"/>
          <w:spacing w:val="67"/>
        </w:rPr>
        <w:t xml:space="preserve"> </w:t>
      </w:r>
      <w:r>
        <w:rPr>
          <w:rFonts w:ascii="FangSong" w:hAnsi="FangSong" w:eastAsia="FangSong" w:cs="FangSong"/>
          <w:sz w:val="17"/>
          <w:szCs w:val="17"/>
          <w:spacing w:val="-11"/>
        </w:rPr>
        <w:t>性</w:t>
      </w:r>
      <w:r>
        <w:rPr>
          <w:rFonts w:ascii="FangSong" w:hAnsi="FangSong" w:eastAsia="FangSong" w:cs="FangSong"/>
          <w:sz w:val="17"/>
          <w:szCs w:val="17"/>
          <w:spacing w:val="-12"/>
        </w:rPr>
        <w:t xml:space="preserve">  </w:t>
      </w:r>
      <w:r>
        <w:rPr>
          <w:rFonts w:ascii="FangSong" w:hAnsi="FangSong" w:eastAsia="FangSong" w:cs="FangSong"/>
          <w:sz w:val="17"/>
          <w:szCs w:val="17"/>
          <w:spacing w:val="-12"/>
        </w:rPr>
        <w:t>能</w:t>
      </w:r>
      <w:r>
        <w:rPr>
          <w:rFonts w:ascii="FangSong" w:hAnsi="FangSong" w:eastAsia="FangSong" w:cs="FangSong"/>
          <w:sz w:val="17"/>
          <w:szCs w:val="17"/>
          <w:spacing w:val="65"/>
        </w:rPr>
        <w:t xml:space="preserve"> </w:t>
      </w:r>
      <w:r>
        <w:rPr>
          <w:rFonts w:ascii="FangSong" w:hAnsi="FangSong" w:eastAsia="FangSong" w:cs="FangSong"/>
          <w:sz w:val="17"/>
          <w:szCs w:val="17"/>
          <w:spacing w:val="-12"/>
        </w:rPr>
        <w:t>测</w:t>
      </w:r>
      <w:r>
        <w:rPr>
          <w:rFonts w:ascii="FangSong" w:hAnsi="FangSong" w:eastAsia="FangSong" w:cs="FangSong"/>
          <w:sz w:val="17"/>
          <w:szCs w:val="17"/>
          <w:spacing w:val="62"/>
        </w:rPr>
        <w:t xml:space="preserve"> </w:t>
      </w:r>
      <w:r>
        <w:rPr>
          <w:rFonts w:ascii="FangSong" w:hAnsi="FangSong" w:eastAsia="FangSong" w:cs="FangSong"/>
          <w:sz w:val="17"/>
          <w:szCs w:val="17"/>
          <w:spacing w:val="-12"/>
        </w:rPr>
        <w:t>试</w:t>
      </w:r>
      <w:r>
        <w:rPr>
          <w:rFonts w:ascii="FangSong" w:hAnsi="FangSong" w:eastAsia="FangSong" w:cs="FangSong"/>
          <w:sz w:val="17"/>
          <w:szCs w:val="17"/>
          <w:spacing w:val="67"/>
        </w:rPr>
        <w:t xml:space="preserve"> </w:t>
      </w:r>
      <w:r>
        <w:rPr>
          <w:rFonts w:ascii="FangSong" w:hAnsi="FangSong" w:eastAsia="FangSong" w:cs="FangSong"/>
          <w:sz w:val="17"/>
          <w:szCs w:val="17"/>
          <w:spacing w:val="-12"/>
        </w:rPr>
        <w:t>分</w:t>
      </w:r>
      <w:r>
        <w:rPr>
          <w:rFonts w:ascii="FangSong" w:hAnsi="FangSong" w:eastAsia="FangSong" w:cs="FangSong"/>
          <w:sz w:val="17"/>
          <w:szCs w:val="17"/>
          <w:spacing w:val="64"/>
        </w:rPr>
        <w:t xml:space="preserve"> </w:t>
      </w:r>
      <w:r>
        <w:rPr>
          <w:rFonts w:ascii="FangSong" w:hAnsi="FangSong" w:eastAsia="FangSong" w:cs="FangSong"/>
          <w:sz w:val="17"/>
          <w:szCs w:val="17"/>
          <w:spacing w:val="-12"/>
        </w:rPr>
        <w:t>析</w:t>
      </w:r>
      <w:r>
        <w:rPr>
          <w:rFonts w:ascii="FangSong" w:hAnsi="FangSong" w:eastAsia="FangSong" w:cs="FangSong"/>
          <w:sz w:val="17"/>
          <w:szCs w:val="17"/>
          <w:spacing w:val="64"/>
        </w:rPr>
        <w:t xml:space="preserve"> </w:t>
      </w:r>
      <w:r>
        <w:rPr>
          <w:rFonts w:ascii="FangSong" w:hAnsi="FangSong" w:eastAsia="FangSong" w:cs="FangSong"/>
          <w:sz w:val="17"/>
          <w:szCs w:val="17"/>
          <w:spacing w:val="-12"/>
        </w:rPr>
        <w:t>报</w:t>
      </w:r>
      <w:r>
        <w:rPr>
          <w:rFonts w:ascii="FangSong" w:hAnsi="FangSong" w:eastAsia="FangSong" w:cs="FangSong"/>
          <w:sz w:val="17"/>
          <w:szCs w:val="17"/>
          <w:spacing w:val="64"/>
        </w:rPr>
        <w:t xml:space="preserve"> </w:t>
      </w:r>
      <w:r>
        <w:rPr>
          <w:rFonts w:ascii="FangSong" w:hAnsi="FangSong" w:eastAsia="FangSong" w:cs="FangSong"/>
          <w:sz w:val="17"/>
          <w:szCs w:val="17"/>
          <w:spacing w:val="-12"/>
        </w:rPr>
        <w:t>告</w:t>
      </w:r>
    </w:p>
    <w:p>
      <w:pPr>
        <w:ind w:left="610"/>
        <w:spacing w:before="154" w:line="222" w:lineRule="auto"/>
        <w:rPr>
          <w:rFonts w:ascii="Times New Roman" w:hAnsi="Times New Roman" w:eastAsia="Times New Roman" w:cs="Times New Roman"/>
          <w:sz w:val="31"/>
          <w:szCs w:val="31"/>
        </w:rPr>
      </w:pPr>
      <w:r>
        <w:rPr>
          <w:rFonts w:ascii="FangSong" w:hAnsi="FangSong" w:eastAsia="FangSong" w:cs="FangSong"/>
          <w:sz w:val="31"/>
          <w:szCs w:val="31"/>
          <w:spacing w:val="-1"/>
        </w:rPr>
        <w:t>报告编号：</w:t>
      </w:r>
      <w:r>
        <w:rPr>
          <w:rFonts w:ascii="Times New Roman" w:hAnsi="Times New Roman" w:eastAsia="Times New Roman" w:cs="Times New Roman"/>
          <w:sz w:val="31"/>
          <w:szCs w:val="31"/>
          <w:spacing w:val="-1"/>
        </w:rPr>
        <w:t>KFE-CHJ-2025101</w:t>
      </w:r>
      <w:r>
        <w:rPr>
          <w:rFonts w:ascii="Times New Roman" w:hAnsi="Times New Roman" w:eastAsia="Times New Roman" w:cs="Times New Roman"/>
          <w:sz w:val="31"/>
          <w:szCs w:val="31"/>
          <w:spacing w:val="-2"/>
        </w:rPr>
        <w:t>3-01</w:t>
      </w:r>
    </w:p>
    <w:p>
      <w:pPr>
        <w:spacing w:line="351" w:lineRule="auto"/>
        <w:rPr>
          <w:rFonts w:ascii="Arial"/>
          <w:sz w:val="21"/>
        </w:rPr>
      </w:pPr>
      <w:r/>
    </w:p>
    <w:p>
      <w:pPr>
        <w:ind w:left="610"/>
        <w:spacing w:before="101" w:line="222" w:lineRule="auto"/>
        <w:rPr>
          <w:rFonts w:ascii="FangSong" w:hAnsi="FangSong" w:eastAsia="FangSong" w:cs="FangSong"/>
          <w:sz w:val="31"/>
          <w:szCs w:val="31"/>
        </w:rPr>
      </w:pPr>
      <w:r>
        <w:rPr>
          <w:rFonts w:ascii="FangSong" w:hAnsi="FangSong" w:eastAsia="FangSong" w:cs="FangSong"/>
          <w:sz w:val="31"/>
          <w:szCs w:val="31"/>
          <w:spacing w:val="-3"/>
        </w:rPr>
        <w:t>项目负责人：韩玉梅</w:t>
      </w:r>
    </w:p>
    <w:p>
      <w:pPr>
        <w:spacing w:line="366" w:lineRule="auto"/>
        <w:rPr>
          <w:rFonts w:ascii="Arial"/>
          <w:sz w:val="21"/>
        </w:rPr>
      </w:pPr>
      <w:r/>
    </w:p>
    <w:p>
      <w:pPr>
        <w:ind w:left="610"/>
        <w:spacing w:before="101" w:line="222" w:lineRule="auto"/>
        <w:rPr>
          <w:rFonts w:ascii="FangSong" w:hAnsi="FangSong" w:eastAsia="FangSong" w:cs="FangSong"/>
          <w:sz w:val="31"/>
          <w:szCs w:val="31"/>
        </w:rPr>
      </w:pPr>
      <w:r>
        <w:rPr>
          <w:rFonts w:ascii="FangSong" w:hAnsi="FangSong" w:eastAsia="FangSong" w:cs="FangSong"/>
          <w:sz w:val="31"/>
          <w:szCs w:val="31"/>
          <w:spacing w:val="-3"/>
        </w:rPr>
        <w:t>报告编写人：王君慧</w:t>
      </w:r>
    </w:p>
    <w:p>
      <w:pPr>
        <w:spacing w:line="364" w:lineRule="auto"/>
        <w:rPr>
          <w:rFonts w:ascii="Arial"/>
          <w:sz w:val="21"/>
        </w:rPr>
      </w:pPr>
      <w:r/>
    </w:p>
    <w:p>
      <w:pPr>
        <w:ind w:left="610"/>
        <w:spacing w:before="101" w:line="222" w:lineRule="auto"/>
        <w:rPr>
          <w:rFonts w:ascii="FangSong" w:hAnsi="FangSong" w:eastAsia="FangSong" w:cs="FangSong"/>
          <w:sz w:val="31"/>
          <w:szCs w:val="31"/>
        </w:rPr>
      </w:pPr>
      <w:r>
        <w:rPr>
          <w:rFonts w:ascii="FangSong" w:hAnsi="FangSong" w:eastAsia="FangSong" w:cs="FangSong"/>
          <w:sz w:val="31"/>
          <w:szCs w:val="31"/>
          <w:spacing w:val="-3"/>
        </w:rPr>
        <w:t>报告审核人：陈烈昊</w:t>
      </w:r>
    </w:p>
    <w:p>
      <w:pPr>
        <w:spacing w:line="351" w:lineRule="auto"/>
        <w:rPr>
          <w:rFonts w:ascii="Arial"/>
          <w:sz w:val="21"/>
        </w:rPr>
      </w:pPr>
      <w:r/>
    </w:p>
    <w:p>
      <w:pPr>
        <w:ind w:left="610"/>
        <w:spacing w:before="102" w:line="222" w:lineRule="auto"/>
        <w:rPr>
          <w:rFonts w:ascii="FangSong" w:hAnsi="FangSong" w:eastAsia="FangSong" w:cs="FangSong"/>
          <w:sz w:val="31"/>
          <w:szCs w:val="31"/>
        </w:rPr>
      </w:pPr>
      <w:r>
        <w:rPr>
          <w:rFonts w:ascii="FangSong" w:hAnsi="FangSong" w:eastAsia="FangSong" w:cs="FangSong"/>
          <w:sz w:val="31"/>
          <w:szCs w:val="31"/>
          <w:spacing w:val="-1"/>
        </w:rPr>
        <w:t>报告批准人：王</w:t>
      </w:r>
      <w:r>
        <w:rPr>
          <w:rFonts w:ascii="FangSong" w:hAnsi="FangSong" w:eastAsia="FangSong" w:cs="FangSong"/>
          <w:sz w:val="31"/>
          <w:szCs w:val="31"/>
          <w:spacing w:val="-1"/>
        </w:rPr>
        <w:t xml:space="preserve">  </w:t>
      </w:r>
      <w:r>
        <w:rPr>
          <w:rFonts w:ascii="FangSong" w:hAnsi="FangSong" w:eastAsia="FangSong" w:cs="FangSong"/>
          <w:sz w:val="31"/>
          <w:szCs w:val="31"/>
          <w:spacing w:val="-1"/>
        </w:rPr>
        <w:t>勇</w:t>
      </w:r>
    </w:p>
    <w:p>
      <w:pPr>
        <w:spacing w:line="222" w:lineRule="auto"/>
        <w:sectPr>
          <w:headerReference w:type="default" r:id="rId43"/>
          <w:pgSz w:w="11910" w:h="16840"/>
          <w:pgMar w:top="1280" w:right="1480" w:bottom="400" w:left="1029" w:header="910" w:footer="0" w:gutter="0"/>
        </w:sectPr>
        <w:rPr>
          <w:rFonts w:ascii="FangSong" w:hAnsi="FangSong" w:eastAsia="FangSong" w:cs="FangSong"/>
          <w:sz w:val="31"/>
          <w:szCs w:val="31"/>
        </w:rPr>
      </w:pP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before="59" w:line="172" w:lineRule="auto"/>
        <w:rPr>
          <w:rFonts w:ascii="SimHei" w:hAnsi="SimHei" w:eastAsia="SimHei" w:cs="SimHei"/>
          <w:sz w:val="18"/>
          <w:szCs w:val="18"/>
        </w:rPr>
      </w:pPr>
      <w:r>
        <w:drawing>
          <wp:anchor distT="0" distB="0" distL="0" distR="0" simplePos="0" relativeHeight="251715584" behindDoc="1" locked="0" layoutInCell="1" allowOverlap="1">
            <wp:simplePos x="0" y="0"/>
            <wp:positionH relativeFrom="column">
              <wp:posOffset>19058</wp:posOffset>
            </wp:positionH>
            <wp:positionV relativeFrom="paragraph">
              <wp:posOffset>-155904</wp:posOffset>
            </wp:positionV>
            <wp:extent cx="247683" cy="234933"/>
            <wp:effectExtent l="0" t="0" r="0" b="0"/>
            <wp:wrapNone/>
            <wp:docPr id="56" name="IM 56"/>
            <wp:cNvGraphicFramePr/>
            <a:graphic>
              <a:graphicData uri="http://schemas.openxmlformats.org/drawingml/2006/picture">
                <pic:pic>
                  <pic:nvPicPr>
                    <pic:cNvPr id="56" name="IM 56"/>
                    <pic:cNvPicPr/>
                  </pic:nvPicPr>
                  <pic:blipFill>
                    <a:blip r:embed="rId45"/>
                    <a:stretch>
                      <a:fillRect/>
                    </a:stretch>
                  </pic:blipFill>
                  <pic:spPr>
                    <a:xfrm rot="0">
                      <a:off x="0" y="0"/>
                      <a:ext cx="247683" cy="234933"/>
                    </a:xfrm>
                    <a:prstGeom prst="rect">
                      <a:avLst/>
                    </a:prstGeom>
                  </pic:spPr>
                </pic:pic>
              </a:graphicData>
            </a:graphic>
          </wp:anchor>
        </w:drawing>
      </w:r>
      <w:r>
        <w:rPr>
          <w:rFonts w:ascii="Arial" w:hAnsi="Arial" w:eastAsia="Arial" w:cs="Arial"/>
          <w:sz w:val="18"/>
          <w:szCs w:val="18"/>
          <w:b/>
          <w:bCs/>
          <w:color w:val="203040"/>
          <w:spacing w:val="-14"/>
          <w:w w:val="95"/>
        </w:rPr>
        <w:t>cONFAIR</w:t>
      </w:r>
      <w:r>
        <w:rPr>
          <w:rFonts w:ascii="SimHei" w:hAnsi="SimHei" w:eastAsia="SimHei" w:cs="SimHei"/>
          <w:sz w:val="18"/>
          <w:szCs w:val="18"/>
          <w:b/>
          <w:bCs/>
          <w:color w:val="203040"/>
          <w:spacing w:val="-14"/>
          <w:w w:val="95"/>
        </w:rPr>
        <w:t>康菲尔科技</w:t>
      </w:r>
    </w:p>
    <w:p>
      <w:pPr>
        <w:ind w:left="2440"/>
        <w:spacing w:before="1" w:line="208" w:lineRule="auto"/>
        <w:rPr>
          <w:rFonts w:ascii="SimHei" w:hAnsi="SimHei" w:eastAsia="SimHei" w:cs="SimHei"/>
          <w:sz w:val="23"/>
          <w:szCs w:val="23"/>
        </w:rPr>
      </w:pPr>
      <w:r>
        <w:rPr>
          <w:rFonts w:ascii="SimHei" w:hAnsi="SimHei" w:eastAsia="SimHei" w:cs="SimHei"/>
          <w:sz w:val="23"/>
          <w:szCs w:val="23"/>
        </w:rPr>
        <w:t>安徽康菲尔检测科技有限公司催化剂性能测试分析报告</w:t>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ind w:left="4635"/>
        <w:spacing w:before="126" w:line="222" w:lineRule="auto"/>
        <w:rPr>
          <w:rFonts w:ascii="SimHei" w:hAnsi="SimHei" w:eastAsia="SimHei" w:cs="SimHei"/>
          <w:sz w:val="39"/>
          <w:szCs w:val="39"/>
        </w:rPr>
      </w:pPr>
      <w:r>
        <w:rPr>
          <w:rFonts w:ascii="SimHei" w:hAnsi="SimHei" w:eastAsia="SimHei" w:cs="SimHei"/>
          <w:sz w:val="39"/>
          <w:szCs w:val="39"/>
          <w:b/>
          <w:bCs/>
          <w:spacing w:val="5"/>
        </w:rPr>
        <w:t>目录</w:t>
      </w:r>
    </w:p>
    <w:p>
      <w:pPr>
        <w:spacing w:line="284" w:lineRule="auto"/>
        <w:rPr>
          <w:rFonts w:ascii="Arial"/>
          <w:sz w:val="21"/>
        </w:rPr>
      </w:pPr>
      <w:r/>
    </w:p>
    <w:sdt>
      <w:sdtPr>
        <w:rPr>
          <w:rFonts w:ascii="Times New Roman" w:hAnsi="Times New Roman" w:eastAsia="Times New Roman" w:cs="Times New Roman"/>
          <w:sz w:val="23"/>
          <w:szCs w:val="23"/>
        </w:rPr>
        <w:docPartObj>
          <w:docPartGallery w:val="Table of Contents"/>
          <w:docPartUnique/>
        </w:docPartObj>
      </w:sdtPr>
      <w:sdtEndPr>
        <w:rPr>
          <w:rFonts w:ascii="Times New Roman" w:hAnsi="Times New Roman" w:eastAsia="Times New Roman" w:cs="Times New Roman"/>
          <w:sz w:val="23"/>
          <w:szCs w:val="23"/>
        </w:rPr>
      </w:sdtEndPr>
      <w:sdtContent>
        <w:p>
          <w:pPr>
            <w:ind w:left="1049"/>
            <w:spacing w:before="74" w:line="221" w:lineRule="auto"/>
            <w:tabs>
              <w:tab w:val="right" w:leader="dot" w:pos="9347"/>
            </w:tabs>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 </w:t>
          </w:r>
          <w:r>
            <w:rPr>
              <w:rFonts w:ascii="SimHei" w:hAnsi="SimHei" w:eastAsia="SimHei" w:cs="SimHei"/>
              <w:sz w:val="23"/>
              <w:szCs w:val="23"/>
              <w:spacing w:val="1"/>
            </w:rPr>
            <w:t>概况</w:t>
          </w:r>
          <w:r>
            <w:rPr>
              <w:rFonts w:ascii="SimHei" w:hAnsi="SimHei" w:eastAsia="SimHei" w:cs="SimHei"/>
              <w:sz w:val="23"/>
              <w:szCs w:val="23"/>
              <w:spacing w:val="-91"/>
            </w:rPr>
            <w:t xml:space="preserve"> </w:t>
          </w:r>
          <w:r>
            <w:rPr>
              <w:rFonts w:ascii="SimHei" w:hAnsi="SimHei" w:eastAsia="SimHei" w:cs="SimHei"/>
              <w:sz w:val="23"/>
              <w:szCs w:val="23"/>
            </w:rPr>
            <w:tab/>
          </w:r>
          <w:hyperlink w:history="true" w:anchor="bookmark1">
            <w:r>
              <w:rPr>
                <w:rFonts w:ascii="Times New Roman" w:hAnsi="Times New Roman" w:eastAsia="Times New Roman" w:cs="Times New Roman"/>
                <w:sz w:val="23"/>
                <w:szCs w:val="23"/>
                <w:spacing w:val="-22"/>
              </w:rPr>
              <w:t>1</w:t>
            </w:r>
          </w:hyperlink>
        </w:p>
        <w:p>
          <w:pPr>
            <w:ind w:left="1049"/>
            <w:spacing w:before="196" w:line="222" w:lineRule="auto"/>
            <w:tabs>
              <w:tab w:val="right" w:leader="dot" w:pos="9357"/>
            </w:tabs>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2. </w:t>
          </w:r>
          <w:r>
            <w:rPr>
              <w:rFonts w:ascii="SimHei" w:hAnsi="SimHei" w:eastAsia="SimHei" w:cs="SimHei"/>
              <w:sz w:val="23"/>
              <w:szCs w:val="23"/>
              <w:spacing w:val="3"/>
            </w:rPr>
            <w:t>参考标准</w:t>
          </w:r>
          <w:r>
            <w:rPr>
              <w:rFonts w:ascii="SimHei" w:hAnsi="SimHei" w:eastAsia="SimHei" w:cs="SimHei"/>
              <w:sz w:val="23"/>
              <w:szCs w:val="23"/>
              <w:spacing w:val="-97"/>
            </w:rPr>
            <w:t xml:space="preserve"> </w:t>
          </w:r>
          <w:r>
            <w:rPr>
              <w:rFonts w:ascii="SimHei" w:hAnsi="SimHei" w:eastAsia="SimHei" w:cs="SimHei"/>
              <w:sz w:val="23"/>
              <w:szCs w:val="23"/>
            </w:rPr>
            <w:tab/>
          </w:r>
          <w:hyperlink w:history="true" w:anchor="bookmark2">
            <w:r>
              <w:rPr>
                <w:rFonts w:ascii="Times New Roman" w:hAnsi="Times New Roman" w:eastAsia="Times New Roman" w:cs="Times New Roman"/>
                <w:sz w:val="23"/>
                <w:szCs w:val="23"/>
                <w:spacing w:val="-22"/>
              </w:rPr>
              <w:t>1</w:t>
            </w:r>
          </w:hyperlink>
        </w:p>
        <w:p>
          <w:pPr>
            <w:ind w:left="1049"/>
            <w:spacing w:before="144" w:line="222" w:lineRule="auto"/>
            <w:tabs>
              <w:tab w:val="right" w:leader="dot" w:pos="9340"/>
            </w:tabs>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3.</w:t>
          </w:r>
          <w:r>
            <w:rPr>
              <w:rFonts w:ascii="Times New Roman" w:hAnsi="Times New Roman" w:eastAsia="Times New Roman" w:cs="Times New Roman"/>
              <w:sz w:val="23"/>
              <w:szCs w:val="23"/>
              <w:spacing w:val="35"/>
              <w:w w:val="101"/>
            </w:rPr>
            <w:t xml:space="preserve"> </w:t>
          </w:r>
          <w:r>
            <w:rPr>
              <w:rFonts w:ascii="SimHei" w:hAnsi="SimHei" w:eastAsia="SimHei" w:cs="SimHei"/>
              <w:sz w:val="23"/>
              <w:szCs w:val="23"/>
              <w:spacing w:val="2"/>
            </w:rPr>
            <w:t>催化剂技术数据表及烟气参数表</w:t>
          </w:r>
          <w:r>
            <w:rPr>
              <w:rFonts w:ascii="SimHei" w:hAnsi="SimHei" w:eastAsia="SimHei" w:cs="SimHei"/>
              <w:sz w:val="23"/>
              <w:szCs w:val="23"/>
              <w:spacing w:val="-94"/>
            </w:rPr>
            <w:t xml:space="preserve"> </w:t>
          </w:r>
          <w:r>
            <w:rPr>
              <w:rFonts w:ascii="SimHei" w:hAnsi="SimHei" w:eastAsia="SimHei" w:cs="SimHei"/>
              <w:sz w:val="23"/>
              <w:szCs w:val="23"/>
            </w:rPr>
            <w:tab/>
          </w:r>
          <w:r>
            <w:rPr>
              <w:rFonts w:ascii="SimHei" w:hAnsi="SimHei" w:eastAsia="SimHei" w:cs="SimHei"/>
              <w:sz w:val="23"/>
              <w:szCs w:val="23"/>
              <w:spacing w:val="-49"/>
            </w:rPr>
            <w:t xml:space="preserve"> </w:t>
          </w:r>
          <w:hyperlink w:history="true" w:anchor="bookmark3">
            <w:r>
              <w:rPr>
                <w:rFonts w:ascii="Times New Roman" w:hAnsi="Times New Roman" w:eastAsia="Times New Roman" w:cs="Times New Roman"/>
                <w:sz w:val="23"/>
                <w:szCs w:val="23"/>
              </w:rPr>
              <w:t>2</w:t>
            </w:r>
          </w:hyperlink>
        </w:p>
        <w:p>
          <w:pPr>
            <w:ind w:left="1049"/>
            <w:spacing w:before="233" w:line="222" w:lineRule="auto"/>
            <w:tabs>
              <w:tab w:val="right" w:leader="dot" w:pos="9365"/>
            </w:tabs>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4. </w:t>
          </w:r>
          <w:r>
            <w:rPr>
              <w:rFonts w:ascii="SimHei" w:hAnsi="SimHei" w:eastAsia="SimHei" w:cs="SimHei"/>
              <w:sz w:val="23"/>
              <w:szCs w:val="23"/>
              <w:spacing w:val="4"/>
            </w:rPr>
            <w:t>催化剂单元体外观</w:t>
          </w:r>
          <w:r>
            <w:rPr>
              <w:rFonts w:ascii="SimHei" w:hAnsi="SimHei" w:eastAsia="SimHei" w:cs="SimHei"/>
              <w:sz w:val="23"/>
              <w:szCs w:val="23"/>
              <w:spacing w:val="-101"/>
            </w:rPr>
            <w:t xml:space="preserve"> </w:t>
          </w:r>
          <w:r>
            <w:rPr>
              <w:rFonts w:ascii="SimHei" w:hAnsi="SimHei" w:eastAsia="SimHei" w:cs="SimHei"/>
              <w:sz w:val="23"/>
              <w:szCs w:val="23"/>
            </w:rPr>
            <w:tab/>
          </w:r>
          <w:hyperlink w:history="true" w:anchor="bookmark4">
            <w:r>
              <w:rPr>
                <w:rFonts w:ascii="Times New Roman" w:hAnsi="Times New Roman" w:eastAsia="Times New Roman" w:cs="Times New Roman"/>
                <w:sz w:val="23"/>
                <w:szCs w:val="23"/>
                <w:spacing w:val="-7"/>
                <w:w w:val="42"/>
              </w:rPr>
              <w:t>3</w:t>
            </w:r>
          </w:hyperlink>
        </w:p>
        <w:p>
          <w:pPr>
            <w:ind w:left="1049"/>
            <w:spacing w:before="194" w:line="223" w:lineRule="auto"/>
            <w:tabs>
              <w:tab w:val="right" w:leader="dot" w:pos="9340"/>
            </w:tabs>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5. </w:t>
          </w:r>
          <w:r>
            <w:rPr>
              <w:rFonts w:ascii="SimHei" w:hAnsi="SimHei" w:eastAsia="SimHei" w:cs="SimHei"/>
              <w:sz w:val="23"/>
              <w:szCs w:val="23"/>
              <w:spacing w:val="4"/>
            </w:rPr>
            <w:t>催化剂检测结果</w:t>
          </w:r>
          <w:r>
            <w:rPr>
              <w:rFonts w:ascii="SimHei" w:hAnsi="SimHei" w:eastAsia="SimHei" w:cs="SimHei"/>
              <w:sz w:val="23"/>
              <w:szCs w:val="23"/>
              <w:spacing w:val="-96"/>
            </w:rPr>
            <w:t xml:space="preserve"> </w:t>
          </w:r>
          <w:r>
            <w:rPr>
              <w:rFonts w:ascii="SimHei" w:hAnsi="SimHei" w:eastAsia="SimHei" w:cs="SimHei"/>
              <w:sz w:val="23"/>
              <w:szCs w:val="23"/>
            </w:rPr>
            <w:tab/>
          </w:r>
          <w:r>
            <w:rPr>
              <w:rFonts w:ascii="SimHei" w:hAnsi="SimHei" w:eastAsia="SimHei" w:cs="SimHei"/>
              <w:sz w:val="23"/>
              <w:szCs w:val="23"/>
              <w:spacing w:val="-19"/>
            </w:rPr>
            <w:t xml:space="preserve"> </w:t>
          </w:r>
          <w:hyperlink w:history="true" w:anchor="bookmark5">
            <w:r>
              <w:rPr>
                <w:rFonts w:ascii="Times New Roman" w:hAnsi="Times New Roman" w:eastAsia="Times New Roman" w:cs="Times New Roman"/>
                <w:sz w:val="23"/>
                <w:szCs w:val="23"/>
              </w:rPr>
              <w:t>4</w:t>
            </w:r>
          </w:hyperlink>
        </w:p>
        <w:p>
          <w:pPr>
            <w:ind w:left="1500"/>
            <w:spacing w:before="175" w:line="229" w:lineRule="auto"/>
            <w:tabs>
              <w:tab w:val="right" w:leader="dot" w:pos="9340"/>
            </w:tabs>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5.1 </w:t>
          </w:r>
          <w:r>
            <w:rPr>
              <w:rFonts w:ascii="KaiTi" w:hAnsi="KaiTi" w:eastAsia="KaiTi" w:cs="KaiTi"/>
              <w:sz w:val="23"/>
              <w:szCs w:val="23"/>
              <w:spacing w:val="1"/>
            </w:rPr>
            <w:t>几何性能</w:t>
          </w:r>
          <w:r>
            <w:rPr>
              <w:rFonts w:ascii="KaiTi" w:hAnsi="KaiTi" w:eastAsia="KaiTi" w:cs="KaiTi"/>
              <w:sz w:val="23"/>
              <w:szCs w:val="23"/>
              <w:spacing w:val="-100"/>
            </w:rPr>
            <w:t xml:space="preserve"> </w:t>
          </w:r>
          <w:r>
            <w:rPr>
              <w:rFonts w:ascii="KaiTi" w:hAnsi="KaiTi" w:eastAsia="KaiTi" w:cs="KaiTi"/>
              <w:sz w:val="23"/>
              <w:szCs w:val="23"/>
            </w:rPr>
            <w:tab/>
          </w:r>
          <w:hyperlink w:history="true" w:anchor="bookmark6">
            <w:r>
              <w:rPr>
                <w:rFonts w:ascii="Times New Roman" w:hAnsi="Times New Roman" w:eastAsia="Times New Roman" w:cs="Times New Roman"/>
                <w:sz w:val="23"/>
                <w:szCs w:val="23"/>
                <w:spacing w:val="22"/>
              </w:rPr>
              <w:t>4</w:t>
            </w:r>
          </w:hyperlink>
        </w:p>
        <w:p>
          <w:pPr>
            <w:ind w:left="1500"/>
            <w:spacing w:before="204" w:line="229" w:lineRule="auto"/>
            <w:tabs>
              <w:tab w:val="right" w:leader="dot" w:pos="9340"/>
            </w:tabs>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5.2 </w:t>
          </w:r>
          <w:r>
            <w:rPr>
              <w:rFonts w:ascii="KaiTi" w:hAnsi="KaiTi" w:eastAsia="KaiTi" w:cs="KaiTi"/>
              <w:sz w:val="23"/>
              <w:szCs w:val="23"/>
              <w:spacing w:val="-2"/>
            </w:rPr>
            <w:t>机械性能</w:t>
          </w:r>
          <w:r>
            <w:rPr>
              <w:rFonts w:ascii="KaiTi" w:hAnsi="KaiTi" w:eastAsia="KaiTi" w:cs="KaiTi"/>
              <w:sz w:val="23"/>
              <w:szCs w:val="23"/>
              <w:spacing w:val="-86"/>
            </w:rPr>
            <w:t xml:space="preserve"> </w:t>
          </w:r>
          <w:r>
            <w:rPr>
              <w:rFonts w:ascii="KaiTi" w:hAnsi="KaiTi" w:eastAsia="KaiTi" w:cs="KaiTi"/>
              <w:sz w:val="23"/>
              <w:szCs w:val="23"/>
            </w:rPr>
            <w:tab/>
          </w:r>
          <w:r>
            <w:rPr>
              <w:rFonts w:ascii="KaiTi" w:hAnsi="KaiTi" w:eastAsia="KaiTi" w:cs="KaiTi"/>
              <w:sz w:val="23"/>
              <w:szCs w:val="23"/>
              <w:spacing w:val="-79"/>
            </w:rPr>
            <w:t xml:space="preserve"> </w:t>
          </w:r>
          <w:hyperlink w:history="true" w:anchor="bookmark7">
            <w:r>
              <w:rPr>
                <w:rFonts w:ascii="Times New Roman" w:hAnsi="Times New Roman" w:eastAsia="Times New Roman" w:cs="Times New Roman"/>
                <w:sz w:val="23"/>
                <w:szCs w:val="23"/>
              </w:rPr>
              <w:t>4</w:t>
            </w:r>
          </w:hyperlink>
        </w:p>
        <w:p>
          <w:pPr>
            <w:ind w:left="1500"/>
            <w:spacing w:before="163" w:line="228" w:lineRule="auto"/>
            <w:tabs>
              <w:tab w:val="right" w:leader="dot" w:pos="9362"/>
            </w:tabs>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5.3 </w:t>
          </w:r>
          <w:r>
            <w:rPr>
              <w:rFonts w:ascii="KaiTi" w:hAnsi="KaiTi" w:eastAsia="KaiTi" w:cs="KaiTi"/>
              <w:sz w:val="23"/>
              <w:szCs w:val="23"/>
              <w:spacing w:val="5"/>
            </w:rPr>
            <w:t>理化特性</w:t>
          </w:r>
          <w:r>
            <w:rPr>
              <w:rFonts w:ascii="KaiTi" w:hAnsi="KaiTi" w:eastAsia="KaiTi" w:cs="KaiTi"/>
              <w:sz w:val="23"/>
              <w:szCs w:val="23"/>
              <w:spacing w:val="-102"/>
            </w:rPr>
            <w:t xml:space="preserve"> </w:t>
          </w:r>
          <w:r>
            <w:rPr>
              <w:rFonts w:ascii="KaiTi" w:hAnsi="KaiTi" w:eastAsia="KaiTi" w:cs="KaiTi"/>
              <w:sz w:val="23"/>
              <w:szCs w:val="23"/>
            </w:rPr>
            <w:tab/>
          </w:r>
          <w:r>
            <w:rPr>
              <w:rFonts w:ascii="KaiTi" w:hAnsi="KaiTi" w:eastAsia="KaiTi" w:cs="KaiTi"/>
              <w:sz w:val="23"/>
              <w:szCs w:val="23"/>
              <w:spacing w:val="-9"/>
            </w:rPr>
            <w:t xml:space="preserve"> </w:t>
          </w:r>
          <w:hyperlink w:history="true" w:anchor="bookmark8">
            <w:r>
              <w:rPr>
                <w:rFonts w:ascii="Times New Roman" w:hAnsi="Times New Roman" w:eastAsia="Times New Roman" w:cs="Times New Roman"/>
                <w:sz w:val="23"/>
                <w:szCs w:val="23"/>
                <w:spacing w:val="-5"/>
                <w:w w:val="24"/>
              </w:rPr>
              <w:t>5</w:t>
            </w:r>
          </w:hyperlink>
        </w:p>
        <w:p>
          <w:pPr>
            <w:ind w:left="1500"/>
            <w:spacing w:before="192" w:line="224" w:lineRule="auto"/>
            <w:tabs>
              <w:tab w:val="right" w:leader="dot" w:pos="9335"/>
            </w:tabs>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5.4 </w:t>
          </w:r>
          <w:r>
            <w:rPr>
              <w:rFonts w:ascii="KaiTi" w:hAnsi="KaiTi" w:eastAsia="KaiTi" w:cs="KaiTi"/>
              <w:sz w:val="23"/>
              <w:szCs w:val="23"/>
              <w:spacing w:val="4"/>
            </w:rPr>
            <w:t>化学工艺特性</w:t>
          </w:r>
          <w:r>
            <w:rPr>
              <w:rFonts w:ascii="KaiTi" w:hAnsi="KaiTi" w:eastAsia="KaiTi" w:cs="KaiTi"/>
              <w:sz w:val="23"/>
              <w:szCs w:val="23"/>
              <w:spacing w:val="-102"/>
            </w:rPr>
            <w:t xml:space="preserve"> </w:t>
          </w:r>
          <w:r>
            <w:rPr>
              <w:rFonts w:ascii="KaiTi" w:hAnsi="KaiTi" w:eastAsia="KaiTi" w:cs="KaiTi"/>
              <w:sz w:val="23"/>
              <w:szCs w:val="23"/>
            </w:rPr>
            <w:tab/>
          </w:r>
          <w:hyperlink w:history="true" w:anchor="bookmark9">
            <w:r>
              <w:rPr>
                <w:rFonts w:ascii="Times New Roman" w:hAnsi="Times New Roman" w:eastAsia="Times New Roman" w:cs="Times New Roman"/>
                <w:sz w:val="23"/>
                <w:szCs w:val="23"/>
              </w:rPr>
              <w:t>6</w:t>
            </w:r>
          </w:hyperlink>
        </w:p>
        <w:p>
          <w:pPr>
            <w:ind w:left="1049"/>
            <w:spacing w:before="204" w:line="223" w:lineRule="auto"/>
            <w:tabs>
              <w:tab w:val="right" w:leader="dot" w:pos="9330"/>
            </w:tabs>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6.</w:t>
          </w:r>
          <w:r>
            <w:rPr>
              <w:rFonts w:ascii="Times New Roman" w:hAnsi="Times New Roman" w:eastAsia="Times New Roman" w:cs="Times New Roman"/>
              <w:sz w:val="23"/>
              <w:szCs w:val="23"/>
              <w:spacing w:val="-5"/>
            </w:rPr>
            <w:t xml:space="preserve"> </w:t>
          </w:r>
          <w:r>
            <w:rPr>
              <w:rFonts w:ascii="SimHei" w:hAnsi="SimHei" w:eastAsia="SimHei" w:cs="SimHei"/>
              <w:sz w:val="23"/>
              <w:szCs w:val="23"/>
              <w:spacing w:val="3"/>
            </w:rPr>
            <w:t>催化剂检测情况小结</w:t>
          </w:r>
          <w:r>
            <w:rPr>
              <w:rFonts w:ascii="SimHei" w:hAnsi="SimHei" w:eastAsia="SimHei" w:cs="SimHei"/>
              <w:sz w:val="23"/>
              <w:szCs w:val="23"/>
              <w:spacing w:val="-94"/>
            </w:rPr>
            <w:t xml:space="preserve"> </w:t>
          </w:r>
          <w:r>
            <w:rPr>
              <w:rFonts w:ascii="SimHei" w:hAnsi="SimHei" w:eastAsia="SimHei" w:cs="SimHei"/>
              <w:sz w:val="23"/>
              <w:szCs w:val="23"/>
              <w:color w:val="403050"/>
            </w:rPr>
            <w:tab/>
          </w:r>
          <w:r>
            <w:rPr>
              <w:rFonts w:ascii="SimHei" w:hAnsi="SimHei" w:eastAsia="SimHei" w:cs="SimHei"/>
              <w:sz w:val="23"/>
              <w:szCs w:val="23"/>
              <w:spacing w:val="-9"/>
            </w:rPr>
            <w:t xml:space="preserve"> </w:t>
          </w:r>
          <w:hyperlink w:history="true" w:anchor="bookmark10">
            <w:r>
              <w:rPr>
                <w:rFonts w:ascii="Times New Roman" w:hAnsi="Times New Roman" w:eastAsia="Times New Roman" w:cs="Times New Roman"/>
                <w:sz w:val="23"/>
                <w:szCs w:val="23"/>
              </w:rPr>
              <w:t>8</w:t>
            </w:r>
          </w:hyperlink>
        </w:p>
        <w:p>
          <w:pPr>
            <w:ind w:left="1049"/>
            <w:spacing w:before="181" w:line="222" w:lineRule="auto"/>
            <w:tabs>
              <w:tab w:val="right" w:leader="dot" w:pos="9335"/>
            </w:tabs>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7.</w:t>
          </w:r>
          <w:r>
            <w:rPr>
              <w:rFonts w:ascii="Times New Roman" w:hAnsi="Times New Roman" w:eastAsia="Times New Roman" w:cs="Times New Roman"/>
              <w:sz w:val="23"/>
              <w:szCs w:val="23"/>
              <w:spacing w:val="-10"/>
            </w:rPr>
            <w:t xml:space="preserve"> </w:t>
          </w:r>
          <w:r>
            <w:rPr>
              <w:rFonts w:ascii="SimHei" w:hAnsi="SimHei" w:eastAsia="SimHei" w:cs="SimHei"/>
              <w:sz w:val="23"/>
              <w:szCs w:val="23"/>
              <w:spacing w:val="4"/>
            </w:rPr>
            <w:t>结论与建议</w:t>
          </w:r>
          <w:r>
            <w:rPr>
              <w:rFonts w:ascii="SimHei" w:hAnsi="SimHei" w:eastAsia="SimHei" w:cs="SimHei"/>
              <w:sz w:val="23"/>
              <w:szCs w:val="23"/>
              <w:spacing w:val="-94"/>
            </w:rPr>
            <w:t xml:space="preserve"> </w:t>
          </w:r>
          <w:r>
            <w:rPr>
              <w:rFonts w:ascii="SimHei" w:hAnsi="SimHei" w:eastAsia="SimHei" w:cs="SimHei"/>
              <w:sz w:val="23"/>
              <w:szCs w:val="23"/>
            </w:rPr>
            <w:tab/>
          </w:r>
          <w:hyperlink w:history="true" w:anchor="bookmark11">
            <w:r>
              <w:rPr>
                <w:rFonts w:ascii="Times New Roman" w:hAnsi="Times New Roman" w:eastAsia="Times New Roman" w:cs="Times New Roman"/>
                <w:sz w:val="23"/>
                <w:szCs w:val="23"/>
              </w:rPr>
              <w:t>9</w:t>
            </w:r>
          </w:hyperlink>
        </w:p>
        <w:p>
          <w:pPr>
            <w:ind w:left="1049"/>
            <w:spacing w:before="212" w:line="221" w:lineRule="auto"/>
            <w:tabs>
              <w:tab w:val="right" w:leader="dot" w:pos="9322"/>
            </w:tabs>
            <w:rPr>
              <w:rFonts w:ascii="Times New Roman" w:hAnsi="Times New Roman" w:eastAsia="Times New Roman" w:cs="Times New Roman"/>
              <w:sz w:val="23"/>
              <w:szCs w:val="23"/>
            </w:rPr>
          </w:pPr>
          <w:r>
            <w:rPr>
              <w:rFonts w:ascii="SimHei" w:hAnsi="SimHei" w:eastAsia="SimHei" w:cs="SimHei"/>
              <w:sz w:val="23"/>
              <w:szCs w:val="23"/>
              <w:spacing w:val="-4"/>
            </w:rPr>
            <w:t>附录</w:t>
          </w:r>
          <w:r>
            <w:rPr>
              <w:rFonts w:ascii="SimHei" w:hAnsi="SimHei" w:eastAsia="SimHei" w:cs="SimHei"/>
              <w:sz w:val="23"/>
              <w:szCs w:val="23"/>
              <w:spacing w:val="-4"/>
            </w:rPr>
            <w:t xml:space="preserve"> </w:t>
          </w:r>
          <w:r>
            <w:rPr>
              <w:rFonts w:ascii="SimHei" w:hAnsi="SimHei" w:eastAsia="SimHei" w:cs="SimHei"/>
              <w:sz w:val="23"/>
              <w:szCs w:val="23"/>
              <w:spacing w:val="-4"/>
            </w:rPr>
            <w:t>检测方法</w:t>
          </w:r>
          <w:r>
            <w:rPr>
              <w:rFonts w:ascii="SimHei" w:hAnsi="SimHei" w:eastAsia="SimHei" w:cs="SimHei"/>
              <w:sz w:val="23"/>
              <w:szCs w:val="23"/>
            </w:rPr>
            <w:tab/>
          </w:r>
          <w:hyperlink w:history="true" w:anchor="bookmark12">
            <w:r>
              <w:rPr>
                <w:rFonts w:ascii="Times New Roman" w:hAnsi="Times New Roman" w:eastAsia="Times New Roman" w:cs="Times New Roman"/>
                <w:sz w:val="23"/>
                <w:szCs w:val="23"/>
                <w:spacing w:val="-6"/>
              </w:rPr>
              <w:t>10</w:t>
            </w:r>
          </w:hyperlink>
        </w:p>
      </w:sdtContent>
    </w:sdt>
    <w:p>
      <w:pPr>
        <w:spacing w:line="221" w:lineRule="auto"/>
        <w:sectPr>
          <w:headerReference w:type="default" r:id="rId13"/>
          <w:pgSz w:w="11910" w:h="16840"/>
          <w:pgMar w:top="400" w:right="1513" w:bottom="400" w:left="1029" w:header="0" w:footer="0" w:gutter="0"/>
        </w:sectPr>
        <w:rPr>
          <w:rFonts w:ascii="Times New Roman" w:hAnsi="Times New Roman" w:eastAsia="Times New Roman" w:cs="Times New Roman"/>
          <w:sz w:val="23"/>
          <w:szCs w:val="23"/>
        </w:rPr>
      </w:pP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firstLine="99"/>
        <w:spacing w:line="347" w:lineRule="exact"/>
        <w:rPr/>
      </w:pPr>
      <w:r>
        <w:rPr>
          <w:position w:val="-6"/>
        </w:rPr>
        <w:drawing>
          <wp:inline distT="0" distB="0" distL="0" distR="0">
            <wp:extent cx="228630" cy="220638"/>
            <wp:effectExtent l="0" t="0" r="0" b="0"/>
            <wp:docPr id="58" name="IM 58"/>
            <wp:cNvGraphicFramePr/>
            <a:graphic>
              <a:graphicData uri="http://schemas.openxmlformats.org/drawingml/2006/picture">
                <pic:pic>
                  <pic:nvPicPr>
                    <pic:cNvPr id="58" name="IM 58"/>
                    <pic:cNvPicPr/>
                  </pic:nvPicPr>
                  <pic:blipFill>
                    <a:blip r:embed="rId47"/>
                    <a:stretch>
                      <a:fillRect/>
                    </a:stretch>
                  </pic:blipFill>
                  <pic:spPr>
                    <a:xfrm rot="0">
                      <a:off x="0" y="0"/>
                      <a:ext cx="228630" cy="220638"/>
                    </a:xfrm>
                    <a:prstGeom prst="rect">
                      <a:avLst/>
                    </a:prstGeom>
                  </pic:spPr>
                </pic:pic>
              </a:graphicData>
            </a:graphic>
          </wp:inline>
        </w:drawing>
      </w:r>
    </w:p>
    <w:p>
      <w:pPr>
        <w:pStyle w:val="BodyText"/>
        <w:spacing w:line="216" w:lineRule="auto"/>
        <w:rPr>
          <w:rFonts w:ascii="FangSong" w:hAnsi="FangSong" w:eastAsia="FangSong" w:cs="FangSong"/>
          <w:sz w:val="23"/>
          <w:szCs w:val="23"/>
        </w:rPr>
      </w:pPr>
      <w:r>
        <w:rPr>
          <w:sz w:val="19"/>
          <w:szCs w:val="19"/>
          <w:color w:val="204050"/>
          <w:spacing w:val="-16"/>
          <w:position w:val="11"/>
        </w:rPr>
        <w:t>coNFA1R</w:t>
      </w:r>
      <w:r>
        <w:rPr>
          <w:rFonts w:ascii="SimHei" w:hAnsi="SimHei" w:eastAsia="SimHei" w:cs="SimHei"/>
          <w:sz w:val="19"/>
          <w:szCs w:val="19"/>
          <w:b/>
          <w:bCs/>
          <w:u w:val="single" w:color="000000"/>
          <w:color w:val="204050"/>
          <w:spacing w:val="-16"/>
          <w:position w:val="11"/>
        </w:rPr>
        <w:t>康菲尔</w:t>
      </w:r>
      <w:r>
        <w:rPr>
          <w:sz w:val="19"/>
          <w:szCs w:val="19"/>
          <w:position w:val="-3"/>
        </w:rPr>
        <w:drawing>
          <wp:inline distT="0" distB="0" distL="0" distR="0">
            <wp:extent cx="153327" cy="192099"/>
            <wp:effectExtent l="0" t="0" r="0" b="0"/>
            <wp:docPr id="60" name="IM 60"/>
            <wp:cNvGraphicFramePr/>
            <a:graphic>
              <a:graphicData uri="http://schemas.openxmlformats.org/drawingml/2006/picture">
                <pic:pic>
                  <pic:nvPicPr>
                    <pic:cNvPr id="60" name="IM 60"/>
                    <pic:cNvPicPr/>
                  </pic:nvPicPr>
                  <pic:blipFill>
                    <a:blip r:embed="rId48"/>
                    <a:stretch>
                      <a:fillRect/>
                    </a:stretch>
                  </pic:blipFill>
                  <pic:spPr>
                    <a:xfrm rot="0">
                      <a:off x="0" y="0"/>
                      <a:ext cx="153327" cy="192099"/>
                    </a:xfrm>
                    <a:prstGeom prst="rect">
                      <a:avLst/>
                    </a:prstGeom>
                  </pic:spPr>
                </pic:pic>
              </a:graphicData>
            </a:graphic>
          </wp:inline>
        </w:drawing>
      </w:r>
      <w:r>
        <w:rPr>
          <w:rFonts w:ascii="SimHei" w:hAnsi="SimHei" w:eastAsia="SimHei" w:cs="SimHei"/>
          <w:sz w:val="19"/>
          <w:szCs w:val="19"/>
          <w:b/>
          <w:bCs/>
          <w:u w:val="single" w:color="000000"/>
          <w:color w:val="204050"/>
          <w:spacing w:val="-16"/>
        </w:rPr>
        <w:t>技</w:t>
      </w:r>
      <w:r>
        <w:rPr>
          <w:rFonts w:ascii="FangSong" w:hAnsi="FangSong" w:eastAsia="FangSong" w:cs="FangSong"/>
          <w:sz w:val="23"/>
          <w:szCs w:val="23"/>
          <w:u w:val="single" w:color="auto"/>
          <w:spacing w:val="-16"/>
        </w:rPr>
        <w:t>徽</w:t>
      </w:r>
      <w:r>
        <w:rPr>
          <w:rFonts w:ascii="FangSong" w:hAnsi="FangSong" w:eastAsia="FangSong" w:cs="FangSong"/>
          <w:sz w:val="23"/>
          <w:szCs w:val="23"/>
          <w:u w:val="single" w:color="auto"/>
          <w:spacing w:val="-16"/>
        </w:rPr>
        <w:t xml:space="preserve"> </w:t>
      </w:r>
      <w:r>
        <w:rPr>
          <w:rFonts w:ascii="FangSong" w:hAnsi="FangSong" w:eastAsia="FangSong" w:cs="FangSong"/>
          <w:sz w:val="23"/>
          <w:szCs w:val="23"/>
          <w:u w:val="single" w:color="auto"/>
          <w:spacing w:val="-16"/>
        </w:rPr>
        <w:t>康</w:t>
      </w:r>
      <w:r>
        <w:rPr>
          <w:rFonts w:ascii="FangSong" w:hAnsi="FangSong" w:eastAsia="FangSong" w:cs="FangSong"/>
          <w:sz w:val="23"/>
          <w:szCs w:val="23"/>
          <w:u w:val="single" w:color="auto"/>
          <w:spacing w:val="-16"/>
        </w:rPr>
        <w:t xml:space="preserve"> </w:t>
      </w:r>
      <w:r>
        <w:rPr>
          <w:rFonts w:ascii="FangSong" w:hAnsi="FangSong" w:eastAsia="FangSong" w:cs="FangSong"/>
          <w:sz w:val="23"/>
          <w:szCs w:val="23"/>
          <w:u w:val="single" w:color="auto"/>
          <w:spacing w:val="-16"/>
        </w:rPr>
        <w:t>菲</w:t>
      </w:r>
      <w:r>
        <w:rPr>
          <w:rFonts w:ascii="FangSong" w:hAnsi="FangSong" w:eastAsia="FangSong" w:cs="FangSong"/>
          <w:sz w:val="23"/>
          <w:szCs w:val="23"/>
          <w:u w:val="single" w:color="auto"/>
          <w:spacing w:val="-16"/>
        </w:rPr>
        <w:t xml:space="preserve"> </w:t>
      </w:r>
      <w:r>
        <w:rPr>
          <w:rFonts w:ascii="FangSong" w:hAnsi="FangSong" w:eastAsia="FangSong" w:cs="FangSong"/>
          <w:sz w:val="23"/>
          <w:szCs w:val="23"/>
          <w:u w:val="single" w:color="auto"/>
          <w:spacing w:val="-16"/>
        </w:rPr>
        <w:t>尔</w:t>
      </w:r>
      <w:r>
        <w:rPr>
          <w:rFonts w:ascii="FangSong" w:hAnsi="FangSong" w:eastAsia="FangSong" w:cs="FangSong"/>
          <w:sz w:val="23"/>
          <w:szCs w:val="23"/>
          <w:u w:val="single" w:color="auto"/>
          <w:spacing w:val="-16"/>
        </w:rPr>
        <w:t xml:space="preserve"> </w:t>
      </w:r>
      <w:r>
        <w:rPr>
          <w:rFonts w:ascii="FangSong" w:hAnsi="FangSong" w:eastAsia="FangSong" w:cs="FangSong"/>
          <w:sz w:val="23"/>
          <w:szCs w:val="23"/>
          <w:u w:val="single" w:color="auto"/>
          <w:spacing w:val="-16"/>
        </w:rPr>
        <w:t>检</w:t>
      </w:r>
      <w:r>
        <w:rPr>
          <w:rFonts w:ascii="FangSong" w:hAnsi="FangSong" w:eastAsia="FangSong" w:cs="FangSong"/>
          <w:sz w:val="23"/>
          <w:szCs w:val="23"/>
          <w:u w:val="single" w:color="auto"/>
          <w:spacing w:val="-16"/>
        </w:rPr>
        <w:t xml:space="preserve"> </w:t>
      </w:r>
      <w:r>
        <w:rPr>
          <w:rFonts w:ascii="FangSong" w:hAnsi="FangSong" w:eastAsia="FangSong" w:cs="FangSong"/>
          <w:sz w:val="23"/>
          <w:szCs w:val="23"/>
          <w:u w:val="single" w:color="auto"/>
          <w:spacing w:val="-16"/>
        </w:rPr>
        <w:t>测</w:t>
      </w:r>
      <w:r>
        <w:rPr>
          <w:rFonts w:ascii="FangSong" w:hAnsi="FangSong" w:eastAsia="FangSong" w:cs="FangSong"/>
          <w:sz w:val="23"/>
          <w:szCs w:val="23"/>
          <w:u w:val="single" w:color="auto"/>
          <w:spacing w:val="-16"/>
        </w:rPr>
        <w:t xml:space="preserve"> </w:t>
      </w:r>
      <w:r>
        <w:rPr>
          <w:rFonts w:ascii="FangSong" w:hAnsi="FangSong" w:eastAsia="FangSong" w:cs="FangSong"/>
          <w:sz w:val="23"/>
          <w:szCs w:val="23"/>
          <w:u w:val="single" w:color="auto"/>
          <w:spacing w:val="-16"/>
        </w:rPr>
        <w:t>科</w:t>
      </w:r>
      <w:r>
        <w:rPr>
          <w:rFonts w:ascii="FangSong" w:hAnsi="FangSong" w:eastAsia="FangSong" w:cs="FangSong"/>
          <w:sz w:val="23"/>
          <w:szCs w:val="23"/>
          <w:u w:val="single" w:color="auto"/>
          <w:spacing w:val="-16"/>
        </w:rPr>
        <w:t xml:space="preserve"> </w:t>
      </w:r>
      <w:r>
        <w:rPr>
          <w:rFonts w:ascii="FangSong" w:hAnsi="FangSong" w:eastAsia="FangSong" w:cs="FangSong"/>
          <w:sz w:val="23"/>
          <w:szCs w:val="23"/>
          <w:u w:val="single" w:color="auto"/>
          <w:spacing w:val="-16"/>
        </w:rPr>
        <w:t>技</w:t>
      </w:r>
      <w:r>
        <w:rPr>
          <w:rFonts w:ascii="FangSong" w:hAnsi="FangSong" w:eastAsia="FangSong" w:cs="FangSong"/>
          <w:sz w:val="23"/>
          <w:szCs w:val="23"/>
          <w:u w:val="single" w:color="auto"/>
          <w:spacing w:val="-16"/>
        </w:rPr>
        <w:t xml:space="preserve"> </w:t>
      </w:r>
      <w:r>
        <w:rPr>
          <w:rFonts w:ascii="FangSong" w:hAnsi="FangSong" w:eastAsia="FangSong" w:cs="FangSong"/>
          <w:sz w:val="23"/>
          <w:szCs w:val="23"/>
          <w:u w:val="single" w:color="auto"/>
          <w:spacing w:val="-16"/>
        </w:rPr>
        <w:t>有</w:t>
      </w:r>
      <w:r>
        <w:rPr>
          <w:rFonts w:ascii="FangSong" w:hAnsi="FangSong" w:eastAsia="FangSong" w:cs="FangSong"/>
          <w:sz w:val="23"/>
          <w:szCs w:val="23"/>
          <w:u w:val="single" w:color="auto"/>
          <w:spacing w:val="-16"/>
        </w:rPr>
        <w:t xml:space="preserve"> </w:t>
      </w:r>
      <w:r>
        <w:rPr>
          <w:rFonts w:ascii="FangSong" w:hAnsi="FangSong" w:eastAsia="FangSong" w:cs="FangSong"/>
          <w:sz w:val="23"/>
          <w:szCs w:val="23"/>
          <w:u w:val="single" w:color="auto"/>
          <w:spacing w:val="-16"/>
        </w:rPr>
        <w:t>限</w:t>
      </w:r>
      <w:r>
        <w:rPr>
          <w:rFonts w:ascii="FangSong" w:hAnsi="FangSong" w:eastAsia="FangSong" w:cs="FangSong"/>
          <w:sz w:val="23"/>
          <w:szCs w:val="23"/>
          <w:u w:val="single" w:color="auto"/>
          <w:spacing w:val="-16"/>
        </w:rPr>
        <w:t xml:space="preserve"> </w:t>
      </w:r>
      <w:r>
        <w:rPr>
          <w:rFonts w:ascii="FangSong" w:hAnsi="FangSong" w:eastAsia="FangSong" w:cs="FangSong"/>
          <w:sz w:val="23"/>
          <w:szCs w:val="23"/>
          <w:u w:val="single" w:color="auto"/>
          <w:spacing w:val="-16"/>
        </w:rPr>
        <w:t>公</w:t>
      </w:r>
      <w:r>
        <w:rPr>
          <w:rFonts w:ascii="FangSong" w:hAnsi="FangSong" w:eastAsia="FangSong" w:cs="FangSong"/>
          <w:sz w:val="23"/>
          <w:szCs w:val="23"/>
          <w:u w:val="single" w:color="auto"/>
          <w:spacing w:val="-16"/>
        </w:rPr>
        <w:t xml:space="preserve"> </w:t>
      </w:r>
      <w:r>
        <w:rPr>
          <w:rFonts w:ascii="FangSong" w:hAnsi="FangSong" w:eastAsia="FangSong" w:cs="FangSong"/>
          <w:sz w:val="23"/>
          <w:szCs w:val="23"/>
          <w:u w:val="single" w:color="auto"/>
          <w:spacing w:val="-16"/>
        </w:rPr>
        <w:t>司</w:t>
      </w:r>
      <w:r>
        <w:rPr>
          <w:rFonts w:ascii="FangSong" w:hAnsi="FangSong" w:eastAsia="FangSong" w:cs="FangSong"/>
          <w:sz w:val="23"/>
          <w:szCs w:val="23"/>
          <w:u w:val="single" w:color="auto"/>
          <w:spacing w:val="-16"/>
        </w:rPr>
        <w:t xml:space="preserve"> </w:t>
      </w:r>
      <w:r>
        <w:rPr>
          <w:rFonts w:ascii="FangSong" w:hAnsi="FangSong" w:eastAsia="FangSong" w:cs="FangSong"/>
          <w:sz w:val="23"/>
          <w:szCs w:val="23"/>
          <w:u w:val="single" w:color="auto"/>
          <w:spacing w:val="-16"/>
        </w:rPr>
        <w:t>催</w:t>
      </w:r>
      <w:r>
        <w:rPr>
          <w:rFonts w:ascii="FangSong" w:hAnsi="FangSong" w:eastAsia="FangSong" w:cs="FangSong"/>
          <w:sz w:val="23"/>
          <w:szCs w:val="23"/>
          <w:u w:val="single" w:color="auto"/>
          <w:spacing w:val="-16"/>
        </w:rPr>
        <w:t xml:space="preserve"> </w:t>
      </w:r>
      <w:r>
        <w:rPr>
          <w:rFonts w:ascii="FangSong" w:hAnsi="FangSong" w:eastAsia="FangSong" w:cs="FangSong"/>
          <w:sz w:val="23"/>
          <w:szCs w:val="23"/>
          <w:u w:val="single" w:color="auto"/>
          <w:spacing w:val="-16"/>
        </w:rPr>
        <w:t>化</w:t>
      </w:r>
      <w:r>
        <w:rPr>
          <w:rFonts w:ascii="FangSong" w:hAnsi="FangSong" w:eastAsia="FangSong" w:cs="FangSong"/>
          <w:sz w:val="23"/>
          <w:szCs w:val="23"/>
          <w:u w:val="single" w:color="auto"/>
          <w:spacing w:val="-16"/>
        </w:rPr>
        <w:t xml:space="preserve"> </w:t>
      </w:r>
      <w:r>
        <w:rPr>
          <w:rFonts w:ascii="FangSong" w:hAnsi="FangSong" w:eastAsia="FangSong" w:cs="FangSong"/>
          <w:sz w:val="23"/>
          <w:szCs w:val="23"/>
          <w:u w:val="single" w:color="auto"/>
          <w:spacing w:val="-16"/>
        </w:rPr>
        <w:t>剂</w:t>
      </w:r>
      <w:r>
        <w:rPr>
          <w:rFonts w:ascii="FangSong" w:hAnsi="FangSong" w:eastAsia="FangSong" w:cs="FangSong"/>
          <w:sz w:val="23"/>
          <w:szCs w:val="23"/>
          <w:u w:val="single" w:color="auto"/>
          <w:spacing w:val="-16"/>
        </w:rPr>
        <w:t xml:space="preserve"> </w:t>
      </w:r>
      <w:r>
        <w:rPr>
          <w:rFonts w:ascii="FangSong" w:hAnsi="FangSong" w:eastAsia="FangSong" w:cs="FangSong"/>
          <w:sz w:val="23"/>
          <w:szCs w:val="23"/>
          <w:u w:val="single" w:color="auto"/>
          <w:spacing w:val="-16"/>
        </w:rPr>
        <w:t>性</w:t>
      </w:r>
      <w:r>
        <w:rPr>
          <w:rFonts w:ascii="FangSong" w:hAnsi="FangSong" w:eastAsia="FangSong" w:cs="FangSong"/>
          <w:sz w:val="23"/>
          <w:szCs w:val="23"/>
          <w:u w:val="single" w:color="auto"/>
          <w:spacing w:val="-16"/>
        </w:rPr>
        <w:t xml:space="preserve"> </w:t>
      </w:r>
      <w:r>
        <w:rPr>
          <w:rFonts w:ascii="FangSong" w:hAnsi="FangSong" w:eastAsia="FangSong" w:cs="FangSong"/>
          <w:sz w:val="23"/>
          <w:szCs w:val="23"/>
          <w:u w:val="single" w:color="auto"/>
          <w:spacing w:val="-16"/>
        </w:rPr>
        <w:t>能</w:t>
      </w:r>
      <w:r>
        <w:rPr>
          <w:rFonts w:ascii="FangSong" w:hAnsi="FangSong" w:eastAsia="FangSong" w:cs="FangSong"/>
          <w:sz w:val="23"/>
          <w:szCs w:val="23"/>
          <w:u w:val="single" w:color="auto"/>
          <w:spacing w:val="-16"/>
        </w:rPr>
        <w:t xml:space="preserve"> </w:t>
      </w:r>
      <w:r>
        <w:rPr>
          <w:rFonts w:ascii="FangSong" w:hAnsi="FangSong" w:eastAsia="FangSong" w:cs="FangSong"/>
          <w:sz w:val="23"/>
          <w:szCs w:val="23"/>
          <w:u w:val="single" w:color="auto"/>
          <w:spacing w:val="-16"/>
        </w:rPr>
        <w:t>测</w:t>
      </w:r>
      <w:r>
        <w:rPr>
          <w:rFonts w:ascii="FangSong" w:hAnsi="FangSong" w:eastAsia="FangSong" w:cs="FangSong"/>
          <w:sz w:val="23"/>
          <w:szCs w:val="23"/>
          <w:u w:val="single" w:color="auto"/>
          <w:spacing w:val="-16"/>
        </w:rPr>
        <w:t xml:space="preserve"> </w:t>
      </w:r>
      <w:r>
        <w:rPr>
          <w:rFonts w:ascii="FangSong" w:hAnsi="FangSong" w:eastAsia="FangSong" w:cs="FangSong"/>
          <w:sz w:val="23"/>
          <w:szCs w:val="23"/>
          <w:u w:val="single" w:color="auto"/>
          <w:spacing w:val="-16"/>
        </w:rPr>
        <w:t>试</w:t>
      </w:r>
      <w:r>
        <w:rPr>
          <w:rFonts w:ascii="FangSong" w:hAnsi="FangSong" w:eastAsia="FangSong" w:cs="FangSong"/>
          <w:sz w:val="23"/>
          <w:szCs w:val="23"/>
          <w:u w:val="single" w:color="auto"/>
          <w:spacing w:val="-16"/>
        </w:rPr>
        <w:t xml:space="preserve"> </w:t>
      </w:r>
      <w:r>
        <w:rPr>
          <w:rFonts w:ascii="FangSong" w:hAnsi="FangSong" w:eastAsia="FangSong" w:cs="FangSong"/>
          <w:sz w:val="23"/>
          <w:szCs w:val="23"/>
          <w:u w:val="single" w:color="auto"/>
          <w:spacing w:val="-16"/>
        </w:rPr>
        <w:t>分</w:t>
      </w:r>
      <w:r>
        <w:rPr>
          <w:rFonts w:ascii="FangSong" w:hAnsi="FangSong" w:eastAsia="FangSong" w:cs="FangSong"/>
          <w:sz w:val="23"/>
          <w:szCs w:val="23"/>
          <w:u w:val="single" w:color="auto"/>
          <w:spacing w:val="-16"/>
        </w:rPr>
        <w:t xml:space="preserve"> </w:t>
      </w:r>
      <w:r>
        <w:rPr>
          <w:rFonts w:ascii="FangSong" w:hAnsi="FangSong" w:eastAsia="FangSong" w:cs="FangSong"/>
          <w:sz w:val="23"/>
          <w:szCs w:val="23"/>
          <w:u w:val="single" w:color="auto"/>
          <w:spacing w:val="-16"/>
        </w:rPr>
        <w:t>析</w:t>
      </w:r>
      <w:r>
        <w:rPr>
          <w:rFonts w:ascii="FangSong" w:hAnsi="FangSong" w:eastAsia="FangSong" w:cs="FangSong"/>
          <w:sz w:val="23"/>
          <w:szCs w:val="23"/>
          <w:u w:val="single" w:color="auto"/>
          <w:spacing w:val="-16"/>
        </w:rPr>
        <w:t xml:space="preserve"> </w:t>
      </w:r>
      <w:r>
        <w:rPr>
          <w:rFonts w:ascii="FangSong" w:hAnsi="FangSong" w:eastAsia="FangSong" w:cs="FangSong"/>
          <w:sz w:val="23"/>
          <w:szCs w:val="23"/>
          <w:u w:val="single" w:color="auto"/>
          <w:spacing w:val="-16"/>
        </w:rPr>
        <w:t>报</w:t>
      </w:r>
      <w:r>
        <w:rPr>
          <w:rFonts w:ascii="FangSong" w:hAnsi="FangSong" w:eastAsia="FangSong" w:cs="FangSong"/>
          <w:sz w:val="23"/>
          <w:szCs w:val="23"/>
          <w:u w:val="single" w:color="auto"/>
          <w:spacing w:val="-14"/>
        </w:rPr>
        <w:t xml:space="preserve"> </w:t>
      </w:r>
      <w:r>
        <w:rPr>
          <w:rFonts w:ascii="FangSong" w:hAnsi="FangSong" w:eastAsia="FangSong" w:cs="FangSong"/>
          <w:sz w:val="23"/>
          <w:szCs w:val="23"/>
          <w:u w:val="single" w:color="auto"/>
          <w:spacing w:val="-16"/>
        </w:rPr>
        <w:t>告</w:t>
      </w:r>
      <w:r>
        <w:rPr>
          <w:rFonts w:ascii="FangSong" w:hAnsi="FangSong" w:eastAsia="FangSong" w:cs="FangSong"/>
          <w:sz w:val="23"/>
          <w:szCs w:val="23"/>
          <w:u w:val="single" w:color="auto"/>
        </w:rPr>
        <w:t xml:space="preserve">      </w:t>
      </w:r>
    </w:p>
    <w:p>
      <w:pPr>
        <w:pStyle w:val="BodyText"/>
        <w:ind w:left="544"/>
        <w:spacing w:before="338" w:line="221" w:lineRule="auto"/>
        <w:outlineLvl w:val="2"/>
        <w:rPr>
          <w:rFonts w:ascii="SimHei" w:hAnsi="SimHei" w:eastAsia="SimHei" w:cs="SimHei"/>
          <w:sz w:val="30"/>
          <w:szCs w:val="30"/>
        </w:rPr>
      </w:pPr>
      <w:r>
        <w:rPr>
          <w:sz w:val="30"/>
          <w:szCs w:val="30"/>
          <w:b/>
          <w:bCs/>
          <w:spacing w:val="-3"/>
        </w:rPr>
        <w:t>1.</w:t>
      </w:r>
      <w:r>
        <w:rPr>
          <w:rFonts w:ascii="SimHei" w:hAnsi="SimHei" w:eastAsia="SimHei" w:cs="SimHei"/>
          <w:sz w:val="30"/>
          <w:szCs w:val="30"/>
          <w:b/>
          <w:bCs/>
          <w:spacing w:val="-3"/>
        </w:rPr>
        <w:t>概况</w:t>
      </w:r>
    </w:p>
    <w:p>
      <w:pPr>
        <w:spacing w:line="295" w:lineRule="auto"/>
        <w:rPr>
          <w:rFonts w:ascii="Arial"/>
          <w:sz w:val="21"/>
        </w:rPr>
      </w:pPr>
      <w:r/>
    </w:p>
    <w:p>
      <w:pPr>
        <w:spacing w:line="296" w:lineRule="auto"/>
        <w:rPr>
          <w:rFonts w:ascii="Arial"/>
          <w:sz w:val="21"/>
        </w:rPr>
      </w:pPr>
      <w:r/>
    </w:p>
    <w:p>
      <w:pPr>
        <w:pStyle w:val="BodyText"/>
        <w:ind w:left="540" w:firstLine="540"/>
        <w:spacing w:before="97" w:line="350" w:lineRule="auto"/>
        <w:jc w:val="both"/>
        <w:rPr>
          <w:rFonts w:ascii="FangSong" w:hAnsi="FangSong" w:eastAsia="FangSong" w:cs="FangSong"/>
          <w:sz w:val="30"/>
          <w:szCs w:val="30"/>
        </w:rPr>
      </w:pPr>
      <w:r>
        <w:rPr>
          <w:rFonts w:ascii="FangSong" w:hAnsi="FangSong" w:eastAsia="FangSong" w:cs="FangSong"/>
          <w:sz w:val="30"/>
          <w:szCs w:val="30"/>
          <w:spacing w:val="13"/>
        </w:rPr>
        <w:t>2025年09月，安徽康菲尔检测科技有</w:t>
      </w:r>
      <w:r>
        <w:rPr>
          <w:rFonts w:ascii="FangSong" w:hAnsi="FangSong" w:eastAsia="FangSong" w:cs="FangSong"/>
          <w:sz w:val="30"/>
          <w:szCs w:val="30"/>
          <w:spacing w:val="12"/>
        </w:rPr>
        <w:t>限公司受杭州临江环境</w:t>
      </w:r>
      <w:r>
        <w:rPr>
          <w:rFonts w:ascii="FangSong" w:hAnsi="FangSong" w:eastAsia="FangSong" w:cs="FangSong"/>
          <w:sz w:val="30"/>
          <w:szCs w:val="30"/>
        </w:rPr>
        <w:t xml:space="preserve"> </w:t>
      </w:r>
      <w:r>
        <w:rPr>
          <w:rFonts w:ascii="FangSong" w:hAnsi="FangSong" w:eastAsia="FangSong" w:cs="FangSong"/>
          <w:sz w:val="30"/>
          <w:szCs w:val="30"/>
          <w:spacing w:val="17"/>
        </w:rPr>
        <w:t>能源有限公司委托，对杭州临江环境能源有限公司#6炉2根</w:t>
      </w:r>
      <w:r>
        <w:rPr>
          <w:rFonts w:ascii="FangSong" w:hAnsi="FangSong" w:eastAsia="FangSong" w:cs="FangSong"/>
          <w:sz w:val="30"/>
          <w:szCs w:val="30"/>
          <w:spacing w:val="16"/>
        </w:rPr>
        <w:t>催化</w:t>
      </w:r>
      <w:r>
        <w:rPr>
          <w:rFonts w:ascii="FangSong" w:hAnsi="FangSong" w:eastAsia="FangSong" w:cs="FangSong"/>
          <w:sz w:val="30"/>
          <w:szCs w:val="30"/>
        </w:rPr>
        <w:t xml:space="preserve"> </w:t>
      </w:r>
      <w:r>
        <w:rPr>
          <w:rFonts w:ascii="FangSong" w:hAnsi="FangSong" w:eastAsia="FangSong" w:cs="FangSong"/>
          <w:sz w:val="30"/>
          <w:szCs w:val="30"/>
          <w:spacing w:val="1"/>
        </w:rPr>
        <w:t>剂样品(样品编号为：</w:t>
      </w:r>
      <w:r>
        <w:rPr>
          <w:sz w:val="30"/>
          <w:szCs w:val="30"/>
          <w:spacing w:val="1"/>
        </w:rPr>
        <w:t>S320250918002-003)</w:t>
      </w:r>
      <w:r>
        <w:rPr>
          <w:sz w:val="30"/>
          <w:szCs w:val="30"/>
          <w:spacing w:val="71"/>
        </w:rPr>
        <w:t xml:space="preserve"> </w:t>
      </w:r>
      <w:r>
        <w:rPr>
          <w:rFonts w:ascii="FangSong" w:hAnsi="FangSong" w:eastAsia="FangSong" w:cs="FangSong"/>
          <w:sz w:val="30"/>
          <w:szCs w:val="30"/>
          <w:spacing w:val="1"/>
        </w:rPr>
        <w:t>进行了性能测试分析。</w:t>
      </w:r>
    </w:p>
    <w:p>
      <w:pPr>
        <w:pStyle w:val="BodyText"/>
        <w:ind w:left="504"/>
        <w:spacing w:before="85" w:line="222" w:lineRule="auto"/>
        <w:outlineLvl w:val="2"/>
        <w:rPr>
          <w:rFonts w:ascii="SimHei" w:hAnsi="SimHei" w:eastAsia="SimHei" w:cs="SimHei"/>
          <w:sz w:val="30"/>
          <w:szCs w:val="30"/>
        </w:rPr>
      </w:pPr>
      <w:r>
        <w:rPr>
          <w:sz w:val="30"/>
          <w:szCs w:val="30"/>
          <w:b/>
          <w:bCs/>
          <w:spacing w:val="6"/>
        </w:rPr>
        <w:t>2.</w:t>
      </w:r>
      <w:r>
        <w:rPr>
          <w:rFonts w:ascii="SimHei" w:hAnsi="SimHei" w:eastAsia="SimHei" w:cs="SimHei"/>
          <w:sz w:val="30"/>
          <w:szCs w:val="30"/>
          <w:b/>
          <w:bCs/>
          <w:spacing w:val="6"/>
        </w:rPr>
        <w:t>参考标准</w:t>
      </w:r>
    </w:p>
    <w:p>
      <w:pPr>
        <w:spacing w:line="287" w:lineRule="auto"/>
        <w:rPr>
          <w:rFonts w:ascii="Arial"/>
          <w:sz w:val="21"/>
        </w:rPr>
      </w:pPr>
      <w:r/>
    </w:p>
    <w:p>
      <w:pPr>
        <w:spacing w:line="288" w:lineRule="auto"/>
        <w:rPr>
          <w:rFonts w:ascii="Arial"/>
          <w:sz w:val="21"/>
        </w:rPr>
      </w:pPr>
      <w:r/>
    </w:p>
    <w:p>
      <w:pPr>
        <w:pStyle w:val="BodyText"/>
        <w:ind w:left="1080" w:right="510"/>
        <w:spacing w:before="99" w:line="344" w:lineRule="auto"/>
        <w:rPr>
          <w:rFonts w:ascii="FangSong" w:hAnsi="FangSong" w:eastAsia="FangSong" w:cs="FangSong"/>
          <w:sz w:val="30"/>
          <w:szCs w:val="30"/>
        </w:rPr>
      </w:pPr>
      <w:r>
        <w:rPr>
          <w:sz w:val="30"/>
          <w:szCs w:val="30"/>
        </w:rPr>
        <w:t>DL</w:t>
      </w:r>
      <w:r>
        <w:rPr>
          <w:sz w:val="30"/>
          <w:szCs w:val="30"/>
          <w:spacing w:val="5"/>
        </w:rPr>
        <w:t>/T</w:t>
      </w:r>
      <w:r>
        <w:rPr>
          <w:sz w:val="30"/>
          <w:szCs w:val="30"/>
          <w:spacing w:val="119"/>
        </w:rPr>
        <w:t xml:space="preserve"> </w:t>
      </w:r>
      <w:r>
        <w:rPr>
          <w:sz w:val="30"/>
          <w:szCs w:val="30"/>
          <w:spacing w:val="5"/>
        </w:rPr>
        <w:t>1286-2021《</w:t>
      </w:r>
      <w:r>
        <w:rPr>
          <w:rFonts w:ascii="FangSong" w:hAnsi="FangSong" w:eastAsia="FangSong" w:cs="FangSong"/>
          <w:sz w:val="30"/>
          <w:szCs w:val="30"/>
          <w:spacing w:val="5"/>
        </w:rPr>
        <w:t>火电厂烟气脱硝催化剂检</w:t>
      </w:r>
      <w:r>
        <w:rPr>
          <w:rFonts w:ascii="FangSong" w:hAnsi="FangSong" w:eastAsia="FangSong" w:cs="FangSong"/>
          <w:sz w:val="30"/>
          <w:szCs w:val="30"/>
          <w:spacing w:val="4"/>
        </w:rPr>
        <w:t>测技术规范》</w:t>
      </w:r>
      <w:r>
        <w:rPr>
          <w:rFonts w:ascii="FangSong" w:hAnsi="FangSong" w:eastAsia="FangSong" w:cs="FangSong"/>
          <w:sz w:val="30"/>
          <w:szCs w:val="30"/>
        </w:rPr>
        <w:t xml:space="preserve"> </w:t>
      </w:r>
      <w:r>
        <w:rPr>
          <w:sz w:val="30"/>
          <w:szCs w:val="30"/>
        </w:rPr>
        <w:t>GB</w:t>
      </w:r>
      <w:r>
        <w:rPr>
          <w:sz w:val="30"/>
          <w:szCs w:val="30"/>
          <w:spacing w:val="4"/>
        </w:rPr>
        <w:t>/T</w:t>
      </w:r>
      <w:r>
        <w:rPr>
          <w:sz w:val="30"/>
          <w:szCs w:val="30"/>
          <w:spacing w:val="105"/>
        </w:rPr>
        <w:t xml:space="preserve"> </w:t>
      </w:r>
      <w:r>
        <w:rPr>
          <w:sz w:val="30"/>
          <w:szCs w:val="30"/>
          <w:spacing w:val="4"/>
        </w:rPr>
        <w:t>31587-2015《</w:t>
      </w:r>
      <w:r>
        <w:rPr>
          <w:rFonts w:ascii="FangSong" w:hAnsi="FangSong" w:eastAsia="FangSong" w:cs="FangSong"/>
          <w:sz w:val="30"/>
          <w:szCs w:val="30"/>
          <w:spacing w:val="4"/>
        </w:rPr>
        <w:t>蜂窝式烟气脱硝催</w:t>
      </w:r>
      <w:r>
        <w:rPr>
          <w:rFonts w:ascii="FangSong" w:hAnsi="FangSong" w:eastAsia="FangSong" w:cs="FangSong"/>
          <w:sz w:val="30"/>
          <w:szCs w:val="30"/>
          <w:spacing w:val="3"/>
        </w:rPr>
        <w:t>化剂》</w:t>
      </w:r>
    </w:p>
    <w:p>
      <w:pPr>
        <w:pStyle w:val="BodyText"/>
        <w:ind w:left="1080"/>
        <w:spacing w:before="12" w:line="219" w:lineRule="auto"/>
        <w:rPr>
          <w:rFonts w:ascii="FangSong" w:hAnsi="FangSong" w:eastAsia="FangSong" w:cs="FangSong"/>
          <w:sz w:val="30"/>
          <w:szCs w:val="30"/>
        </w:rPr>
      </w:pPr>
      <w:r>
        <w:rPr>
          <w:sz w:val="30"/>
          <w:szCs w:val="30"/>
        </w:rPr>
        <w:t>GB</w:t>
      </w:r>
      <w:r>
        <w:rPr>
          <w:sz w:val="30"/>
          <w:szCs w:val="30"/>
          <w:spacing w:val="6"/>
        </w:rPr>
        <w:t>/T</w:t>
      </w:r>
      <w:r>
        <w:rPr>
          <w:sz w:val="30"/>
          <w:szCs w:val="30"/>
          <w:spacing w:val="65"/>
        </w:rPr>
        <w:t xml:space="preserve"> </w:t>
      </w:r>
      <w:r>
        <w:rPr>
          <w:sz w:val="30"/>
          <w:szCs w:val="30"/>
          <w:spacing w:val="6"/>
        </w:rPr>
        <w:t>31590-2015《</w:t>
      </w:r>
      <w:r>
        <w:rPr>
          <w:rFonts w:ascii="FangSong" w:hAnsi="FangSong" w:eastAsia="FangSong" w:cs="FangSong"/>
          <w:sz w:val="30"/>
          <w:szCs w:val="30"/>
          <w:spacing w:val="6"/>
        </w:rPr>
        <w:t>烟气脱硝催化剂化学成分分析方法》</w:t>
      </w:r>
    </w:p>
    <w:p>
      <w:pPr>
        <w:pStyle w:val="BodyText"/>
        <w:ind w:left="1080"/>
        <w:spacing w:before="199" w:line="222" w:lineRule="auto"/>
        <w:rPr>
          <w:rFonts w:ascii="FangSong" w:hAnsi="FangSong" w:eastAsia="FangSong" w:cs="FangSong"/>
          <w:sz w:val="30"/>
          <w:szCs w:val="30"/>
        </w:rPr>
      </w:pPr>
      <w:r>
        <w:rPr>
          <w:rFonts w:ascii="Times New Roman" w:hAnsi="Times New Roman" w:eastAsia="Times New Roman" w:cs="Times New Roman"/>
          <w:sz w:val="30"/>
          <w:szCs w:val="30"/>
        </w:rPr>
        <w:t>GB</w:t>
      </w:r>
      <w:r>
        <w:rPr>
          <w:rFonts w:ascii="Times New Roman" w:hAnsi="Times New Roman" w:eastAsia="Times New Roman" w:cs="Times New Roman"/>
          <w:sz w:val="30"/>
          <w:szCs w:val="30"/>
          <w:spacing w:val="13"/>
        </w:rPr>
        <w:t>/T</w:t>
      </w:r>
      <w:r>
        <w:rPr>
          <w:rFonts w:ascii="Times New Roman" w:hAnsi="Times New Roman" w:eastAsia="Times New Roman" w:cs="Times New Roman"/>
          <w:sz w:val="30"/>
          <w:szCs w:val="30"/>
          <w:spacing w:val="8"/>
        </w:rPr>
        <w:t xml:space="preserve">   </w:t>
      </w:r>
      <w:r>
        <w:rPr>
          <w:rFonts w:ascii="Times New Roman" w:hAnsi="Times New Roman" w:eastAsia="Times New Roman" w:cs="Times New Roman"/>
          <w:sz w:val="30"/>
          <w:szCs w:val="30"/>
          <w:spacing w:val="13"/>
        </w:rPr>
        <w:t>23942-2009</w:t>
      </w:r>
      <w:r>
        <w:rPr>
          <w:sz w:val="30"/>
          <w:szCs w:val="30"/>
          <w:spacing w:val="13"/>
        </w:rPr>
        <w:t>《</w:t>
      </w:r>
      <w:r>
        <w:rPr>
          <w:rFonts w:ascii="FangSong" w:hAnsi="FangSong" w:eastAsia="FangSong" w:cs="FangSong"/>
          <w:sz w:val="30"/>
          <w:szCs w:val="30"/>
          <w:spacing w:val="13"/>
        </w:rPr>
        <w:t>化学试剂电感耦合等离子体原子发射光</w:t>
      </w:r>
    </w:p>
    <w:p>
      <w:pPr>
        <w:ind w:left="499"/>
        <w:spacing w:before="189" w:line="222" w:lineRule="auto"/>
        <w:rPr>
          <w:rFonts w:ascii="FangSong" w:hAnsi="FangSong" w:eastAsia="FangSong" w:cs="FangSong"/>
          <w:sz w:val="30"/>
          <w:szCs w:val="30"/>
        </w:rPr>
      </w:pPr>
      <w:r>
        <w:rPr>
          <w:rFonts w:ascii="FangSong" w:hAnsi="FangSong" w:eastAsia="FangSong" w:cs="FangSong"/>
          <w:sz w:val="30"/>
          <w:szCs w:val="30"/>
          <w:spacing w:val="6"/>
        </w:rPr>
        <w:t>谱法通则》</w:t>
      </w:r>
    </w:p>
    <w:p>
      <w:pPr>
        <w:pStyle w:val="BodyText"/>
        <w:ind w:left="1080"/>
        <w:spacing w:before="216" w:line="221" w:lineRule="auto"/>
        <w:rPr>
          <w:rFonts w:ascii="FangSong" w:hAnsi="FangSong" w:eastAsia="FangSong" w:cs="FangSong"/>
          <w:sz w:val="30"/>
          <w:szCs w:val="30"/>
        </w:rPr>
      </w:pPr>
      <w:r>
        <w:rPr>
          <w:rFonts w:ascii="Times New Roman" w:hAnsi="Times New Roman" w:eastAsia="Times New Roman" w:cs="Times New Roman"/>
          <w:sz w:val="30"/>
          <w:szCs w:val="30"/>
        </w:rPr>
        <w:t>GB</w:t>
      </w:r>
      <w:r>
        <w:rPr>
          <w:rFonts w:ascii="Times New Roman" w:hAnsi="Times New Roman" w:eastAsia="Times New Roman" w:cs="Times New Roman"/>
          <w:sz w:val="30"/>
          <w:szCs w:val="30"/>
          <w:spacing w:val="3"/>
        </w:rPr>
        <w:t>/T</w:t>
      </w:r>
      <w:r>
        <w:rPr>
          <w:rFonts w:ascii="Times New Roman" w:hAnsi="Times New Roman" w:eastAsia="Times New Roman" w:cs="Times New Roman"/>
          <w:sz w:val="30"/>
          <w:szCs w:val="30"/>
          <w:spacing w:val="25"/>
        </w:rPr>
        <w:t xml:space="preserve">   </w:t>
      </w:r>
      <w:r>
        <w:rPr>
          <w:rFonts w:ascii="Times New Roman" w:hAnsi="Times New Roman" w:eastAsia="Times New Roman" w:cs="Times New Roman"/>
          <w:sz w:val="30"/>
          <w:szCs w:val="30"/>
          <w:spacing w:val="3"/>
        </w:rPr>
        <w:t>19587-2017</w:t>
      </w:r>
      <w:r>
        <w:rPr>
          <w:sz w:val="30"/>
          <w:szCs w:val="30"/>
          <w:spacing w:val="3"/>
        </w:rPr>
        <w:t>《</w:t>
      </w:r>
      <w:r>
        <w:rPr>
          <w:rFonts w:ascii="FangSong" w:hAnsi="FangSong" w:eastAsia="FangSong" w:cs="FangSong"/>
          <w:sz w:val="30"/>
          <w:szCs w:val="30"/>
          <w:spacing w:val="3"/>
        </w:rPr>
        <w:t>气体吸附</w:t>
      </w:r>
      <w:r>
        <w:rPr>
          <w:rFonts w:ascii="Times New Roman" w:hAnsi="Times New Roman" w:eastAsia="Times New Roman" w:cs="Times New Roman"/>
          <w:sz w:val="30"/>
          <w:szCs w:val="30"/>
        </w:rPr>
        <w:t>BET</w:t>
      </w:r>
      <w:r>
        <w:rPr>
          <w:rFonts w:ascii="FangSong" w:hAnsi="FangSong" w:eastAsia="FangSong" w:cs="FangSong"/>
          <w:sz w:val="30"/>
          <w:szCs w:val="30"/>
          <w:spacing w:val="3"/>
        </w:rPr>
        <w:t>法测定固态物质比表面积》</w:t>
      </w:r>
    </w:p>
    <w:p>
      <w:pPr>
        <w:spacing w:line="221" w:lineRule="auto"/>
        <w:sectPr>
          <w:footerReference w:type="default" r:id="rId46"/>
          <w:pgSz w:w="12070" w:h="16950"/>
          <w:pgMar w:top="400" w:right="1499" w:bottom="1173" w:left="1220" w:header="0" w:footer="944" w:gutter="0"/>
        </w:sectPr>
        <w:rPr>
          <w:rFonts w:ascii="FangSong" w:hAnsi="FangSong" w:eastAsia="FangSong" w:cs="FangSong"/>
          <w:sz w:val="30"/>
          <w:szCs w:val="30"/>
        </w:rPr>
      </w:pP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1369"/>
        <w:spacing w:before="75" w:line="220" w:lineRule="auto"/>
        <w:rPr>
          <w:rFonts w:ascii="FangSong" w:hAnsi="FangSong" w:eastAsia="FangSong" w:cs="FangSong"/>
          <w:sz w:val="23"/>
          <w:szCs w:val="23"/>
        </w:rPr>
      </w:pPr>
      <w:r>
        <w:drawing>
          <wp:anchor distT="0" distB="0" distL="0" distR="0" simplePos="0" relativeHeight="251724800" behindDoc="0" locked="0" layoutInCell="1" allowOverlap="1">
            <wp:simplePos x="0" y="0"/>
            <wp:positionH relativeFrom="column">
              <wp:posOffset>368310</wp:posOffset>
            </wp:positionH>
            <wp:positionV relativeFrom="paragraph">
              <wp:posOffset>186295</wp:posOffset>
            </wp:positionV>
            <wp:extent cx="5499098" cy="7302"/>
            <wp:effectExtent l="0" t="0" r="0" b="0"/>
            <wp:wrapNone/>
            <wp:docPr id="62" name="IM 62"/>
            <wp:cNvGraphicFramePr/>
            <a:graphic>
              <a:graphicData uri="http://schemas.openxmlformats.org/drawingml/2006/picture">
                <pic:pic>
                  <pic:nvPicPr>
                    <pic:cNvPr id="62" name="IM 62"/>
                    <pic:cNvPicPr/>
                  </pic:nvPicPr>
                  <pic:blipFill>
                    <a:blip r:embed="rId50"/>
                    <a:stretch>
                      <a:fillRect/>
                    </a:stretch>
                  </pic:blipFill>
                  <pic:spPr>
                    <a:xfrm rot="0">
                      <a:off x="0" y="0"/>
                      <a:ext cx="5499098" cy="7302"/>
                    </a:xfrm>
                    <a:prstGeom prst="rect">
                      <a:avLst/>
                    </a:prstGeom>
                  </pic:spPr>
                </pic:pic>
              </a:graphicData>
            </a:graphic>
          </wp:anchor>
        </w:drawing>
      </w:r>
      <w:r>
        <w:drawing>
          <wp:anchor distT="0" distB="0" distL="0" distR="0" simplePos="0" relativeHeight="251725824" behindDoc="0" locked="0" layoutInCell="1" allowOverlap="1">
            <wp:simplePos x="0" y="0"/>
            <wp:positionH relativeFrom="column">
              <wp:posOffset>0</wp:posOffset>
            </wp:positionH>
            <wp:positionV relativeFrom="paragraph">
              <wp:posOffset>-158569</wp:posOffset>
            </wp:positionV>
            <wp:extent cx="984229" cy="336521"/>
            <wp:effectExtent l="0" t="0" r="0" b="0"/>
            <wp:wrapNone/>
            <wp:docPr id="64" name="IM 64"/>
            <wp:cNvGraphicFramePr/>
            <a:graphic>
              <a:graphicData uri="http://schemas.openxmlformats.org/drawingml/2006/picture">
                <pic:pic>
                  <pic:nvPicPr>
                    <pic:cNvPr id="64" name="IM 64"/>
                    <pic:cNvPicPr/>
                  </pic:nvPicPr>
                  <pic:blipFill>
                    <a:blip r:embed="rId51"/>
                    <a:stretch>
                      <a:fillRect/>
                    </a:stretch>
                  </pic:blipFill>
                  <pic:spPr>
                    <a:xfrm rot="0">
                      <a:off x="0" y="0"/>
                      <a:ext cx="984229" cy="336521"/>
                    </a:xfrm>
                    <a:prstGeom prst="rect">
                      <a:avLst/>
                    </a:prstGeom>
                  </pic:spPr>
                </pic:pic>
              </a:graphicData>
            </a:graphic>
          </wp:anchor>
        </w:drawing>
      </w:r>
      <w:r>
        <w:rPr>
          <w:rFonts w:ascii="FangSong" w:hAnsi="FangSong" w:eastAsia="FangSong" w:cs="FangSong"/>
          <w:sz w:val="23"/>
          <w:szCs w:val="23"/>
          <w:spacing w:val="-17"/>
        </w:rPr>
        <w:t>安</w:t>
      </w:r>
      <w:r>
        <w:rPr>
          <w:rFonts w:ascii="FangSong" w:hAnsi="FangSong" w:eastAsia="FangSong" w:cs="FangSong"/>
          <w:sz w:val="23"/>
          <w:szCs w:val="23"/>
          <w:spacing w:val="-17"/>
        </w:rPr>
        <w:t xml:space="preserve"> </w:t>
      </w:r>
      <w:r>
        <w:rPr>
          <w:rFonts w:ascii="FangSong" w:hAnsi="FangSong" w:eastAsia="FangSong" w:cs="FangSong"/>
          <w:sz w:val="23"/>
          <w:szCs w:val="23"/>
          <w:spacing w:val="-17"/>
        </w:rPr>
        <w:t>徽</w:t>
      </w:r>
      <w:r>
        <w:rPr>
          <w:rFonts w:ascii="FangSong" w:hAnsi="FangSong" w:eastAsia="FangSong" w:cs="FangSong"/>
          <w:sz w:val="23"/>
          <w:szCs w:val="23"/>
          <w:spacing w:val="-17"/>
        </w:rPr>
        <w:t xml:space="preserve"> </w:t>
      </w:r>
      <w:r>
        <w:rPr>
          <w:rFonts w:ascii="FangSong" w:hAnsi="FangSong" w:eastAsia="FangSong" w:cs="FangSong"/>
          <w:sz w:val="23"/>
          <w:szCs w:val="23"/>
          <w:spacing w:val="-17"/>
        </w:rPr>
        <w:t>康</w:t>
      </w:r>
      <w:r>
        <w:rPr>
          <w:rFonts w:ascii="FangSong" w:hAnsi="FangSong" w:eastAsia="FangSong" w:cs="FangSong"/>
          <w:sz w:val="23"/>
          <w:szCs w:val="23"/>
          <w:spacing w:val="-11"/>
        </w:rPr>
        <w:t xml:space="preserve"> </w:t>
      </w:r>
      <w:r>
        <w:rPr>
          <w:rFonts w:ascii="FangSong" w:hAnsi="FangSong" w:eastAsia="FangSong" w:cs="FangSong"/>
          <w:sz w:val="23"/>
          <w:szCs w:val="23"/>
          <w:spacing w:val="-17"/>
        </w:rPr>
        <w:t>菲</w:t>
      </w:r>
      <w:r>
        <w:rPr>
          <w:rFonts w:ascii="FangSong" w:hAnsi="FangSong" w:eastAsia="FangSong" w:cs="FangSong"/>
          <w:sz w:val="23"/>
          <w:szCs w:val="23"/>
          <w:spacing w:val="-13"/>
        </w:rPr>
        <w:t xml:space="preserve"> </w:t>
      </w:r>
      <w:r>
        <w:rPr>
          <w:rFonts w:ascii="FangSong" w:hAnsi="FangSong" w:eastAsia="FangSong" w:cs="FangSong"/>
          <w:sz w:val="23"/>
          <w:szCs w:val="23"/>
          <w:spacing w:val="-17"/>
        </w:rPr>
        <w:t>尔</w:t>
      </w:r>
      <w:r>
        <w:rPr>
          <w:rFonts w:ascii="FangSong" w:hAnsi="FangSong" w:eastAsia="FangSong" w:cs="FangSong"/>
          <w:sz w:val="23"/>
          <w:szCs w:val="23"/>
          <w:spacing w:val="-20"/>
        </w:rPr>
        <w:t xml:space="preserve"> </w:t>
      </w:r>
      <w:r>
        <w:rPr>
          <w:rFonts w:ascii="FangSong" w:hAnsi="FangSong" w:eastAsia="FangSong" w:cs="FangSong"/>
          <w:sz w:val="23"/>
          <w:szCs w:val="23"/>
          <w:spacing w:val="-17"/>
        </w:rPr>
        <w:t>检</w:t>
      </w:r>
      <w:r>
        <w:rPr>
          <w:rFonts w:ascii="FangSong" w:hAnsi="FangSong" w:eastAsia="FangSong" w:cs="FangSong"/>
          <w:sz w:val="23"/>
          <w:szCs w:val="23"/>
          <w:spacing w:val="-22"/>
        </w:rPr>
        <w:t xml:space="preserve"> </w:t>
      </w:r>
      <w:r>
        <w:rPr>
          <w:rFonts w:ascii="FangSong" w:hAnsi="FangSong" w:eastAsia="FangSong" w:cs="FangSong"/>
          <w:sz w:val="23"/>
          <w:szCs w:val="23"/>
          <w:spacing w:val="-17"/>
        </w:rPr>
        <w:t>测</w:t>
      </w:r>
      <w:r>
        <w:rPr>
          <w:rFonts w:ascii="FangSong" w:hAnsi="FangSong" w:eastAsia="FangSong" w:cs="FangSong"/>
          <w:sz w:val="23"/>
          <w:szCs w:val="23"/>
          <w:spacing w:val="-21"/>
        </w:rPr>
        <w:t xml:space="preserve"> </w:t>
      </w:r>
      <w:r>
        <w:rPr>
          <w:rFonts w:ascii="FangSong" w:hAnsi="FangSong" w:eastAsia="FangSong" w:cs="FangSong"/>
          <w:sz w:val="23"/>
          <w:szCs w:val="23"/>
          <w:spacing w:val="-17"/>
        </w:rPr>
        <w:t>科</w:t>
      </w:r>
      <w:r>
        <w:rPr>
          <w:rFonts w:ascii="FangSong" w:hAnsi="FangSong" w:eastAsia="FangSong" w:cs="FangSong"/>
          <w:sz w:val="23"/>
          <w:szCs w:val="23"/>
          <w:spacing w:val="-21"/>
        </w:rPr>
        <w:t xml:space="preserve"> </w:t>
      </w:r>
      <w:r>
        <w:rPr>
          <w:rFonts w:ascii="FangSong" w:hAnsi="FangSong" w:eastAsia="FangSong" w:cs="FangSong"/>
          <w:sz w:val="23"/>
          <w:szCs w:val="23"/>
          <w:spacing w:val="-17"/>
        </w:rPr>
        <w:t>技</w:t>
      </w:r>
      <w:r>
        <w:rPr>
          <w:rFonts w:ascii="FangSong" w:hAnsi="FangSong" w:eastAsia="FangSong" w:cs="FangSong"/>
          <w:sz w:val="23"/>
          <w:szCs w:val="23"/>
          <w:spacing w:val="-25"/>
        </w:rPr>
        <w:t xml:space="preserve"> </w:t>
      </w:r>
      <w:r>
        <w:rPr>
          <w:rFonts w:ascii="FangSong" w:hAnsi="FangSong" w:eastAsia="FangSong" w:cs="FangSong"/>
          <w:sz w:val="23"/>
          <w:szCs w:val="23"/>
          <w:spacing w:val="-17"/>
        </w:rPr>
        <w:t>有</w:t>
      </w:r>
      <w:r>
        <w:rPr>
          <w:rFonts w:ascii="FangSong" w:hAnsi="FangSong" w:eastAsia="FangSong" w:cs="FangSong"/>
          <w:sz w:val="23"/>
          <w:szCs w:val="23"/>
          <w:spacing w:val="-17"/>
        </w:rPr>
        <w:t xml:space="preserve"> </w:t>
      </w:r>
      <w:r>
        <w:rPr>
          <w:rFonts w:ascii="FangSong" w:hAnsi="FangSong" w:eastAsia="FangSong" w:cs="FangSong"/>
          <w:sz w:val="23"/>
          <w:szCs w:val="23"/>
          <w:spacing w:val="-17"/>
        </w:rPr>
        <w:t>限</w:t>
      </w:r>
      <w:r>
        <w:rPr>
          <w:rFonts w:ascii="FangSong" w:hAnsi="FangSong" w:eastAsia="FangSong" w:cs="FangSong"/>
          <w:sz w:val="23"/>
          <w:szCs w:val="23"/>
          <w:spacing w:val="-17"/>
        </w:rPr>
        <w:t xml:space="preserve"> </w:t>
      </w:r>
      <w:r>
        <w:rPr>
          <w:rFonts w:ascii="FangSong" w:hAnsi="FangSong" w:eastAsia="FangSong" w:cs="FangSong"/>
          <w:sz w:val="23"/>
          <w:szCs w:val="23"/>
          <w:spacing w:val="-17"/>
        </w:rPr>
        <w:t>公</w:t>
      </w:r>
      <w:r>
        <w:rPr>
          <w:rFonts w:ascii="FangSong" w:hAnsi="FangSong" w:eastAsia="FangSong" w:cs="FangSong"/>
          <w:sz w:val="23"/>
          <w:szCs w:val="23"/>
          <w:spacing w:val="-17"/>
        </w:rPr>
        <w:t xml:space="preserve"> </w:t>
      </w:r>
      <w:r>
        <w:rPr>
          <w:rFonts w:ascii="FangSong" w:hAnsi="FangSong" w:eastAsia="FangSong" w:cs="FangSong"/>
          <w:sz w:val="23"/>
          <w:szCs w:val="23"/>
          <w:spacing w:val="-17"/>
        </w:rPr>
        <w:t>司</w:t>
      </w:r>
      <w:r>
        <w:rPr>
          <w:rFonts w:ascii="FangSong" w:hAnsi="FangSong" w:eastAsia="FangSong" w:cs="FangSong"/>
          <w:sz w:val="23"/>
          <w:szCs w:val="23"/>
          <w:spacing w:val="-22"/>
        </w:rPr>
        <w:t xml:space="preserve"> </w:t>
      </w:r>
      <w:r>
        <w:rPr>
          <w:rFonts w:ascii="FangSong" w:hAnsi="FangSong" w:eastAsia="FangSong" w:cs="FangSong"/>
          <w:sz w:val="23"/>
          <w:szCs w:val="23"/>
          <w:spacing w:val="-17"/>
        </w:rPr>
        <w:t>催</w:t>
      </w:r>
      <w:r>
        <w:rPr>
          <w:rFonts w:ascii="FangSong" w:hAnsi="FangSong" w:eastAsia="FangSong" w:cs="FangSong"/>
          <w:sz w:val="23"/>
          <w:szCs w:val="23"/>
          <w:spacing w:val="-21"/>
        </w:rPr>
        <w:t xml:space="preserve"> </w:t>
      </w:r>
      <w:r>
        <w:rPr>
          <w:rFonts w:ascii="FangSong" w:hAnsi="FangSong" w:eastAsia="FangSong" w:cs="FangSong"/>
          <w:sz w:val="23"/>
          <w:szCs w:val="23"/>
          <w:spacing w:val="-17"/>
        </w:rPr>
        <w:t>化</w:t>
      </w:r>
      <w:r>
        <w:rPr>
          <w:rFonts w:ascii="FangSong" w:hAnsi="FangSong" w:eastAsia="FangSong" w:cs="FangSong"/>
          <w:sz w:val="23"/>
          <w:szCs w:val="23"/>
          <w:spacing w:val="-22"/>
        </w:rPr>
        <w:t xml:space="preserve"> </w:t>
      </w:r>
      <w:r>
        <w:rPr>
          <w:rFonts w:ascii="FangSong" w:hAnsi="FangSong" w:eastAsia="FangSong" w:cs="FangSong"/>
          <w:sz w:val="23"/>
          <w:szCs w:val="23"/>
          <w:spacing w:val="-17"/>
        </w:rPr>
        <w:t>剂</w:t>
      </w:r>
      <w:r>
        <w:rPr>
          <w:rFonts w:ascii="FangSong" w:hAnsi="FangSong" w:eastAsia="FangSong" w:cs="FangSong"/>
          <w:sz w:val="23"/>
          <w:szCs w:val="23"/>
          <w:spacing w:val="-19"/>
        </w:rPr>
        <w:t xml:space="preserve"> </w:t>
      </w:r>
      <w:r>
        <w:rPr>
          <w:rFonts w:ascii="FangSong" w:hAnsi="FangSong" w:eastAsia="FangSong" w:cs="FangSong"/>
          <w:sz w:val="23"/>
          <w:szCs w:val="23"/>
          <w:spacing w:val="-17"/>
        </w:rPr>
        <w:t>性</w:t>
      </w:r>
      <w:r>
        <w:rPr>
          <w:rFonts w:ascii="FangSong" w:hAnsi="FangSong" w:eastAsia="FangSong" w:cs="FangSong"/>
          <w:sz w:val="23"/>
          <w:szCs w:val="23"/>
          <w:spacing w:val="-17"/>
        </w:rPr>
        <w:t xml:space="preserve"> </w:t>
      </w:r>
      <w:r>
        <w:rPr>
          <w:rFonts w:ascii="FangSong" w:hAnsi="FangSong" w:eastAsia="FangSong" w:cs="FangSong"/>
          <w:sz w:val="23"/>
          <w:szCs w:val="23"/>
          <w:spacing w:val="-17"/>
        </w:rPr>
        <w:t>能</w:t>
      </w:r>
      <w:r>
        <w:rPr>
          <w:rFonts w:ascii="FangSong" w:hAnsi="FangSong" w:eastAsia="FangSong" w:cs="FangSong"/>
          <w:sz w:val="23"/>
          <w:szCs w:val="23"/>
          <w:spacing w:val="-22"/>
        </w:rPr>
        <w:t xml:space="preserve"> </w:t>
      </w:r>
      <w:r>
        <w:rPr>
          <w:rFonts w:ascii="FangSong" w:hAnsi="FangSong" w:eastAsia="FangSong" w:cs="FangSong"/>
          <w:sz w:val="23"/>
          <w:szCs w:val="23"/>
          <w:spacing w:val="-17"/>
        </w:rPr>
        <w:t>测</w:t>
      </w:r>
      <w:r>
        <w:rPr>
          <w:rFonts w:ascii="FangSong" w:hAnsi="FangSong" w:eastAsia="FangSong" w:cs="FangSong"/>
          <w:sz w:val="23"/>
          <w:szCs w:val="23"/>
          <w:spacing w:val="-24"/>
        </w:rPr>
        <w:t xml:space="preserve"> </w:t>
      </w:r>
      <w:r>
        <w:rPr>
          <w:rFonts w:ascii="FangSong" w:hAnsi="FangSong" w:eastAsia="FangSong" w:cs="FangSong"/>
          <w:sz w:val="23"/>
          <w:szCs w:val="23"/>
          <w:spacing w:val="-17"/>
        </w:rPr>
        <w:t>试</w:t>
      </w:r>
      <w:r>
        <w:rPr>
          <w:rFonts w:ascii="FangSong" w:hAnsi="FangSong" w:eastAsia="FangSong" w:cs="FangSong"/>
          <w:sz w:val="23"/>
          <w:szCs w:val="23"/>
          <w:spacing w:val="-19"/>
        </w:rPr>
        <w:t xml:space="preserve"> </w:t>
      </w:r>
      <w:r>
        <w:rPr>
          <w:rFonts w:ascii="FangSong" w:hAnsi="FangSong" w:eastAsia="FangSong" w:cs="FangSong"/>
          <w:sz w:val="23"/>
          <w:szCs w:val="23"/>
          <w:spacing w:val="-17"/>
        </w:rPr>
        <w:t>分</w:t>
      </w:r>
      <w:r>
        <w:rPr>
          <w:rFonts w:ascii="FangSong" w:hAnsi="FangSong" w:eastAsia="FangSong" w:cs="FangSong"/>
          <w:sz w:val="23"/>
          <w:szCs w:val="23"/>
          <w:spacing w:val="-23"/>
        </w:rPr>
        <w:t xml:space="preserve"> </w:t>
      </w:r>
      <w:r>
        <w:rPr>
          <w:rFonts w:ascii="FangSong" w:hAnsi="FangSong" w:eastAsia="FangSong" w:cs="FangSong"/>
          <w:sz w:val="23"/>
          <w:szCs w:val="23"/>
          <w:spacing w:val="-17"/>
        </w:rPr>
        <w:t>析</w:t>
      </w:r>
      <w:r>
        <w:rPr>
          <w:rFonts w:ascii="FangSong" w:hAnsi="FangSong" w:eastAsia="FangSong" w:cs="FangSong"/>
          <w:sz w:val="23"/>
          <w:szCs w:val="23"/>
          <w:spacing w:val="-22"/>
        </w:rPr>
        <w:t xml:space="preserve"> </w:t>
      </w:r>
      <w:r>
        <w:rPr>
          <w:rFonts w:ascii="FangSong" w:hAnsi="FangSong" w:eastAsia="FangSong" w:cs="FangSong"/>
          <w:sz w:val="23"/>
          <w:szCs w:val="23"/>
          <w:spacing w:val="-17"/>
        </w:rPr>
        <w:t>报</w:t>
      </w:r>
      <w:r>
        <w:rPr>
          <w:rFonts w:ascii="FangSong" w:hAnsi="FangSong" w:eastAsia="FangSong" w:cs="FangSong"/>
          <w:sz w:val="23"/>
          <w:szCs w:val="23"/>
          <w:spacing w:val="-22"/>
        </w:rPr>
        <w:t xml:space="preserve"> </w:t>
      </w:r>
      <w:r>
        <w:rPr>
          <w:rFonts w:ascii="FangSong" w:hAnsi="FangSong" w:eastAsia="FangSong" w:cs="FangSong"/>
          <w:sz w:val="23"/>
          <w:szCs w:val="23"/>
          <w:spacing w:val="-17"/>
        </w:rPr>
        <w:t>告</w:t>
      </w:r>
    </w:p>
    <w:p>
      <w:pPr>
        <w:pStyle w:val="BodyText"/>
        <w:ind w:left="564"/>
        <w:spacing w:before="169" w:line="222" w:lineRule="auto"/>
        <w:outlineLvl w:val="2"/>
        <w:rPr>
          <w:rFonts w:ascii="SimHei" w:hAnsi="SimHei" w:eastAsia="SimHei" w:cs="SimHei"/>
        </w:rPr>
      </w:pPr>
      <w:r>
        <w:rPr>
          <w:b/>
          <w:bCs/>
          <w:spacing w:val="-4"/>
        </w:rPr>
        <w:t>3.</w:t>
      </w:r>
      <w:r>
        <w:rPr>
          <w:rFonts w:ascii="SimHei" w:hAnsi="SimHei" w:eastAsia="SimHei" w:cs="SimHei"/>
          <w:b/>
          <w:bCs/>
          <w:spacing w:val="-4"/>
        </w:rPr>
        <w:t>催化剂技术数据表及烟气参数表</w:t>
      </w:r>
    </w:p>
    <w:p>
      <w:pPr>
        <w:spacing w:line="424" w:lineRule="auto"/>
        <w:rPr>
          <w:rFonts w:ascii="Arial"/>
          <w:sz w:val="21"/>
        </w:rPr>
      </w:pPr>
      <w:r/>
    </w:p>
    <w:p>
      <w:pPr>
        <w:ind w:left="3953"/>
        <w:spacing w:before="74" w:line="222" w:lineRule="auto"/>
        <w:rPr>
          <w:rFonts w:ascii="FangSong" w:hAnsi="FangSong" w:eastAsia="FangSong" w:cs="FangSong"/>
          <w:sz w:val="23"/>
          <w:szCs w:val="23"/>
        </w:rPr>
      </w:pPr>
      <w:r>
        <w:rPr>
          <w:rFonts w:ascii="FangSong" w:hAnsi="FangSong" w:eastAsia="FangSong" w:cs="FangSong"/>
          <w:sz w:val="23"/>
          <w:szCs w:val="23"/>
          <w:b/>
          <w:bCs/>
          <w:spacing w:val="-1"/>
        </w:rPr>
        <w:t>表3.1催化剂技术数据表</w:t>
      </w:r>
    </w:p>
    <w:p>
      <w:pPr>
        <w:spacing w:line="165" w:lineRule="exact"/>
        <w:rPr/>
      </w:pPr>
      <w:r/>
    </w:p>
    <w:tbl>
      <w:tblPr>
        <w:tblStyle w:val="TableNormal"/>
        <w:tblW w:w="9350" w:type="dxa"/>
        <w:tblInd w:w="27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300"/>
        <w:gridCol w:w="2900"/>
        <w:gridCol w:w="1250"/>
        <w:gridCol w:w="2900"/>
      </w:tblGrid>
      <w:tr>
        <w:trPr>
          <w:trHeight w:val="514" w:hRule="atLeast"/>
        </w:trPr>
        <w:tc>
          <w:tcPr>
            <w:tcW w:w="5200" w:type="dxa"/>
            <w:vAlign w:val="top"/>
            <w:gridSpan w:val="2"/>
            <w:tcBorders>
              <w:left w:val="nil"/>
            </w:tcBorders>
          </w:tcPr>
          <w:p>
            <w:pPr>
              <w:pStyle w:val="TableText"/>
              <w:ind w:left="2003"/>
              <w:spacing w:before="59" w:line="219" w:lineRule="auto"/>
              <w:rPr>
                <w:sz w:val="24"/>
                <w:szCs w:val="24"/>
              </w:rPr>
            </w:pPr>
            <w:r>
              <w:rPr>
                <w:sz w:val="24"/>
                <w:szCs w:val="24"/>
                <w:b/>
                <w:bCs/>
                <w:spacing w:val="-5"/>
              </w:rPr>
              <w:t>催化剂指标</w:t>
            </w:r>
          </w:p>
        </w:tc>
        <w:tc>
          <w:tcPr>
            <w:tcW w:w="1250" w:type="dxa"/>
            <w:vAlign w:val="top"/>
          </w:tcPr>
          <w:p>
            <w:pPr>
              <w:pStyle w:val="TableText"/>
              <w:ind w:left="378"/>
              <w:spacing w:before="52" w:line="220" w:lineRule="auto"/>
              <w:rPr>
                <w:sz w:val="24"/>
                <w:szCs w:val="24"/>
              </w:rPr>
            </w:pPr>
            <w:r>
              <w:rPr>
                <w:sz w:val="24"/>
                <w:szCs w:val="24"/>
                <w:b/>
                <w:bCs/>
                <w:spacing w:val="-6"/>
              </w:rPr>
              <w:t>单位</w:t>
            </w:r>
          </w:p>
        </w:tc>
        <w:tc>
          <w:tcPr>
            <w:tcW w:w="2900" w:type="dxa"/>
            <w:vAlign w:val="top"/>
            <w:tcBorders>
              <w:right w:val="nil"/>
            </w:tcBorders>
          </w:tcPr>
          <w:p>
            <w:pPr>
              <w:pStyle w:val="TableText"/>
              <w:ind w:left="968"/>
              <w:spacing w:before="31" w:line="219" w:lineRule="auto"/>
              <w:rPr>
                <w:sz w:val="24"/>
                <w:szCs w:val="24"/>
              </w:rPr>
            </w:pPr>
            <w:r>
              <w:rPr>
                <w:sz w:val="24"/>
                <w:szCs w:val="24"/>
                <w:b/>
                <w:bCs/>
                <w:spacing w:val="-5"/>
              </w:rPr>
              <w:t>技术参数</w:t>
            </w:r>
          </w:p>
        </w:tc>
      </w:tr>
      <w:tr>
        <w:trPr>
          <w:trHeight w:val="429" w:hRule="atLeast"/>
        </w:trPr>
        <w:tc>
          <w:tcPr>
            <w:tcW w:w="5200" w:type="dxa"/>
            <w:vAlign w:val="top"/>
            <w:gridSpan w:val="2"/>
            <w:tcBorders>
              <w:left w:val="nil"/>
            </w:tcBorders>
          </w:tcPr>
          <w:p>
            <w:pPr>
              <w:pStyle w:val="TableText"/>
              <w:ind w:left="1640"/>
              <w:spacing w:before="101" w:line="219" w:lineRule="auto"/>
              <w:rPr>
                <w:sz w:val="24"/>
                <w:szCs w:val="24"/>
              </w:rPr>
            </w:pPr>
            <w:r>
              <w:rPr>
                <w:sz w:val="24"/>
                <w:szCs w:val="24"/>
                <w:spacing w:val="1"/>
              </w:rPr>
              <w:t>单台炉反应器个数</w:t>
            </w:r>
          </w:p>
        </w:tc>
        <w:tc>
          <w:tcPr>
            <w:tcW w:w="1250" w:type="dxa"/>
            <w:vAlign w:val="top"/>
          </w:tcPr>
          <w:p>
            <w:pPr>
              <w:pStyle w:val="TableText"/>
              <w:ind w:left="495"/>
              <w:spacing w:before="101" w:line="219" w:lineRule="auto"/>
              <w:rPr>
                <w:sz w:val="24"/>
                <w:szCs w:val="24"/>
              </w:rPr>
            </w:pPr>
            <w:r>
              <w:rPr>
                <w:sz w:val="24"/>
                <w:szCs w:val="24"/>
              </w:rPr>
              <w:t>个</w:t>
            </w:r>
          </w:p>
        </w:tc>
        <w:tc>
          <w:tcPr>
            <w:tcW w:w="2900" w:type="dxa"/>
            <w:vAlign w:val="top"/>
            <w:tcBorders>
              <w:right w:val="nil"/>
            </w:tcBorders>
          </w:tcPr>
          <w:p>
            <w:pPr>
              <w:pStyle w:val="TableText"/>
              <w:ind w:left="1384"/>
              <w:spacing w:before="125" w:line="226" w:lineRule="auto"/>
              <w:rPr>
                <w:sz w:val="24"/>
                <w:szCs w:val="24"/>
              </w:rPr>
            </w:pPr>
            <w:r>
              <w:rPr>
                <w:sz w:val="24"/>
                <w:szCs w:val="24"/>
              </w:rPr>
              <w:t>1</w:t>
            </w:r>
          </w:p>
        </w:tc>
      </w:tr>
      <w:tr>
        <w:trPr>
          <w:trHeight w:val="399" w:hRule="atLeast"/>
        </w:trPr>
        <w:tc>
          <w:tcPr>
            <w:tcW w:w="5200" w:type="dxa"/>
            <w:vAlign w:val="top"/>
            <w:gridSpan w:val="2"/>
            <w:tcBorders>
              <w:left w:val="nil"/>
            </w:tcBorders>
          </w:tcPr>
          <w:p>
            <w:pPr>
              <w:pStyle w:val="TableText"/>
              <w:ind w:left="1160"/>
              <w:spacing w:before="80" w:line="219" w:lineRule="auto"/>
              <w:rPr>
                <w:sz w:val="24"/>
                <w:szCs w:val="24"/>
              </w:rPr>
            </w:pPr>
            <w:r>
              <w:rPr>
                <w:sz w:val="24"/>
                <w:szCs w:val="24"/>
                <w:spacing w:val="1"/>
              </w:rPr>
              <w:t>一台炉内实际催化剂总体积</w:t>
            </w:r>
          </w:p>
        </w:tc>
        <w:tc>
          <w:tcPr>
            <w:tcW w:w="1250" w:type="dxa"/>
            <w:vAlign w:val="top"/>
          </w:tcPr>
          <w:p>
            <w:pPr>
              <w:pStyle w:val="TableText"/>
              <w:ind w:left="434"/>
              <w:spacing w:before="129" w:line="194" w:lineRule="auto"/>
              <w:rPr>
                <w:sz w:val="24"/>
                <w:szCs w:val="24"/>
              </w:rPr>
            </w:pPr>
            <w:r>
              <w:rPr>
                <w:sz w:val="24"/>
                <w:szCs w:val="24"/>
                <w:spacing w:val="-1"/>
              </w:rPr>
              <w:t>m³</w:t>
            </w:r>
          </w:p>
        </w:tc>
        <w:tc>
          <w:tcPr>
            <w:tcW w:w="2900" w:type="dxa"/>
            <w:vAlign w:val="top"/>
            <w:tcBorders>
              <w:right w:val="nil"/>
            </w:tcBorders>
          </w:tcPr>
          <w:p>
            <w:pPr>
              <w:pStyle w:val="TableText"/>
              <w:ind w:left="1205"/>
              <w:spacing w:before="105" w:line="218" w:lineRule="auto"/>
              <w:rPr>
                <w:sz w:val="24"/>
                <w:szCs w:val="24"/>
              </w:rPr>
            </w:pPr>
            <w:r>
              <w:rPr>
                <w:sz w:val="24"/>
                <w:szCs w:val="24"/>
                <w:spacing w:val="-3"/>
              </w:rPr>
              <w:t>62.2</w:t>
            </w:r>
          </w:p>
        </w:tc>
      </w:tr>
      <w:tr>
        <w:trPr>
          <w:trHeight w:val="409" w:hRule="atLeast"/>
        </w:trPr>
        <w:tc>
          <w:tcPr>
            <w:tcW w:w="5200" w:type="dxa"/>
            <w:vAlign w:val="top"/>
            <w:gridSpan w:val="2"/>
            <w:tcBorders>
              <w:left w:val="nil"/>
            </w:tcBorders>
          </w:tcPr>
          <w:p>
            <w:pPr>
              <w:pStyle w:val="TableText"/>
              <w:ind w:left="1879"/>
              <w:spacing w:before="93" w:line="219" w:lineRule="auto"/>
              <w:rPr>
                <w:sz w:val="24"/>
                <w:szCs w:val="24"/>
              </w:rPr>
            </w:pPr>
            <w:r>
              <w:rPr>
                <w:sz w:val="24"/>
                <w:szCs w:val="24"/>
                <w:spacing w:val="1"/>
              </w:rPr>
              <w:t>实际运行层数</w:t>
            </w:r>
          </w:p>
        </w:tc>
        <w:tc>
          <w:tcPr>
            <w:tcW w:w="1250" w:type="dxa"/>
            <w:vAlign w:val="top"/>
          </w:tcPr>
          <w:p>
            <w:pPr>
              <w:pStyle w:val="TableText"/>
              <w:ind w:left="495"/>
              <w:spacing w:before="93" w:line="219" w:lineRule="auto"/>
              <w:rPr>
                <w:sz w:val="24"/>
                <w:szCs w:val="24"/>
              </w:rPr>
            </w:pPr>
            <w:r>
              <w:rPr>
                <w:sz w:val="24"/>
                <w:szCs w:val="24"/>
              </w:rPr>
              <w:t>层</w:t>
            </w:r>
          </w:p>
        </w:tc>
        <w:tc>
          <w:tcPr>
            <w:tcW w:w="2900" w:type="dxa"/>
            <w:vAlign w:val="top"/>
            <w:tcBorders>
              <w:right w:val="nil"/>
            </w:tcBorders>
          </w:tcPr>
          <w:p>
            <w:pPr>
              <w:pStyle w:val="TableText"/>
              <w:ind w:left="1384"/>
              <w:spacing w:before="116" w:line="217" w:lineRule="auto"/>
              <w:rPr>
                <w:sz w:val="24"/>
                <w:szCs w:val="24"/>
              </w:rPr>
            </w:pPr>
            <w:r>
              <w:rPr>
                <w:sz w:val="24"/>
                <w:szCs w:val="24"/>
              </w:rPr>
              <w:t>2</w:t>
            </w:r>
          </w:p>
        </w:tc>
      </w:tr>
      <w:tr>
        <w:trPr>
          <w:trHeight w:val="469" w:hRule="atLeast"/>
        </w:trPr>
        <w:tc>
          <w:tcPr>
            <w:tcW w:w="5200" w:type="dxa"/>
            <w:vAlign w:val="top"/>
            <w:gridSpan w:val="2"/>
            <w:tcBorders>
              <w:left w:val="nil"/>
            </w:tcBorders>
          </w:tcPr>
          <w:p>
            <w:pPr>
              <w:pStyle w:val="TableText"/>
              <w:ind w:left="1289"/>
              <w:spacing w:before="122" w:line="219" w:lineRule="auto"/>
              <w:rPr>
                <w:sz w:val="24"/>
                <w:szCs w:val="24"/>
              </w:rPr>
            </w:pPr>
            <w:r>
              <w:rPr>
                <w:sz w:val="24"/>
                <w:szCs w:val="24"/>
                <w:spacing w:val="-1"/>
              </w:rPr>
              <w:t>每台反应器单层模块布置方式</w:t>
            </w:r>
          </w:p>
        </w:tc>
        <w:tc>
          <w:tcPr>
            <w:tcW w:w="1250" w:type="dxa"/>
            <w:vAlign w:val="top"/>
          </w:tcPr>
          <w:p>
            <w:pPr>
              <w:pStyle w:val="TableText"/>
              <w:ind w:left="495"/>
              <w:spacing w:before="124" w:line="219" w:lineRule="auto"/>
              <w:rPr>
                <w:sz w:val="24"/>
                <w:szCs w:val="24"/>
              </w:rPr>
            </w:pPr>
            <w:r>
              <w:rPr>
                <w:sz w:val="24"/>
                <w:szCs w:val="24"/>
              </w:rPr>
              <w:t>个</w:t>
            </w:r>
          </w:p>
        </w:tc>
        <w:tc>
          <w:tcPr>
            <w:tcW w:w="2900" w:type="dxa"/>
            <w:vAlign w:val="top"/>
            <w:tcBorders>
              <w:right w:val="nil"/>
            </w:tcBorders>
          </w:tcPr>
          <w:p>
            <w:pPr>
              <w:pStyle w:val="TableText"/>
              <w:ind w:left="1324"/>
              <w:spacing w:before="148" w:line="239" w:lineRule="auto"/>
              <w:rPr>
                <w:sz w:val="24"/>
                <w:szCs w:val="24"/>
              </w:rPr>
            </w:pPr>
            <w:r>
              <w:rPr>
                <w:sz w:val="24"/>
                <w:szCs w:val="24"/>
                <w:spacing w:val="-7"/>
              </w:rPr>
              <w:t>16</w:t>
            </w:r>
          </w:p>
        </w:tc>
      </w:tr>
      <w:tr>
        <w:trPr>
          <w:trHeight w:val="478" w:hRule="atLeast"/>
        </w:trPr>
        <w:tc>
          <w:tcPr>
            <w:tcW w:w="5200" w:type="dxa"/>
            <w:vAlign w:val="top"/>
            <w:gridSpan w:val="2"/>
            <w:tcBorders>
              <w:left w:val="nil"/>
            </w:tcBorders>
          </w:tcPr>
          <w:p>
            <w:pPr>
              <w:pStyle w:val="TableText"/>
              <w:ind w:left="1520"/>
              <w:spacing w:before="124" w:line="219" w:lineRule="auto"/>
              <w:rPr>
                <w:sz w:val="24"/>
                <w:szCs w:val="24"/>
              </w:rPr>
            </w:pPr>
            <w:r>
              <w:rPr>
                <w:sz w:val="24"/>
                <w:szCs w:val="24"/>
                <w:spacing w:val="-1"/>
              </w:rPr>
              <w:t>每模块内单元体个数</w:t>
            </w:r>
          </w:p>
        </w:tc>
        <w:tc>
          <w:tcPr>
            <w:tcW w:w="1250" w:type="dxa"/>
            <w:vAlign w:val="top"/>
          </w:tcPr>
          <w:p>
            <w:pPr>
              <w:pStyle w:val="TableText"/>
              <w:ind w:left="495"/>
              <w:spacing w:before="124" w:line="219" w:lineRule="auto"/>
              <w:rPr>
                <w:sz w:val="24"/>
                <w:szCs w:val="24"/>
              </w:rPr>
            </w:pPr>
            <w:r>
              <w:rPr>
                <w:sz w:val="24"/>
                <w:szCs w:val="24"/>
              </w:rPr>
              <w:t>个</w:t>
            </w:r>
          </w:p>
        </w:tc>
        <w:tc>
          <w:tcPr>
            <w:tcW w:w="2900" w:type="dxa"/>
            <w:vAlign w:val="top"/>
            <w:tcBorders>
              <w:right w:val="nil"/>
            </w:tcBorders>
          </w:tcPr>
          <w:p>
            <w:pPr>
              <w:pStyle w:val="TableText"/>
              <w:ind w:left="1324"/>
              <w:spacing w:before="148"/>
              <w:rPr>
                <w:sz w:val="24"/>
                <w:szCs w:val="24"/>
              </w:rPr>
            </w:pPr>
            <w:r>
              <w:rPr>
                <w:sz w:val="24"/>
                <w:szCs w:val="24"/>
                <w:spacing w:val="-4"/>
              </w:rPr>
              <w:t>72</w:t>
            </w:r>
          </w:p>
        </w:tc>
      </w:tr>
      <w:tr>
        <w:trPr>
          <w:trHeight w:val="399" w:hRule="atLeast"/>
        </w:trPr>
        <w:tc>
          <w:tcPr>
            <w:tcW w:w="2300" w:type="dxa"/>
            <w:vAlign w:val="top"/>
            <w:vMerge w:val="restart"/>
            <w:tcBorders>
              <w:left w:val="nil"/>
              <w:bottom w:val="nil"/>
            </w:tcBorders>
          </w:tcPr>
          <w:p>
            <w:pPr>
              <w:spacing w:line="384" w:lineRule="auto"/>
              <w:rPr>
                <w:rFonts w:ascii="Arial"/>
                <w:sz w:val="21"/>
              </w:rPr>
            </w:pPr>
            <w:r/>
          </w:p>
          <w:p>
            <w:pPr>
              <w:pStyle w:val="TableText"/>
              <w:ind w:left="909" w:right="194" w:hanging="720"/>
              <w:spacing w:before="78" w:line="249" w:lineRule="auto"/>
              <w:rPr>
                <w:sz w:val="24"/>
                <w:szCs w:val="24"/>
              </w:rPr>
            </w:pPr>
            <w:r>
              <w:rPr>
                <w:sz w:val="24"/>
                <w:szCs w:val="24"/>
                <w:spacing w:val="-2"/>
              </w:rPr>
              <w:t>催化剂参数性能保</w:t>
            </w:r>
            <w:r>
              <w:rPr>
                <w:sz w:val="24"/>
                <w:szCs w:val="24"/>
                <w:spacing w:val="5"/>
              </w:rPr>
              <w:t xml:space="preserve"> </w:t>
            </w:r>
            <w:r>
              <w:rPr>
                <w:sz w:val="24"/>
                <w:szCs w:val="24"/>
                <w:spacing w:val="-3"/>
              </w:rPr>
              <w:t>证值</w:t>
            </w:r>
          </w:p>
        </w:tc>
        <w:tc>
          <w:tcPr>
            <w:tcW w:w="2900" w:type="dxa"/>
            <w:vAlign w:val="top"/>
          </w:tcPr>
          <w:p>
            <w:pPr>
              <w:pStyle w:val="TableText"/>
              <w:ind w:left="725"/>
              <w:spacing w:before="87" w:line="219" w:lineRule="auto"/>
              <w:rPr>
                <w:sz w:val="24"/>
                <w:szCs w:val="24"/>
              </w:rPr>
            </w:pPr>
            <w:r>
              <w:rPr>
                <w:sz w:val="24"/>
                <w:szCs w:val="24"/>
                <w:spacing w:val="1"/>
              </w:rPr>
              <w:t>设计脱硝效率</w:t>
            </w:r>
          </w:p>
        </w:tc>
        <w:tc>
          <w:tcPr>
            <w:tcW w:w="1250" w:type="dxa"/>
            <w:vAlign w:val="top"/>
          </w:tcPr>
          <w:p>
            <w:pPr>
              <w:pStyle w:val="TableText"/>
              <w:ind w:left="555"/>
              <w:spacing w:before="110" w:line="214" w:lineRule="auto"/>
              <w:rPr>
                <w:sz w:val="24"/>
                <w:szCs w:val="24"/>
              </w:rPr>
            </w:pPr>
            <w:r>
              <w:rPr>
                <w:sz w:val="24"/>
                <w:szCs w:val="24"/>
              </w:rPr>
              <w:t>%</w:t>
            </w:r>
          </w:p>
        </w:tc>
        <w:tc>
          <w:tcPr>
            <w:tcW w:w="2900" w:type="dxa"/>
            <w:vAlign w:val="top"/>
            <w:tcBorders>
              <w:right w:val="nil"/>
            </w:tcBorders>
          </w:tcPr>
          <w:p>
            <w:pPr>
              <w:pStyle w:val="TableText"/>
              <w:ind w:left="844"/>
              <w:spacing w:before="87" w:line="219" w:lineRule="auto"/>
              <w:rPr>
                <w:sz w:val="24"/>
                <w:szCs w:val="24"/>
              </w:rPr>
            </w:pPr>
            <w:r>
              <w:rPr>
                <w:sz w:val="24"/>
                <w:szCs w:val="24"/>
                <w:spacing w:val="7"/>
              </w:rPr>
              <w:t>≥75(两层)</w:t>
            </w:r>
          </w:p>
        </w:tc>
      </w:tr>
      <w:tr>
        <w:trPr>
          <w:trHeight w:val="588" w:hRule="atLeast"/>
        </w:trPr>
        <w:tc>
          <w:tcPr>
            <w:tcW w:w="2300" w:type="dxa"/>
            <w:vAlign w:val="top"/>
            <w:vMerge w:val="continue"/>
            <w:tcBorders>
              <w:left w:val="nil"/>
              <w:top w:val="nil"/>
              <w:bottom w:val="nil"/>
            </w:tcBorders>
          </w:tcPr>
          <w:p>
            <w:pPr>
              <w:rPr>
                <w:rFonts w:ascii="Arial"/>
                <w:sz w:val="21"/>
              </w:rPr>
            </w:pPr>
            <w:r/>
          </w:p>
        </w:tc>
        <w:tc>
          <w:tcPr>
            <w:tcW w:w="2900" w:type="dxa"/>
            <w:vAlign w:val="top"/>
          </w:tcPr>
          <w:p>
            <w:pPr>
              <w:pStyle w:val="TableText"/>
              <w:ind w:left="1085"/>
              <w:spacing w:before="188" w:line="220" w:lineRule="auto"/>
              <w:rPr>
                <w:sz w:val="24"/>
                <w:szCs w:val="24"/>
              </w:rPr>
            </w:pPr>
            <w:r>
              <w:rPr>
                <w:sz w:val="24"/>
                <w:szCs w:val="24"/>
                <w:spacing w:val="-3"/>
              </w:rPr>
              <w:t>氨逃逸</w:t>
            </w:r>
          </w:p>
        </w:tc>
        <w:tc>
          <w:tcPr>
            <w:tcW w:w="1250" w:type="dxa"/>
            <w:vAlign w:val="top"/>
          </w:tcPr>
          <w:p>
            <w:pPr>
              <w:pStyle w:val="TableText"/>
              <w:ind w:left="255"/>
              <w:spacing w:before="179" w:line="214" w:lineRule="auto"/>
              <w:rPr>
                <w:sz w:val="24"/>
                <w:szCs w:val="24"/>
              </w:rPr>
            </w:pPr>
            <w:r>
              <w:rPr>
                <w:sz w:val="24"/>
                <w:szCs w:val="24"/>
                <w:spacing w:val="-1"/>
              </w:rPr>
              <w:t>mg/m³</w:t>
            </w:r>
          </w:p>
        </w:tc>
        <w:tc>
          <w:tcPr>
            <w:tcW w:w="2900" w:type="dxa"/>
            <w:vAlign w:val="top"/>
            <w:tcBorders>
              <w:right w:val="nil"/>
            </w:tcBorders>
          </w:tcPr>
          <w:p>
            <w:pPr>
              <w:pStyle w:val="TableText"/>
              <w:ind w:left="1145"/>
              <w:spacing w:before="69" w:line="198" w:lineRule="auto"/>
              <w:rPr>
                <w:sz w:val="24"/>
                <w:szCs w:val="24"/>
              </w:rPr>
            </w:pPr>
            <w:r>
              <w:rPr>
                <w:sz w:val="24"/>
                <w:szCs w:val="24"/>
                <w:spacing w:val="-7"/>
              </w:rPr>
              <w:t>≤2.5</w:t>
            </w:r>
          </w:p>
          <w:p>
            <w:pPr>
              <w:pStyle w:val="TableText"/>
              <w:ind w:left="244"/>
              <w:spacing w:line="193" w:lineRule="auto"/>
              <w:rPr>
                <w:sz w:val="24"/>
                <w:szCs w:val="24"/>
              </w:rPr>
            </w:pPr>
            <w:r>
              <w:rPr>
                <w:sz w:val="24"/>
                <w:szCs w:val="24"/>
                <w:spacing w:val="12"/>
              </w:rPr>
              <w:t>(标况、干基、11%O</w:t>
            </w:r>
            <w:r>
              <w:rPr>
                <w:rFonts w:ascii="Calibri" w:hAnsi="Calibri" w:eastAsia="Calibri" w:cs="Calibri"/>
                <w:sz w:val="24"/>
                <w:szCs w:val="24"/>
                <w:spacing w:val="12"/>
              </w:rPr>
              <w:t>₂</w:t>
            </w:r>
            <w:r>
              <w:rPr>
                <w:sz w:val="24"/>
                <w:szCs w:val="24"/>
                <w:spacing w:val="12"/>
              </w:rPr>
              <w:t>)</w:t>
            </w:r>
          </w:p>
        </w:tc>
      </w:tr>
      <w:tr>
        <w:trPr>
          <w:trHeight w:val="474" w:hRule="atLeast"/>
        </w:trPr>
        <w:tc>
          <w:tcPr>
            <w:tcW w:w="2300" w:type="dxa"/>
            <w:vAlign w:val="top"/>
            <w:vMerge w:val="continue"/>
            <w:tcBorders>
              <w:left w:val="nil"/>
              <w:top w:val="nil"/>
            </w:tcBorders>
          </w:tcPr>
          <w:p>
            <w:pPr>
              <w:rPr>
                <w:rFonts w:ascii="Arial"/>
                <w:sz w:val="21"/>
              </w:rPr>
            </w:pPr>
            <w:r/>
          </w:p>
        </w:tc>
        <w:tc>
          <w:tcPr>
            <w:tcW w:w="2900" w:type="dxa"/>
            <w:vAlign w:val="top"/>
          </w:tcPr>
          <w:p>
            <w:pPr>
              <w:pStyle w:val="TableText"/>
              <w:ind w:left="545"/>
              <w:spacing w:before="128" w:line="219" w:lineRule="auto"/>
              <w:rPr>
                <w:sz w:val="24"/>
                <w:szCs w:val="24"/>
              </w:rPr>
            </w:pPr>
            <w:r>
              <w:rPr>
                <w:sz w:val="24"/>
                <w:szCs w:val="24"/>
              </w:rPr>
              <w:t>SO</w:t>
            </w:r>
            <w:r>
              <w:rPr>
                <w:rFonts w:ascii="Calibri" w:hAnsi="Calibri" w:eastAsia="Calibri" w:cs="Calibri"/>
                <w:sz w:val="24"/>
                <w:szCs w:val="24"/>
                <w:spacing w:val="29"/>
              </w:rPr>
              <w:t>₂</w:t>
            </w:r>
            <w:r>
              <w:rPr>
                <w:sz w:val="24"/>
                <w:szCs w:val="24"/>
                <w:spacing w:val="29"/>
              </w:rPr>
              <w:t>/</w:t>
            </w:r>
            <w:r>
              <w:rPr>
                <w:sz w:val="24"/>
                <w:szCs w:val="24"/>
              </w:rPr>
              <w:t>SO</w:t>
            </w:r>
            <w:r>
              <w:rPr>
                <w:rFonts w:ascii="Calibri" w:hAnsi="Calibri" w:eastAsia="Calibri" w:cs="Calibri"/>
                <w:sz w:val="24"/>
                <w:szCs w:val="24"/>
                <w:spacing w:val="29"/>
              </w:rPr>
              <w:t>₃</w:t>
            </w:r>
            <w:r>
              <w:rPr>
                <w:sz w:val="24"/>
                <w:szCs w:val="24"/>
                <w:spacing w:val="29"/>
              </w:rPr>
              <w:t>转化率</w:t>
            </w:r>
          </w:p>
        </w:tc>
        <w:tc>
          <w:tcPr>
            <w:tcW w:w="1250" w:type="dxa"/>
            <w:vAlign w:val="top"/>
          </w:tcPr>
          <w:p>
            <w:pPr>
              <w:pStyle w:val="TableText"/>
              <w:ind w:left="555"/>
              <w:spacing w:before="153" w:line="239" w:lineRule="auto"/>
              <w:rPr>
                <w:sz w:val="24"/>
                <w:szCs w:val="24"/>
              </w:rPr>
            </w:pPr>
            <w:r>
              <w:rPr>
                <w:sz w:val="24"/>
                <w:szCs w:val="24"/>
              </w:rPr>
              <w:t>%</w:t>
            </w:r>
          </w:p>
        </w:tc>
        <w:tc>
          <w:tcPr>
            <w:tcW w:w="2900" w:type="dxa"/>
            <w:vAlign w:val="top"/>
            <w:tcBorders>
              <w:right w:val="nil"/>
            </w:tcBorders>
          </w:tcPr>
          <w:p>
            <w:pPr>
              <w:pStyle w:val="TableText"/>
              <w:ind w:left="1265"/>
              <w:spacing w:before="151" w:line="236" w:lineRule="auto"/>
              <w:rPr>
                <w:sz w:val="24"/>
                <w:szCs w:val="24"/>
              </w:rPr>
            </w:pPr>
            <w:r>
              <w:rPr>
                <w:sz w:val="24"/>
                <w:szCs w:val="24"/>
                <w:spacing w:val="-9"/>
              </w:rPr>
              <w:t>≤1</w:t>
            </w:r>
          </w:p>
        </w:tc>
      </w:tr>
    </w:tbl>
    <w:p>
      <w:pPr>
        <w:spacing w:line="434" w:lineRule="auto"/>
        <w:rPr>
          <w:rFonts w:ascii="Arial"/>
          <w:sz w:val="21"/>
        </w:rPr>
      </w:pPr>
      <w:r/>
    </w:p>
    <w:p>
      <w:pPr>
        <w:pStyle w:val="BodyText"/>
        <w:ind w:left="3853"/>
        <w:spacing w:before="74" w:line="219" w:lineRule="auto"/>
        <w:rPr>
          <w:sz w:val="23"/>
          <w:szCs w:val="23"/>
        </w:rPr>
      </w:pPr>
      <w:r>
        <w:rPr>
          <w:sz w:val="23"/>
          <w:szCs w:val="23"/>
          <w:b/>
          <w:bCs/>
          <w:spacing w:val="-1"/>
        </w:rPr>
        <w:t>表3.2脱硝检测烟气参数表</w:t>
      </w:r>
    </w:p>
    <w:p>
      <w:pPr>
        <w:spacing w:line="186" w:lineRule="exact"/>
        <w:rPr/>
      </w:pPr>
      <w:r/>
    </w:p>
    <w:tbl>
      <w:tblPr>
        <w:tblStyle w:val="TableNormal"/>
        <w:tblW w:w="9189" w:type="dxa"/>
        <w:tblInd w:w="38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40"/>
        <w:gridCol w:w="1539"/>
        <w:gridCol w:w="2270"/>
        <w:gridCol w:w="3740"/>
      </w:tblGrid>
      <w:tr>
        <w:trPr>
          <w:trHeight w:val="374" w:hRule="atLeast"/>
        </w:trPr>
        <w:tc>
          <w:tcPr>
            <w:tcW w:w="1640" w:type="dxa"/>
            <w:vAlign w:val="top"/>
            <w:tcBorders>
              <w:left w:val="nil"/>
            </w:tcBorders>
          </w:tcPr>
          <w:p>
            <w:pPr>
              <w:pStyle w:val="TableText"/>
              <w:ind w:left="583"/>
              <w:spacing w:before="72" w:line="220" w:lineRule="auto"/>
              <w:rPr>
                <w:sz w:val="24"/>
                <w:szCs w:val="24"/>
              </w:rPr>
            </w:pPr>
            <w:r>
              <w:rPr>
                <w:sz w:val="24"/>
                <w:szCs w:val="24"/>
                <w:b/>
                <w:bCs/>
                <w:spacing w:val="16"/>
              </w:rPr>
              <w:t>项目</w:t>
            </w:r>
          </w:p>
        </w:tc>
        <w:tc>
          <w:tcPr>
            <w:tcW w:w="1539" w:type="dxa"/>
            <w:vAlign w:val="top"/>
          </w:tcPr>
          <w:p>
            <w:pPr>
              <w:pStyle w:val="TableText"/>
              <w:ind w:left="528"/>
              <w:spacing w:before="72" w:line="220" w:lineRule="auto"/>
              <w:rPr>
                <w:sz w:val="24"/>
                <w:szCs w:val="24"/>
              </w:rPr>
            </w:pPr>
            <w:r>
              <w:rPr>
                <w:sz w:val="24"/>
                <w:szCs w:val="24"/>
                <w:b/>
                <w:bCs/>
                <w:spacing w:val="-6"/>
              </w:rPr>
              <w:t>单位</w:t>
            </w:r>
          </w:p>
        </w:tc>
        <w:tc>
          <w:tcPr>
            <w:tcW w:w="2270" w:type="dxa"/>
            <w:vAlign w:val="top"/>
          </w:tcPr>
          <w:p>
            <w:pPr>
              <w:pStyle w:val="TableText"/>
              <w:ind w:left="769"/>
              <w:spacing w:before="71" w:line="219" w:lineRule="auto"/>
              <w:rPr>
                <w:sz w:val="24"/>
                <w:szCs w:val="24"/>
              </w:rPr>
            </w:pPr>
            <w:r>
              <w:rPr>
                <w:sz w:val="24"/>
                <w:szCs w:val="24"/>
                <w:b/>
                <w:bCs/>
                <w:spacing w:val="-5"/>
              </w:rPr>
              <w:t>测试值</w:t>
            </w:r>
          </w:p>
        </w:tc>
        <w:tc>
          <w:tcPr>
            <w:tcW w:w="3740" w:type="dxa"/>
            <w:vAlign w:val="top"/>
            <w:tcBorders>
              <w:right w:val="nil"/>
            </w:tcBorders>
          </w:tcPr>
          <w:p>
            <w:pPr>
              <w:pStyle w:val="TableText"/>
              <w:ind w:left="1629"/>
              <w:spacing w:before="72" w:line="221" w:lineRule="auto"/>
              <w:rPr>
                <w:sz w:val="24"/>
                <w:szCs w:val="24"/>
              </w:rPr>
            </w:pPr>
            <w:r>
              <w:rPr>
                <w:sz w:val="24"/>
                <w:szCs w:val="24"/>
                <w:b/>
                <w:bCs/>
                <w:spacing w:val="-6"/>
              </w:rPr>
              <w:t>备注</w:t>
            </w:r>
          </w:p>
        </w:tc>
      </w:tr>
      <w:tr>
        <w:trPr>
          <w:trHeight w:val="458" w:hRule="atLeast"/>
        </w:trPr>
        <w:tc>
          <w:tcPr>
            <w:tcW w:w="1640" w:type="dxa"/>
            <w:vAlign w:val="top"/>
            <w:tcBorders>
              <w:left w:val="nil"/>
            </w:tcBorders>
          </w:tcPr>
          <w:p>
            <w:pPr>
              <w:pStyle w:val="TableText"/>
              <w:ind w:left="459"/>
              <w:spacing w:before="112" w:line="221" w:lineRule="auto"/>
              <w:rPr>
                <w:sz w:val="24"/>
                <w:szCs w:val="24"/>
              </w:rPr>
            </w:pPr>
            <w:r>
              <w:rPr>
                <w:sz w:val="24"/>
                <w:szCs w:val="24"/>
                <w:spacing w:val="-3"/>
              </w:rPr>
              <w:t>烟气量</w:t>
            </w:r>
          </w:p>
        </w:tc>
        <w:tc>
          <w:tcPr>
            <w:tcW w:w="1539" w:type="dxa"/>
            <w:vAlign w:val="top"/>
          </w:tcPr>
          <w:p>
            <w:pPr>
              <w:pStyle w:val="TableText"/>
              <w:ind w:left="464"/>
              <w:spacing w:before="117" w:line="224" w:lineRule="auto"/>
              <w:rPr>
                <w:sz w:val="24"/>
                <w:szCs w:val="24"/>
              </w:rPr>
            </w:pPr>
            <w:r>
              <w:rPr>
                <w:sz w:val="24"/>
                <w:szCs w:val="24"/>
                <w:spacing w:val="-1"/>
              </w:rPr>
              <w:t>m³/h</w:t>
            </w:r>
          </w:p>
        </w:tc>
        <w:tc>
          <w:tcPr>
            <w:tcW w:w="2270" w:type="dxa"/>
            <w:vAlign w:val="top"/>
          </w:tcPr>
          <w:p>
            <w:pPr>
              <w:pStyle w:val="TableText"/>
              <w:ind w:left="765"/>
              <w:spacing w:before="134"/>
              <w:rPr>
                <w:sz w:val="24"/>
                <w:szCs w:val="24"/>
              </w:rPr>
            </w:pPr>
            <w:r>
              <w:rPr>
                <w:sz w:val="24"/>
                <w:szCs w:val="24"/>
                <w:spacing w:val="-4"/>
              </w:rPr>
              <w:t>197338</w:t>
            </w:r>
          </w:p>
        </w:tc>
        <w:tc>
          <w:tcPr>
            <w:tcW w:w="3740" w:type="dxa"/>
            <w:vAlign w:val="top"/>
            <w:tcBorders>
              <w:right w:val="nil"/>
            </w:tcBorders>
          </w:tcPr>
          <w:p>
            <w:pPr>
              <w:pStyle w:val="TableText"/>
              <w:ind w:left="786"/>
              <w:spacing w:before="109" w:line="219" w:lineRule="auto"/>
              <w:rPr>
                <w:sz w:val="24"/>
                <w:szCs w:val="24"/>
              </w:rPr>
            </w:pPr>
            <w:r>
              <w:rPr>
                <w:sz w:val="24"/>
                <w:szCs w:val="24"/>
                <w:spacing w:val="1"/>
              </w:rPr>
              <w:t>标况，湿基、工况氧</w:t>
            </w:r>
          </w:p>
        </w:tc>
      </w:tr>
      <w:tr>
        <w:trPr>
          <w:trHeight w:val="458" w:hRule="atLeast"/>
        </w:trPr>
        <w:tc>
          <w:tcPr>
            <w:tcW w:w="1640" w:type="dxa"/>
            <w:vAlign w:val="top"/>
            <w:tcBorders>
              <w:left w:val="nil"/>
            </w:tcBorders>
          </w:tcPr>
          <w:p>
            <w:pPr>
              <w:pStyle w:val="TableText"/>
              <w:ind w:left="339"/>
              <w:spacing w:before="113" w:line="220" w:lineRule="auto"/>
              <w:rPr>
                <w:sz w:val="24"/>
                <w:szCs w:val="24"/>
              </w:rPr>
            </w:pPr>
            <w:r>
              <w:rPr>
                <w:sz w:val="24"/>
                <w:szCs w:val="24"/>
                <w:spacing w:val="3"/>
              </w:rPr>
              <w:t>烟气温度</w:t>
            </w:r>
          </w:p>
        </w:tc>
        <w:tc>
          <w:tcPr>
            <w:tcW w:w="1539" w:type="dxa"/>
            <w:vAlign w:val="top"/>
          </w:tcPr>
          <w:p>
            <w:pPr>
              <w:pStyle w:val="TableText"/>
              <w:ind w:left="644"/>
              <w:spacing w:before="136" w:line="237" w:lineRule="auto"/>
              <w:rPr>
                <w:sz w:val="24"/>
                <w:szCs w:val="24"/>
              </w:rPr>
            </w:pPr>
            <w:r>
              <w:rPr>
                <w:sz w:val="24"/>
                <w:szCs w:val="24"/>
              </w:rPr>
              <w:t>℃</w:t>
            </w:r>
          </w:p>
        </w:tc>
        <w:tc>
          <w:tcPr>
            <w:tcW w:w="2270" w:type="dxa"/>
            <w:vAlign w:val="top"/>
          </w:tcPr>
          <w:p>
            <w:pPr>
              <w:pStyle w:val="TableText"/>
              <w:ind w:left="945"/>
              <w:spacing w:before="137" w:line="239" w:lineRule="auto"/>
              <w:rPr>
                <w:sz w:val="24"/>
                <w:szCs w:val="24"/>
              </w:rPr>
            </w:pPr>
            <w:r>
              <w:rPr>
                <w:sz w:val="24"/>
                <w:szCs w:val="24"/>
                <w:spacing w:val="-7"/>
              </w:rPr>
              <w:t>180</w:t>
            </w:r>
          </w:p>
        </w:tc>
        <w:tc>
          <w:tcPr>
            <w:tcW w:w="3740" w:type="dxa"/>
            <w:vAlign w:val="top"/>
            <w:tcBorders>
              <w:right w:val="nil"/>
            </w:tcBorders>
          </w:tcPr>
          <w:p>
            <w:pPr>
              <w:pStyle w:val="TableText"/>
              <w:ind w:left="1805"/>
              <w:spacing w:before="119" w:line="224" w:lineRule="auto"/>
              <w:rPr>
                <w:sz w:val="24"/>
                <w:szCs w:val="24"/>
              </w:rPr>
            </w:pPr>
            <w:r>
              <w:rPr>
                <w:sz w:val="24"/>
                <w:szCs w:val="24"/>
              </w:rPr>
              <w:t>/</w:t>
            </w:r>
          </w:p>
        </w:tc>
      </w:tr>
      <w:tr>
        <w:trPr>
          <w:trHeight w:val="459" w:hRule="atLeast"/>
        </w:trPr>
        <w:tc>
          <w:tcPr>
            <w:tcW w:w="1640" w:type="dxa"/>
            <w:vAlign w:val="top"/>
            <w:tcBorders>
              <w:left w:val="nil"/>
            </w:tcBorders>
          </w:tcPr>
          <w:p>
            <w:pPr>
              <w:pStyle w:val="TableText"/>
              <w:ind w:left="639"/>
              <w:spacing w:before="176" w:line="183" w:lineRule="auto"/>
              <w:rPr>
                <w:sz w:val="24"/>
                <w:szCs w:val="24"/>
              </w:rPr>
            </w:pPr>
            <w:r>
              <w:rPr>
                <w:sz w:val="24"/>
                <w:szCs w:val="24"/>
                <w:spacing w:val="-1"/>
              </w:rPr>
              <w:t>NOx</w:t>
            </w:r>
          </w:p>
        </w:tc>
        <w:tc>
          <w:tcPr>
            <w:tcW w:w="1539" w:type="dxa"/>
            <w:vAlign w:val="top"/>
          </w:tcPr>
          <w:p>
            <w:pPr>
              <w:pStyle w:val="TableText"/>
              <w:ind w:left="404"/>
              <w:spacing w:before="106" w:line="214" w:lineRule="auto"/>
              <w:rPr>
                <w:sz w:val="24"/>
                <w:szCs w:val="24"/>
              </w:rPr>
            </w:pPr>
            <w:r>
              <w:rPr>
                <w:sz w:val="24"/>
                <w:szCs w:val="24"/>
                <w:spacing w:val="-1"/>
              </w:rPr>
              <w:t>mg/m³</w:t>
            </w:r>
          </w:p>
        </w:tc>
        <w:tc>
          <w:tcPr>
            <w:tcW w:w="2270" w:type="dxa"/>
            <w:vAlign w:val="top"/>
          </w:tcPr>
          <w:p>
            <w:pPr>
              <w:pStyle w:val="TableText"/>
              <w:ind w:left="945"/>
              <w:spacing w:before="138" w:line="239" w:lineRule="auto"/>
              <w:rPr>
                <w:sz w:val="24"/>
                <w:szCs w:val="24"/>
              </w:rPr>
            </w:pPr>
            <w:r>
              <w:rPr>
                <w:sz w:val="24"/>
                <w:szCs w:val="24"/>
                <w:spacing w:val="-3"/>
              </w:rPr>
              <w:t>200</w:t>
            </w:r>
          </w:p>
        </w:tc>
        <w:tc>
          <w:tcPr>
            <w:tcW w:w="3740" w:type="dxa"/>
            <w:vAlign w:val="top"/>
            <w:tcBorders>
              <w:right w:val="nil"/>
            </w:tcBorders>
          </w:tcPr>
          <w:p>
            <w:pPr>
              <w:pStyle w:val="TableText"/>
              <w:ind w:left="786"/>
              <w:spacing w:before="113" w:line="219" w:lineRule="auto"/>
              <w:rPr>
                <w:rFonts w:ascii="Calibri" w:hAnsi="Calibri" w:eastAsia="Calibri" w:cs="Calibri"/>
                <w:sz w:val="24"/>
                <w:szCs w:val="24"/>
              </w:rPr>
            </w:pPr>
            <w:r>
              <w:rPr>
                <w:sz w:val="24"/>
                <w:szCs w:val="24"/>
                <w:spacing w:val="13"/>
              </w:rPr>
              <w:t>标况，干基，11%O</w:t>
            </w:r>
            <w:r>
              <w:rPr>
                <w:rFonts w:ascii="Calibri" w:hAnsi="Calibri" w:eastAsia="Calibri" w:cs="Calibri"/>
                <w:sz w:val="24"/>
                <w:szCs w:val="24"/>
                <w:spacing w:val="13"/>
              </w:rPr>
              <w:t>₂</w:t>
            </w:r>
          </w:p>
        </w:tc>
      </w:tr>
      <w:tr>
        <w:trPr>
          <w:trHeight w:val="458" w:hRule="atLeast"/>
        </w:trPr>
        <w:tc>
          <w:tcPr>
            <w:tcW w:w="1640" w:type="dxa"/>
            <w:vAlign w:val="top"/>
            <w:tcBorders>
              <w:left w:val="nil"/>
            </w:tcBorders>
          </w:tcPr>
          <w:p>
            <w:pPr>
              <w:pStyle w:val="TableText"/>
              <w:ind w:left="580"/>
              <w:spacing w:before="154" w:line="183" w:lineRule="auto"/>
              <w:rPr>
                <w:rFonts w:ascii="Calibri" w:hAnsi="Calibri" w:eastAsia="Calibri" w:cs="Calibri"/>
                <w:sz w:val="24"/>
                <w:szCs w:val="24"/>
              </w:rPr>
            </w:pPr>
            <w:r>
              <w:rPr>
                <w:sz w:val="24"/>
                <w:szCs w:val="24"/>
                <w:spacing w:val="-4"/>
              </w:rPr>
              <w:t>SO</w:t>
            </w:r>
            <w:r>
              <w:rPr>
                <w:rFonts w:ascii="Calibri" w:hAnsi="Calibri" w:eastAsia="Calibri" w:cs="Calibri"/>
                <w:sz w:val="24"/>
                <w:szCs w:val="24"/>
                <w:spacing w:val="-4"/>
              </w:rPr>
              <w:t>₂</w:t>
            </w:r>
          </w:p>
        </w:tc>
        <w:tc>
          <w:tcPr>
            <w:tcW w:w="1539" w:type="dxa"/>
            <w:vAlign w:val="top"/>
          </w:tcPr>
          <w:p>
            <w:pPr>
              <w:pStyle w:val="TableText"/>
              <w:ind w:left="404"/>
              <w:spacing w:before="107" w:line="214" w:lineRule="auto"/>
              <w:rPr>
                <w:sz w:val="24"/>
                <w:szCs w:val="24"/>
              </w:rPr>
            </w:pPr>
            <w:r>
              <w:rPr>
                <w:sz w:val="24"/>
                <w:szCs w:val="24"/>
                <w:spacing w:val="-1"/>
              </w:rPr>
              <w:t>mg/m³</w:t>
            </w:r>
          </w:p>
        </w:tc>
        <w:tc>
          <w:tcPr>
            <w:tcW w:w="2270" w:type="dxa"/>
            <w:vAlign w:val="top"/>
          </w:tcPr>
          <w:p>
            <w:pPr>
              <w:pStyle w:val="TableText"/>
              <w:ind w:left="1005"/>
              <w:spacing w:before="139" w:line="237" w:lineRule="auto"/>
              <w:rPr>
                <w:sz w:val="24"/>
                <w:szCs w:val="24"/>
              </w:rPr>
            </w:pPr>
            <w:r>
              <w:rPr>
                <w:sz w:val="24"/>
                <w:szCs w:val="24"/>
                <w:spacing w:val="-7"/>
              </w:rPr>
              <w:t>10</w:t>
            </w:r>
          </w:p>
        </w:tc>
        <w:tc>
          <w:tcPr>
            <w:tcW w:w="3740" w:type="dxa"/>
            <w:vAlign w:val="top"/>
            <w:tcBorders>
              <w:right w:val="nil"/>
            </w:tcBorders>
          </w:tcPr>
          <w:p>
            <w:pPr>
              <w:pStyle w:val="TableText"/>
              <w:ind w:left="786"/>
              <w:spacing w:before="114" w:line="219" w:lineRule="auto"/>
              <w:rPr>
                <w:rFonts w:ascii="Calibri" w:hAnsi="Calibri" w:eastAsia="Calibri" w:cs="Calibri"/>
                <w:sz w:val="24"/>
                <w:szCs w:val="24"/>
              </w:rPr>
            </w:pPr>
            <w:r>
              <w:rPr>
                <w:sz w:val="24"/>
                <w:szCs w:val="24"/>
                <w:spacing w:val="13"/>
              </w:rPr>
              <w:t>标况，干基，11%O</w:t>
            </w:r>
            <w:r>
              <w:rPr>
                <w:rFonts w:ascii="Calibri" w:hAnsi="Calibri" w:eastAsia="Calibri" w:cs="Calibri"/>
                <w:sz w:val="24"/>
                <w:szCs w:val="24"/>
                <w:spacing w:val="13"/>
              </w:rPr>
              <w:t>₂</w:t>
            </w:r>
          </w:p>
        </w:tc>
      </w:tr>
      <w:tr>
        <w:trPr>
          <w:trHeight w:val="459" w:hRule="atLeast"/>
        </w:trPr>
        <w:tc>
          <w:tcPr>
            <w:tcW w:w="1640" w:type="dxa"/>
            <w:vAlign w:val="top"/>
            <w:tcBorders>
              <w:left w:val="nil"/>
            </w:tcBorders>
          </w:tcPr>
          <w:p>
            <w:pPr>
              <w:pStyle w:val="TableText"/>
              <w:ind w:left="639"/>
              <w:spacing w:before="156" w:line="183" w:lineRule="auto"/>
              <w:rPr>
                <w:rFonts w:ascii="Calibri" w:hAnsi="Calibri" w:eastAsia="Calibri" w:cs="Calibri"/>
                <w:sz w:val="24"/>
                <w:szCs w:val="24"/>
              </w:rPr>
            </w:pPr>
            <w:r>
              <w:rPr>
                <w:sz w:val="24"/>
                <w:szCs w:val="24"/>
                <w:spacing w:val="-5"/>
              </w:rPr>
              <w:t>O</w:t>
            </w:r>
            <w:r>
              <w:rPr>
                <w:rFonts w:ascii="Calibri" w:hAnsi="Calibri" w:eastAsia="Calibri" w:cs="Calibri"/>
                <w:sz w:val="24"/>
                <w:szCs w:val="24"/>
                <w:spacing w:val="-5"/>
              </w:rPr>
              <w:t>₂</w:t>
            </w:r>
          </w:p>
        </w:tc>
        <w:tc>
          <w:tcPr>
            <w:tcW w:w="1539" w:type="dxa"/>
            <w:vAlign w:val="top"/>
          </w:tcPr>
          <w:p>
            <w:pPr>
              <w:pStyle w:val="TableText"/>
              <w:ind w:left="704"/>
              <w:spacing w:before="142" w:line="236" w:lineRule="auto"/>
              <w:rPr>
                <w:sz w:val="24"/>
                <w:szCs w:val="24"/>
              </w:rPr>
            </w:pPr>
            <w:r>
              <w:rPr>
                <w:sz w:val="24"/>
                <w:szCs w:val="24"/>
              </w:rPr>
              <w:t>%</w:t>
            </w:r>
          </w:p>
        </w:tc>
        <w:tc>
          <w:tcPr>
            <w:tcW w:w="2270" w:type="dxa"/>
            <w:vAlign w:val="top"/>
          </w:tcPr>
          <w:p>
            <w:pPr>
              <w:pStyle w:val="TableText"/>
              <w:ind w:left="886"/>
              <w:spacing w:before="142" w:line="236" w:lineRule="auto"/>
              <w:rPr>
                <w:sz w:val="24"/>
                <w:szCs w:val="24"/>
              </w:rPr>
            </w:pPr>
            <w:r>
              <w:rPr>
                <w:sz w:val="24"/>
                <w:szCs w:val="24"/>
                <w:spacing w:val="-3"/>
              </w:rPr>
              <w:t>6.66</w:t>
            </w:r>
          </w:p>
        </w:tc>
        <w:tc>
          <w:tcPr>
            <w:tcW w:w="3740" w:type="dxa"/>
            <w:vAlign w:val="top"/>
            <w:tcBorders>
              <w:right w:val="nil"/>
            </w:tcBorders>
          </w:tcPr>
          <w:p>
            <w:pPr>
              <w:pStyle w:val="TableText"/>
              <w:ind w:left="1626"/>
              <w:spacing w:before="126" w:line="226" w:lineRule="auto"/>
              <w:rPr>
                <w:sz w:val="24"/>
                <w:szCs w:val="24"/>
              </w:rPr>
            </w:pPr>
            <w:r>
              <w:rPr>
                <w:sz w:val="24"/>
                <w:szCs w:val="24"/>
                <w:spacing w:val="-3"/>
              </w:rPr>
              <w:t>湿基</w:t>
            </w:r>
          </w:p>
        </w:tc>
      </w:tr>
      <w:tr>
        <w:trPr>
          <w:trHeight w:val="493" w:hRule="atLeast"/>
        </w:trPr>
        <w:tc>
          <w:tcPr>
            <w:tcW w:w="1640" w:type="dxa"/>
            <w:vAlign w:val="top"/>
            <w:tcBorders>
              <w:left w:val="nil"/>
            </w:tcBorders>
          </w:tcPr>
          <w:p>
            <w:pPr>
              <w:pStyle w:val="TableText"/>
              <w:ind w:left="580"/>
              <w:spacing w:before="177" w:line="183" w:lineRule="auto"/>
              <w:rPr>
                <w:sz w:val="24"/>
                <w:szCs w:val="24"/>
              </w:rPr>
            </w:pPr>
            <w:r>
              <w:rPr>
                <w:sz w:val="24"/>
                <w:szCs w:val="24"/>
                <w:spacing w:val="-2"/>
              </w:rPr>
              <w:t>H</w:t>
            </w:r>
            <w:r>
              <w:rPr>
                <w:rFonts w:ascii="Calibri" w:hAnsi="Calibri" w:eastAsia="Calibri" w:cs="Calibri"/>
                <w:sz w:val="24"/>
                <w:szCs w:val="24"/>
                <w:spacing w:val="-2"/>
              </w:rPr>
              <w:t>₂</w:t>
            </w:r>
            <w:r>
              <w:rPr>
                <w:sz w:val="24"/>
                <w:szCs w:val="24"/>
                <w:spacing w:val="-2"/>
              </w:rPr>
              <w:t>O</w:t>
            </w:r>
          </w:p>
        </w:tc>
        <w:tc>
          <w:tcPr>
            <w:tcW w:w="1539" w:type="dxa"/>
            <w:vAlign w:val="top"/>
          </w:tcPr>
          <w:p>
            <w:pPr>
              <w:pStyle w:val="TableText"/>
              <w:ind w:left="704"/>
              <w:spacing w:before="162"/>
              <w:rPr>
                <w:sz w:val="24"/>
                <w:szCs w:val="24"/>
              </w:rPr>
            </w:pPr>
            <w:r>
              <w:rPr>
                <w:sz w:val="24"/>
                <w:szCs w:val="24"/>
              </w:rPr>
              <w:t>%</w:t>
            </w:r>
          </w:p>
        </w:tc>
        <w:tc>
          <w:tcPr>
            <w:tcW w:w="2270" w:type="dxa"/>
            <w:vAlign w:val="top"/>
          </w:tcPr>
          <w:p>
            <w:pPr>
              <w:pStyle w:val="TableText"/>
              <w:ind w:left="825"/>
              <w:spacing w:before="162" w:line="239" w:lineRule="auto"/>
              <w:rPr>
                <w:sz w:val="24"/>
                <w:szCs w:val="24"/>
              </w:rPr>
            </w:pPr>
            <w:r>
              <w:rPr>
                <w:sz w:val="24"/>
                <w:szCs w:val="24"/>
                <w:spacing w:val="-5"/>
              </w:rPr>
              <w:t>19.81</w:t>
            </w:r>
          </w:p>
        </w:tc>
        <w:tc>
          <w:tcPr>
            <w:tcW w:w="3740" w:type="dxa"/>
            <w:vAlign w:val="top"/>
            <w:tcBorders>
              <w:right w:val="nil"/>
            </w:tcBorders>
          </w:tcPr>
          <w:p>
            <w:pPr>
              <w:pStyle w:val="TableText"/>
              <w:ind w:left="1805"/>
              <w:spacing w:before="145" w:line="224" w:lineRule="auto"/>
              <w:rPr>
                <w:sz w:val="24"/>
                <w:szCs w:val="24"/>
              </w:rPr>
            </w:pPr>
            <w:r>
              <w:rPr>
                <w:sz w:val="24"/>
                <w:szCs w:val="24"/>
              </w:rPr>
              <w:t>/</w:t>
            </w:r>
          </w:p>
        </w:tc>
      </w:tr>
    </w:tbl>
    <w:p>
      <w:pPr>
        <w:rPr>
          <w:rFonts w:ascii="Arial"/>
          <w:sz w:val="21"/>
        </w:rPr>
      </w:pPr>
      <w:r/>
    </w:p>
    <w:p>
      <w:pPr>
        <w:sectPr>
          <w:footerReference w:type="default" r:id="rId49"/>
          <w:pgSz w:w="11910" w:h="16840"/>
          <w:pgMar w:top="400" w:right="1239" w:bottom="1123" w:left="1049" w:header="0" w:footer="894" w:gutter="0"/>
        </w:sectPr>
        <w:rPr>
          <w:rFonts w:ascii="Arial" w:hAnsi="Arial" w:eastAsia="Arial" w:cs="Arial"/>
          <w:sz w:val="21"/>
          <w:szCs w:val="21"/>
        </w:rPr>
      </w:pPr>
    </w:p>
    <w:p>
      <w:pPr>
        <w:spacing w:line="314" w:lineRule="auto"/>
        <w:rPr>
          <w:rFonts w:ascii="Arial"/>
          <w:sz w:val="21"/>
        </w:rPr>
      </w:pPr>
      <w:r/>
    </w:p>
    <w:p>
      <w:pPr>
        <w:spacing w:line="315" w:lineRule="auto"/>
        <w:rPr>
          <w:rFonts w:ascii="Arial"/>
          <w:sz w:val="21"/>
        </w:rPr>
      </w:pPr>
      <w:r/>
    </w:p>
    <w:p>
      <w:pPr>
        <w:spacing w:line="315" w:lineRule="auto"/>
        <w:rPr>
          <w:rFonts w:ascii="Arial"/>
          <w:sz w:val="21"/>
        </w:rPr>
      </w:pPr>
      <w:r>
        <w:drawing>
          <wp:anchor distT="0" distB="0" distL="0" distR="0" simplePos="0" relativeHeight="251728896" behindDoc="1" locked="0" layoutInCell="1" allowOverlap="1">
            <wp:simplePos x="0" y="0"/>
            <wp:positionH relativeFrom="column">
              <wp:posOffset>0</wp:posOffset>
            </wp:positionH>
            <wp:positionV relativeFrom="paragraph">
              <wp:posOffset>42943</wp:posOffset>
            </wp:positionV>
            <wp:extent cx="292077" cy="260384"/>
            <wp:effectExtent l="0" t="0" r="0" b="0"/>
            <wp:wrapNone/>
            <wp:docPr id="66" name="IM 66"/>
            <wp:cNvGraphicFramePr/>
            <a:graphic>
              <a:graphicData uri="http://schemas.openxmlformats.org/drawingml/2006/picture">
                <pic:pic>
                  <pic:nvPicPr>
                    <pic:cNvPr id="66" name="IM 66"/>
                    <pic:cNvPicPr/>
                  </pic:nvPicPr>
                  <pic:blipFill>
                    <a:blip r:embed="rId53"/>
                    <a:stretch>
                      <a:fillRect/>
                    </a:stretch>
                  </pic:blipFill>
                  <pic:spPr>
                    <a:xfrm rot="0">
                      <a:off x="0" y="0"/>
                      <a:ext cx="292077" cy="260384"/>
                    </a:xfrm>
                    <a:prstGeom prst="rect">
                      <a:avLst/>
                    </a:prstGeom>
                  </pic:spPr>
                </pic:pic>
              </a:graphicData>
            </a:graphic>
          </wp:anchor>
        </w:drawing>
      </w:r>
      <w:r/>
    </w:p>
    <w:p>
      <w:pPr>
        <w:ind w:left="10"/>
        <w:spacing w:before="65" w:line="228" w:lineRule="auto"/>
        <w:rPr>
          <w:rFonts w:ascii="FangSong" w:hAnsi="FangSong" w:eastAsia="FangSong" w:cs="FangSong"/>
          <w:sz w:val="20"/>
          <w:szCs w:val="20"/>
        </w:rPr>
      </w:pPr>
      <w:r>
        <w:drawing>
          <wp:anchor distT="0" distB="0" distL="0" distR="0" simplePos="0" relativeHeight="251729920" behindDoc="0" locked="0" layoutInCell="1" allowOverlap="1">
            <wp:simplePos x="0" y="0"/>
            <wp:positionH relativeFrom="column">
              <wp:posOffset>349252</wp:posOffset>
            </wp:positionH>
            <wp:positionV relativeFrom="paragraph">
              <wp:posOffset>216381</wp:posOffset>
            </wp:positionV>
            <wp:extent cx="5511805" cy="12618"/>
            <wp:effectExtent l="0" t="0" r="0" b="0"/>
            <wp:wrapNone/>
            <wp:docPr id="68" name="IM 68"/>
            <wp:cNvGraphicFramePr/>
            <a:graphic>
              <a:graphicData uri="http://schemas.openxmlformats.org/drawingml/2006/picture">
                <pic:pic>
                  <pic:nvPicPr>
                    <pic:cNvPr id="68" name="IM 68"/>
                    <pic:cNvPicPr/>
                  </pic:nvPicPr>
                  <pic:blipFill>
                    <a:blip r:embed="rId54"/>
                    <a:stretch>
                      <a:fillRect/>
                    </a:stretch>
                  </pic:blipFill>
                  <pic:spPr>
                    <a:xfrm rot="0">
                      <a:off x="0" y="0"/>
                      <a:ext cx="5511805" cy="12618"/>
                    </a:xfrm>
                    <a:prstGeom prst="rect">
                      <a:avLst/>
                    </a:prstGeom>
                  </pic:spPr>
                </pic:pic>
              </a:graphicData>
            </a:graphic>
          </wp:anchor>
        </w:drawing>
      </w:r>
      <w:r>
        <w:rPr>
          <w:rFonts w:ascii="Arial" w:hAnsi="Arial" w:eastAsia="Arial" w:cs="Arial"/>
          <w:sz w:val="13"/>
          <w:szCs w:val="13"/>
          <w:b/>
          <w:bCs/>
          <w:color w:val="203040"/>
          <w:spacing w:val="-1"/>
          <w:position w:val="3"/>
        </w:rPr>
        <w:t>CONFAIR</w:t>
      </w:r>
      <w:r>
        <w:rPr>
          <w:rFonts w:ascii="SimHei" w:hAnsi="SimHei" w:eastAsia="SimHei" w:cs="SimHei"/>
          <w:sz w:val="20"/>
          <w:szCs w:val="20"/>
          <w:b/>
          <w:bCs/>
          <w:color w:val="203040"/>
          <w:spacing w:val="22"/>
          <w:position w:val="4"/>
        </w:rPr>
        <w:t>康菲尔科技</w:t>
      </w:r>
      <w:r>
        <w:rPr>
          <w:rFonts w:ascii="SimHei" w:hAnsi="SimHei" w:eastAsia="SimHei" w:cs="SimHei"/>
          <w:sz w:val="20"/>
          <w:szCs w:val="20"/>
          <w:color w:val="203040"/>
          <w:spacing w:val="22"/>
          <w:position w:val="4"/>
        </w:rPr>
        <w:t xml:space="preserve">       </w:t>
      </w:r>
      <w:r>
        <w:rPr>
          <w:rFonts w:ascii="FangSong" w:hAnsi="FangSong" w:eastAsia="FangSong" w:cs="FangSong"/>
          <w:sz w:val="20"/>
          <w:szCs w:val="20"/>
          <w:spacing w:val="22"/>
          <w:position w:val="-1"/>
        </w:rPr>
        <w:t>安徽康菲尔检测科技有限公司催化剂性能测试分析报告</w:t>
      </w:r>
    </w:p>
    <w:p>
      <w:pPr>
        <w:pStyle w:val="BodyText"/>
        <w:ind w:left="564"/>
        <w:spacing w:before="285" w:line="222" w:lineRule="auto"/>
        <w:outlineLvl w:val="2"/>
        <w:rPr>
          <w:rFonts w:ascii="SimHei" w:hAnsi="SimHei" w:eastAsia="SimHei" w:cs="SimHei"/>
        </w:rPr>
      </w:pPr>
      <w:r>
        <w:rPr>
          <w:b/>
          <w:bCs/>
          <w:spacing w:val="-5"/>
        </w:rPr>
        <w:t>4.</w:t>
      </w:r>
      <w:r>
        <w:rPr>
          <w:rFonts w:ascii="SimHei" w:hAnsi="SimHei" w:eastAsia="SimHei" w:cs="SimHei"/>
          <w:b/>
          <w:bCs/>
          <w:spacing w:val="-5"/>
        </w:rPr>
        <w:t>催化剂单元体外观</w:t>
      </w:r>
    </w:p>
    <w:p>
      <w:pPr>
        <w:spacing w:line="351" w:lineRule="auto"/>
        <w:rPr>
          <w:rFonts w:ascii="Arial"/>
          <w:sz w:val="21"/>
        </w:rPr>
      </w:pPr>
      <w:r/>
    </w:p>
    <w:p>
      <w:pPr>
        <w:spacing w:line="352" w:lineRule="auto"/>
        <w:rPr>
          <w:rFonts w:ascii="Arial"/>
          <w:sz w:val="21"/>
        </w:rPr>
      </w:pPr>
      <w:r/>
    </w:p>
    <w:p>
      <w:pPr>
        <w:ind w:left="1019"/>
        <w:spacing w:before="65" w:line="219" w:lineRule="auto"/>
        <w:rPr>
          <w:rFonts w:ascii="FangSong" w:hAnsi="FangSong" w:eastAsia="FangSong" w:cs="FangSong"/>
          <w:sz w:val="20"/>
          <w:szCs w:val="20"/>
        </w:rPr>
      </w:pPr>
      <w:r>
        <w:rPr>
          <w:rFonts w:ascii="FangSong" w:hAnsi="FangSong" w:eastAsia="FangSong" w:cs="FangSong"/>
          <w:sz w:val="20"/>
          <w:szCs w:val="20"/>
          <w:spacing w:val="15"/>
        </w:rPr>
        <w:t>表4.</w:t>
      </w:r>
      <w:r>
        <w:rPr>
          <w:rFonts w:ascii="FangSong" w:hAnsi="FangSong" w:eastAsia="FangSong" w:cs="FangSong"/>
          <w:sz w:val="20"/>
          <w:szCs w:val="20"/>
          <w:spacing w:val="-52"/>
        </w:rPr>
        <w:t xml:space="preserve"> </w:t>
      </w:r>
      <w:r>
        <w:rPr>
          <w:rFonts w:ascii="FangSong" w:hAnsi="FangSong" w:eastAsia="FangSong" w:cs="FangSong"/>
          <w:sz w:val="20"/>
          <w:szCs w:val="20"/>
          <w:spacing w:val="15"/>
        </w:rPr>
        <w:t>1为来样催化剂外观图。</w:t>
      </w:r>
    </w:p>
    <w:p>
      <w:pPr>
        <w:pStyle w:val="BodyText"/>
        <w:ind w:left="3943"/>
        <w:spacing w:before="253" w:line="219" w:lineRule="auto"/>
        <w:rPr>
          <w:sz w:val="24"/>
          <w:szCs w:val="24"/>
        </w:rPr>
      </w:pPr>
      <w:r>
        <w:rPr>
          <w:sz w:val="24"/>
          <w:szCs w:val="24"/>
          <w:b/>
          <w:bCs/>
          <w:spacing w:val="-3"/>
        </w:rPr>
        <w:t>表4.1催化剂单元体外观</w:t>
      </w:r>
    </w:p>
    <w:p>
      <w:pPr>
        <w:spacing w:line="56" w:lineRule="exact"/>
        <w:rPr/>
      </w:pPr>
      <w:r/>
    </w:p>
    <w:tbl>
      <w:tblPr>
        <w:tblStyle w:val="TableNormal"/>
        <w:tblW w:w="8970" w:type="dxa"/>
        <w:tblInd w:w="45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790"/>
        <w:gridCol w:w="4180"/>
      </w:tblGrid>
      <w:tr>
        <w:trPr>
          <w:trHeight w:val="415" w:hRule="atLeast"/>
        </w:trPr>
        <w:tc>
          <w:tcPr>
            <w:tcW w:w="4790" w:type="dxa"/>
            <w:vAlign w:val="top"/>
          </w:tcPr>
          <w:p>
            <w:pPr>
              <w:pStyle w:val="TableText"/>
              <w:ind w:left="1888"/>
              <w:spacing w:before="81" w:line="219" w:lineRule="auto"/>
              <w:rPr/>
            </w:pPr>
            <w:r>
              <w:rPr>
                <w:b/>
                <w:bCs/>
                <w:spacing w:val="-5"/>
              </w:rPr>
              <w:t>#6第一层</w:t>
            </w:r>
          </w:p>
        </w:tc>
        <w:tc>
          <w:tcPr>
            <w:tcW w:w="4180" w:type="dxa"/>
            <w:vAlign w:val="top"/>
          </w:tcPr>
          <w:p>
            <w:pPr>
              <w:pStyle w:val="TableText"/>
              <w:ind w:left="1588"/>
              <w:spacing w:before="81" w:line="219" w:lineRule="auto"/>
              <w:rPr/>
            </w:pPr>
            <w:r>
              <w:rPr>
                <w:b/>
                <w:bCs/>
                <w:spacing w:val="-4"/>
              </w:rPr>
              <w:t>#6第二层</w:t>
            </w:r>
          </w:p>
        </w:tc>
      </w:tr>
      <w:tr>
        <w:trPr>
          <w:trHeight w:val="410" w:hRule="atLeast"/>
        </w:trPr>
        <w:tc>
          <w:tcPr>
            <w:tcW w:w="4790" w:type="dxa"/>
            <w:vAlign w:val="top"/>
          </w:tcPr>
          <w:p>
            <w:pPr>
              <w:pStyle w:val="TableText"/>
              <w:ind w:left="1324"/>
              <w:spacing w:before="81" w:line="221" w:lineRule="auto"/>
              <w:rPr/>
            </w:pPr>
            <w:r>
              <w:rPr>
                <w:spacing w:val="-1"/>
              </w:rPr>
              <w:t>S320250918002整体</w:t>
            </w:r>
          </w:p>
        </w:tc>
        <w:tc>
          <w:tcPr>
            <w:tcW w:w="4180" w:type="dxa"/>
            <w:vAlign w:val="top"/>
          </w:tcPr>
          <w:p>
            <w:pPr>
              <w:pStyle w:val="TableText"/>
              <w:ind w:left="1015"/>
              <w:spacing w:before="81" w:line="221" w:lineRule="auto"/>
              <w:rPr/>
            </w:pPr>
            <w:r>
              <w:rPr>
                <w:spacing w:val="1"/>
              </w:rPr>
              <w:t>S320250918003整体</w:t>
            </w:r>
          </w:p>
        </w:tc>
      </w:tr>
      <w:tr>
        <w:trPr>
          <w:trHeight w:val="1708" w:hRule="atLeast"/>
        </w:trPr>
        <w:tc>
          <w:tcPr>
            <w:tcW w:w="4790" w:type="dxa"/>
            <w:vAlign w:val="top"/>
          </w:tcPr>
          <w:p>
            <w:pPr>
              <w:spacing w:line="357" w:lineRule="auto"/>
              <w:rPr>
                <w:rFonts w:ascii="Arial"/>
                <w:sz w:val="21"/>
              </w:rPr>
            </w:pPr>
            <w:r/>
          </w:p>
          <w:p>
            <w:pPr>
              <w:ind w:firstLine="234"/>
              <w:spacing w:line="980" w:lineRule="exact"/>
              <w:rPr/>
            </w:pPr>
            <w:r>
              <w:rPr>
                <w:position w:val="-19"/>
              </w:rPr>
              <w:drawing>
                <wp:inline distT="0" distB="0" distL="0" distR="0">
                  <wp:extent cx="2705155" cy="622355"/>
                  <wp:effectExtent l="0" t="0" r="0" b="0"/>
                  <wp:docPr id="70" name="IM 70"/>
                  <wp:cNvGraphicFramePr/>
                  <a:graphic>
                    <a:graphicData uri="http://schemas.openxmlformats.org/drawingml/2006/picture">
                      <pic:pic>
                        <pic:nvPicPr>
                          <pic:cNvPr id="70" name="IM 70"/>
                          <pic:cNvPicPr/>
                        </pic:nvPicPr>
                        <pic:blipFill>
                          <a:blip r:embed="rId55"/>
                          <a:stretch>
                            <a:fillRect/>
                          </a:stretch>
                        </pic:blipFill>
                        <pic:spPr>
                          <a:xfrm rot="0">
                            <a:off x="0" y="0"/>
                            <a:ext cx="2705155" cy="622355"/>
                          </a:xfrm>
                          <a:prstGeom prst="rect">
                            <a:avLst/>
                          </a:prstGeom>
                        </pic:spPr>
                      </pic:pic>
                    </a:graphicData>
                  </a:graphic>
                </wp:inline>
              </w:drawing>
            </w:r>
          </w:p>
        </w:tc>
        <w:tc>
          <w:tcPr>
            <w:tcW w:w="4180" w:type="dxa"/>
            <w:vAlign w:val="top"/>
          </w:tcPr>
          <w:p>
            <w:pPr>
              <w:spacing w:line="278" w:lineRule="auto"/>
              <w:rPr>
                <w:rFonts w:ascii="Arial"/>
                <w:sz w:val="21"/>
              </w:rPr>
            </w:pPr>
            <w:r/>
          </w:p>
          <w:p>
            <w:pPr>
              <w:ind w:firstLine="115"/>
              <w:spacing w:line="1070" w:lineRule="exact"/>
              <w:rPr/>
            </w:pPr>
            <w:r>
              <w:rPr>
                <w:position w:val="-21"/>
              </w:rPr>
              <w:drawing>
                <wp:inline distT="0" distB="0" distL="0" distR="0">
                  <wp:extent cx="2476530" cy="679458"/>
                  <wp:effectExtent l="0" t="0" r="0" b="0"/>
                  <wp:docPr id="72" name="IM 72"/>
                  <wp:cNvGraphicFramePr/>
                  <a:graphic>
                    <a:graphicData uri="http://schemas.openxmlformats.org/drawingml/2006/picture">
                      <pic:pic>
                        <pic:nvPicPr>
                          <pic:cNvPr id="72" name="IM 72"/>
                          <pic:cNvPicPr/>
                        </pic:nvPicPr>
                        <pic:blipFill>
                          <a:blip r:embed="rId56"/>
                          <a:stretch>
                            <a:fillRect/>
                          </a:stretch>
                        </pic:blipFill>
                        <pic:spPr>
                          <a:xfrm rot="0">
                            <a:off x="0" y="0"/>
                            <a:ext cx="2476530" cy="679458"/>
                          </a:xfrm>
                          <a:prstGeom prst="rect">
                            <a:avLst/>
                          </a:prstGeom>
                        </pic:spPr>
                      </pic:pic>
                    </a:graphicData>
                  </a:graphic>
                </wp:inline>
              </w:drawing>
            </w:r>
          </w:p>
        </w:tc>
      </w:tr>
      <w:tr>
        <w:trPr>
          <w:trHeight w:val="479" w:hRule="atLeast"/>
        </w:trPr>
        <w:tc>
          <w:tcPr>
            <w:tcW w:w="4790" w:type="dxa"/>
            <w:vAlign w:val="top"/>
          </w:tcPr>
          <w:p>
            <w:pPr>
              <w:pStyle w:val="TableText"/>
              <w:ind w:left="1195"/>
              <w:spacing w:before="122" w:line="219" w:lineRule="auto"/>
              <w:rPr/>
            </w:pPr>
            <w:r>
              <w:rPr>
                <w:spacing w:val="1"/>
              </w:rPr>
              <w:t>S320250918002迎风端</w:t>
            </w:r>
          </w:p>
        </w:tc>
        <w:tc>
          <w:tcPr>
            <w:tcW w:w="4180" w:type="dxa"/>
            <w:vAlign w:val="top"/>
          </w:tcPr>
          <w:p>
            <w:pPr>
              <w:pStyle w:val="TableText"/>
              <w:ind w:left="895"/>
              <w:spacing w:before="122" w:line="219" w:lineRule="auto"/>
              <w:rPr/>
            </w:pPr>
            <w:r>
              <w:rPr>
                <w:spacing w:val="-1"/>
              </w:rPr>
              <w:t>S320250918003迎风端</w:t>
            </w:r>
          </w:p>
        </w:tc>
      </w:tr>
      <w:tr>
        <w:trPr>
          <w:trHeight w:val="2917" w:hRule="atLeast"/>
        </w:trPr>
        <w:tc>
          <w:tcPr>
            <w:tcW w:w="4790" w:type="dxa"/>
            <w:vAlign w:val="top"/>
          </w:tcPr>
          <w:p>
            <w:pPr>
              <w:ind w:firstLine="995"/>
              <w:spacing w:before="43" w:line="2820" w:lineRule="exact"/>
              <w:rPr/>
            </w:pPr>
            <w:r>
              <w:rPr>
                <w:position w:val="-56"/>
              </w:rPr>
              <w:drawing>
                <wp:inline distT="0" distB="0" distL="0" distR="0">
                  <wp:extent cx="1720850" cy="1790716"/>
                  <wp:effectExtent l="0" t="0" r="0" b="0"/>
                  <wp:docPr id="74" name="IM 74"/>
                  <wp:cNvGraphicFramePr/>
                  <a:graphic>
                    <a:graphicData uri="http://schemas.openxmlformats.org/drawingml/2006/picture">
                      <pic:pic>
                        <pic:nvPicPr>
                          <pic:cNvPr id="74" name="IM 74"/>
                          <pic:cNvPicPr/>
                        </pic:nvPicPr>
                        <pic:blipFill>
                          <a:blip r:embed="rId57"/>
                          <a:stretch>
                            <a:fillRect/>
                          </a:stretch>
                        </pic:blipFill>
                        <pic:spPr>
                          <a:xfrm rot="0">
                            <a:off x="0" y="0"/>
                            <a:ext cx="1720850" cy="1790716"/>
                          </a:xfrm>
                          <a:prstGeom prst="rect">
                            <a:avLst/>
                          </a:prstGeom>
                        </pic:spPr>
                      </pic:pic>
                    </a:graphicData>
                  </a:graphic>
                </wp:inline>
              </w:drawing>
            </w:r>
          </w:p>
        </w:tc>
        <w:tc>
          <w:tcPr>
            <w:tcW w:w="4180" w:type="dxa"/>
            <w:vAlign w:val="top"/>
          </w:tcPr>
          <w:p>
            <w:pPr>
              <w:ind w:firstLine="625"/>
              <w:spacing w:before="32" w:line="2841" w:lineRule="exact"/>
              <w:rPr/>
            </w:pPr>
            <w:r>
              <w:rPr>
                <w:position w:val="-56"/>
              </w:rPr>
              <w:drawing>
                <wp:inline distT="0" distB="0" distL="0" distR="0">
                  <wp:extent cx="1828848" cy="1803441"/>
                  <wp:effectExtent l="0" t="0" r="0" b="0"/>
                  <wp:docPr id="76" name="IM 76"/>
                  <wp:cNvGraphicFramePr/>
                  <a:graphic>
                    <a:graphicData uri="http://schemas.openxmlformats.org/drawingml/2006/picture">
                      <pic:pic>
                        <pic:nvPicPr>
                          <pic:cNvPr id="76" name="IM 76"/>
                          <pic:cNvPicPr/>
                        </pic:nvPicPr>
                        <pic:blipFill>
                          <a:blip r:embed="rId58"/>
                          <a:stretch>
                            <a:fillRect/>
                          </a:stretch>
                        </pic:blipFill>
                        <pic:spPr>
                          <a:xfrm rot="0">
                            <a:off x="0" y="0"/>
                            <a:ext cx="1828848" cy="1803441"/>
                          </a:xfrm>
                          <a:prstGeom prst="rect">
                            <a:avLst/>
                          </a:prstGeom>
                        </pic:spPr>
                      </pic:pic>
                    </a:graphicData>
                  </a:graphic>
                </wp:inline>
              </w:drawing>
            </w:r>
          </w:p>
        </w:tc>
      </w:tr>
      <w:tr>
        <w:trPr>
          <w:trHeight w:val="469" w:hRule="atLeast"/>
        </w:trPr>
        <w:tc>
          <w:tcPr>
            <w:tcW w:w="4790" w:type="dxa"/>
            <w:vAlign w:val="top"/>
          </w:tcPr>
          <w:p>
            <w:pPr>
              <w:pStyle w:val="TableText"/>
              <w:ind w:left="1195"/>
              <w:spacing w:before="116" w:line="219" w:lineRule="auto"/>
              <w:rPr/>
            </w:pPr>
            <w:r>
              <w:rPr>
                <w:spacing w:val="1"/>
              </w:rPr>
              <w:t>S320250918002背风端</w:t>
            </w:r>
          </w:p>
        </w:tc>
        <w:tc>
          <w:tcPr>
            <w:tcW w:w="4180" w:type="dxa"/>
            <w:vAlign w:val="top"/>
          </w:tcPr>
          <w:p>
            <w:pPr>
              <w:pStyle w:val="TableText"/>
              <w:ind w:left="895"/>
              <w:spacing w:before="116" w:line="219" w:lineRule="auto"/>
              <w:rPr/>
            </w:pPr>
            <w:r>
              <w:rPr>
                <w:spacing w:val="-1"/>
              </w:rPr>
              <w:t>S320250918003背风端</w:t>
            </w:r>
          </w:p>
        </w:tc>
      </w:tr>
      <w:tr>
        <w:trPr>
          <w:trHeight w:val="2652" w:hRule="atLeast"/>
        </w:trPr>
        <w:tc>
          <w:tcPr>
            <w:tcW w:w="4790" w:type="dxa"/>
            <w:vAlign w:val="top"/>
          </w:tcPr>
          <w:p>
            <w:pPr>
              <w:ind w:firstLine="1005"/>
              <w:spacing w:before="47" w:line="2539" w:lineRule="exact"/>
              <w:rPr/>
            </w:pPr>
            <w:r>
              <w:rPr>
                <w:position w:val="-50"/>
              </w:rPr>
              <w:drawing>
                <wp:inline distT="0" distB="0" distL="0" distR="0">
                  <wp:extent cx="1733556" cy="1612885"/>
                  <wp:effectExtent l="0" t="0" r="0" b="0"/>
                  <wp:docPr id="78" name="IM 78"/>
                  <wp:cNvGraphicFramePr/>
                  <a:graphic>
                    <a:graphicData uri="http://schemas.openxmlformats.org/drawingml/2006/picture">
                      <pic:pic>
                        <pic:nvPicPr>
                          <pic:cNvPr id="78" name="IM 78"/>
                          <pic:cNvPicPr/>
                        </pic:nvPicPr>
                        <pic:blipFill>
                          <a:blip r:embed="rId59"/>
                          <a:stretch>
                            <a:fillRect/>
                          </a:stretch>
                        </pic:blipFill>
                        <pic:spPr>
                          <a:xfrm rot="0">
                            <a:off x="0" y="0"/>
                            <a:ext cx="1733556" cy="1612885"/>
                          </a:xfrm>
                          <a:prstGeom prst="rect">
                            <a:avLst/>
                          </a:prstGeom>
                        </pic:spPr>
                      </pic:pic>
                    </a:graphicData>
                  </a:graphic>
                </wp:inline>
              </w:drawing>
            </w:r>
          </w:p>
        </w:tc>
        <w:tc>
          <w:tcPr>
            <w:tcW w:w="4180" w:type="dxa"/>
            <w:vAlign w:val="top"/>
          </w:tcPr>
          <w:p>
            <w:pPr>
              <w:ind w:firstLine="675"/>
              <w:spacing w:before="37" w:line="2570" w:lineRule="exact"/>
              <w:rPr/>
            </w:pPr>
            <w:r>
              <w:rPr>
                <w:position w:val="-51"/>
              </w:rPr>
              <w:drawing>
                <wp:inline distT="0" distB="0" distL="0" distR="0">
                  <wp:extent cx="1765320" cy="1631919"/>
                  <wp:effectExtent l="0" t="0" r="0" b="0"/>
                  <wp:docPr id="80" name="IM 80"/>
                  <wp:cNvGraphicFramePr/>
                  <a:graphic>
                    <a:graphicData uri="http://schemas.openxmlformats.org/drawingml/2006/picture">
                      <pic:pic>
                        <pic:nvPicPr>
                          <pic:cNvPr id="80" name="IM 80"/>
                          <pic:cNvPicPr/>
                        </pic:nvPicPr>
                        <pic:blipFill>
                          <a:blip r:embed="rId60"/>
                          <a:stretch>
                            <a:fillRect/>
                          </a:stretch>
                        </pic:blipFill>
                        <pic:spPr>
                          <a:xfrm rot="0">
                            <a:off x="0" y="0"/>
                            <a:ext cx="1765320" cy="1631919"/>
                          </a:xfrm>
                          <a:prstGeom prst="rect">
                            <a:avLst/>
                          </a:prstGeom>
                        </pic:spPr>
                      </pic:pic>
                    </a:graphicData>
                  </a:graphic>
                </wp:inline>
              </w:drawing>
            </w:r>
          </w:p>
        </w:tc>
      </w:tr>
    </w:tbl>
    <w:p>
      <w:pPr>
        <w:rPr>
          <w:rFonts w:ascii="Arial"/>
          <w:sz w:val="21"/>
        </w:rPr>
      </w:pPr>
      <w:r/>
    </w:p>
    <w:p>
      <w:pPr>
        <w:sectPr>
          <w:footerReference w:type="default" r:id="rId52"/>
          <w:pgSz w:w="11910" w:h="16840"/>
          <w:pgMar w:top="400" w:right="1405" w:bottom="1152" w:left="1069" w:header="0" w:footer="914" w:gutter="0"/>
        </w:sectPr>
        <w:rPr>
          <w:rFonts w:ascii="Arial" w:hAnsi="Arial" w:eastAsia="Arial" w:cs="Arial"/>
          <w:sz w:val="21"/>
          <w:szCs w:val="21"/>
        </w:rPr>
      </w:pPr>
    </w:p>
    <w:p>
      <w:pPr>
        <w:pStyle w:val="BodyText"/>
        <w:ind w:left="524"/>
        <w:spacing w:before="227" w:line="224" w:lineRule="auto"/>
        <w:outlineLvl w:val="2"/>
        <w:rPr>
          <w:rFonts w:ascii="KaiTi" w:hAnsi="KaiTi" w:eastAsia="KaiTi" w:cs="KaiTi"/>
        </w:rPr>
      </w:pPr>
      <w:r>
        <w:drawing>
          <wp:anchor distT="0" distB="0" distL="0" distR="0" simplePos="0" relativeHeight="251734016" behindDoc="0" locked="0" layoutInCell="0" allowOverlap="1">
            <wp:simplePos x="0" y="0"/>
            <wp:positionH relativeFrom="page">
              <wp:posOffset>1022346</wp:posOffset>
            </wp:positionH>
            <wp:positionV relativeFrom="page">
              <wp:posOffset>1047738</wp:posOffset>
            </wp:positionV>
            <wp:extent cx="5524511" cy="12725"/>
            <wp:effectExtent l="0" t="0" r="0" b="0"/>
            <wp:wrapNone/>
            <wp:docPr id="84" name="IM 84"/>
            <wp:cNvGraphicFramePr/>
            <a:graphic>
              <a:graphicData uri="http://schemas.openxmlformats.org/drawingml/2006/picture">
                <pic:pic>
                  <pic:nvPicPr>
                    <pic:cNvPr id="84" name="IM 84"/>
                    <pic:cNvPicPr/>
                  </pic:nvPicPr>
                  <pic:blipFill>
                    <a:blip r:embed="rId63"/>
                    <a:stretch>
                      <a:fillRect/>
                    </a:stretch>
                  </pic:blipFill>
                  <pic:spPr>
                    <a:xfrm rot="0">
                      <a:off x="0" y="0"/>
                      <a:ext cx="5524511" cy="12725"/>
                    </a:xfrm>
                    <a:prstGeom prst="rect">
                      <a:avLst/>
                    </a:prstGeom>
                  </pic:spPr>
                </pic:pic>
              </a:graphicData>
            </a:graphic>
          </wp:anchor>
        </w:drawing>
      </w:r>
      <w:r>
        <w:rPr>
          <w:b/>
          <w:bCs/>
          <w:spacing w:val="-5"/>
        </w:rPr>
        <w:t>5.</w:t>
      </w:r>
      <w:r>
        <w:rPr>
          <w:rFonts w:ascii="KaiTi" w:hAnsi="KaiTi" w:eastAsia="KaiTi" w:cs="KaiTi"/>
          <w:b/>
          <w:bCs/>
          <w:spacing w:val="-5"/>
        </w:rPr>
        <w:t>催化剂检测结果</w:t>
      </w:r>
    </w:p>
    <w:p>
      <w:pPr>
        <w:spacing w:line="379" w:lineRule="auto"/>
        <w:rPr>
          <w:rFonts w:ascii="Arial"/>
          <w:sz w:val="21"/>
        </w:rPr>
      </w:pPr>
      <w:r/>
    </w:p>
    <w:p>
      <w:pPr>
        <w:ind w:left="524"/>
        <w:spacing w:before="101" w:line="229" w:lineRule="auto"/>
        <w:outlineLvl w:val="2"/>
        <w:rPr>
          <w:rFonts w:ascii="KaiTi" w:hAnsi="KaiTi" w:eastAsia="KaiTi" w:cs="KaiTi"/>
          <w:sz w:val="31"/>
          <w:szCs w:val="31"/>
        </w:rPr>
      </w:pPr>
      <w:r>
        <w:rPr>
          <w:rFonts w:ascii="KaiTi" w:hAnsi="KaiTi" w:eastAsia="KaiTi" w:cs="KaiTi"/>
          <w:sz w:val="31"/>
          <w:szCs w:val="31"/>
          <w:b/>
          <w:bCs/>
          <w:spacing w:val="-4"/>
        </w:rPr>
        <w:t>5.1几何性能</w:t>
      </w:r>
    </w:p>
    <w:p>
      <w:pPr>
        <w:spacing w:line="274" w:lineRule="auto"/>
        <w:rPr>
          <w:rFonts w:ascii="Arial"/>
          <w:sz w:val="21"/>
        </w:rPr>
      </w:pPr>
      <w:r/>
    </w:p>
    <w:p>
      <w:pPr>
        <w:ind w:left="519" w:right="365" w:firstLine="459"/>
        <w:spacing w:before="72" w:line="378" w:lineRule="auto"/>
        <w:rPr>
          <w:rFonts w:ascii="FangSong" w:hAnsi="FangSong" w:eastAsia="FangSong" w:cs="FangSong"/>
          <w:sz w:val="22"/>
          <w:szCs w:val="22"/>
        </w:rPr>
      </w:pPr>
      <w:r>
        <w:rPr>
          <w:rFonts w:ascii="FangSong" w:hAnsi="FangSong" w:eastAsia="FangSong" w:cs="FangSong"/>
          <w:sz w:val="22"/>
          <w:szCs w:val="22"/>
          <w:spacing w:val="10"/>
        </w:rPr>
        <w:t>催化剂的几何性能指标主要包括单元体的几何尺寸、几何比表面积、开孔率</w:t>
      </w:r>
      <w:r>
        <w:rPr>
          <w:rFonts w:ascii="FangSong" w:hAnsi="FangSong" w:eastAsia="FangSong" w:cs="FangSong"/>
          <w:sz w:val="22"/>
          <w:szCs w:val="22"/>
          <w:spacing w:val="9"/>
        </w:rPr>
        <w:t>等，</w:t>
      </w:r>
      <w:r>
        <w:rPr>
          <w:rFonts w:ascii="FangSong" w:hAnsi="FangSong" w:eastAsia="FangSong" w:cs="FangSong"/>
          <w:sz w:val="22"/>
          <w:szCs w:val="22"/>
        </w:rPr>
        <w:t xml:space="preserve"> </w:t>
      </w:r>
      <w:r>
        <w:rPr>
          <w:rFonts w:ascii="FangSong" w:hAnsi="FangSong" w:eastAsia="FangSong" w:cs="FangSong"/>
          <w:sz w:val="22"/>
          <w:szCs w:val="22"/>
          <w:spacing w:val="3"/>
        </w:rPr>
        <w:t>检测结果见表5.1所示。</w:t>
      </w:r>
    </w:p>
    <w:p>
      <w:pPr>
        <w:pStyle w:val="BodyText"/>
        <w:ind w:left="3653"/>
        <w:spacing w:line="218" w:lineRule="auto"/>
        <w:rPr>
          <w:sz w:val="25"/>
          <w:szCs w:val="25"/>
        </w:rPr>
      </w:pPr>
      <w:r>
        <w:rPr>
          <w:sz w:val="25"/>
          <w:szCs w:val="25"/>
          <w:b/>
          <w:bCs/>
          <w:spacing w:val="-4"/>
        </w:rPr>
        <w:t>表5.1几何性能检测结果</w:t>
      </w:r>
    </w:p>
    <w:p>
      <w:pPr>
        <w:spacing w:line="35" w:lineRule="auto"/>
        <w:rPr>
          <w:rFonts w:ascii="Arial"/>
          <w:sz w:val="2"/>
        </w:rPr>
      </w:pPr>
      <w:r>
        <w:rPr>
          <w:rFonts w:ascii="Arial"/>
          <w:sz w:val="2"/>
        </w:rPr>
      </w:r>
    </w:p>
    <w:tbl>
      <w:tblPr>
        <w:tblStyle w:val="TableNormal"/>
        <w:tblW w:w="8970" w:type="dxa"/>
        <w:tblInd w:w="41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92"/>
        <w:gridCol w:w="1239"/>
        <w:gridCol w:w="2467"/>
        <w:gridCol w:w="2472"/>
      </w:tblGrid>
      <w:tr>
        <w:trPr>
          <w:trHeight w:val="453" w:hRule="atLeast"/>
        </w:trPr>
        <w:tc>
          <w:tcPr>
            <w:tcW w:w="2792" w:type="dxa"/>
            <w:vAlign w:val="top"/>
          </w:tcPr>
          <w:p>
            <w:pPr>
              <w:pStyle w:val="TableText"/>
              <w:ind w:left="908"/>
              <w:spacing w:before="111" w:line="219" w:lineRule="auto"/>
              <w:rPr>
                <w:sz w:val="24"/>
                <w:szCs w:val="24"/>
              </w:rPr>
            </w:pPr>
            <w:r>
              <w:rPr>
                <w:sz w:val="24"/>
                <w:szCs w:val="24"/>
                <w:b/>
                <w:bCs/>
                <w:spacing w:val="7"/>
              </w:rPr>
              <w:t>检测项目</w:t>
            </w:r>
          </w:p>
        </w:tc>
        <w:tc>
          <w:tcPr>
            <w:tcW w:w="1239" w:type="dxa"/>
            <w:vAlign w:val="top"/>
          </w:tcPr>
          <w:p>
            <w:pPr>
              <w:pStyle w:val="TableText"/>
              <w:ind w:left="376"/>
              <w:spacing w:before="112" w:line="220" w:lineRule="auto"/>
              <w:rPr>
                <w:sz w:val="24"/>
                <w:szCs w:val="24"/>
              </w:rPr>
            </w:pPr>
            <w:r>
              <w:rPr>
                <w:sz w:val="24"/>
                <w:szCs w:val="24"/>
                <w:b/>
                <w:bCs/>
                <w:spacing w:val="-6"/>
              </w:rPr>
              <w:t>单位</w:t>
            </w:r>
          </w:p>
        </w:tc>
        <w:tc>
          <w:tcPr>
            <w:tcW w:w="2467" w:type="dxa"/>
            <w:vAlign w:val="top"/>
          </w:tcPr>
          <w:p>
            <w:pPr>
              <w:pStyle w:val="TableText"/>
              <w:ind w:left="447"/>
              <w:spacing w:before="173" w:line="184" w:lineRule="auto"/>
              <w:rPr>
                <w:sz w:val="24"/>
                <w:szCs w:val="24"/>
              </w:rPr>
            </w:pPr>
            <w:r>
              <w:rPr>
                <w:sz w:val="24"/>
                <w:szCs w:val="24"/>
                <w:b/>
                <w:bCs/>
                <w:spacing w:val="-4"/>
              </w:rPr>
              <w:t>S320250918002</w:t>
            </w:r>
          </w:p>
        </w:tc>
        <w:tc>
          <w:tcPr>
            <w:tcW w:w="2472" w:type="dxa"/>
            <w:vAlign w:val="top"/>
          </w:tcPr>
          <w:p>
            <w:pPr>
              <w:pStyle w:val="TableText"/>
              <w:ind w:left="450"/>
              <w:spacing w:before="173" w:line="184" w:lineRule="auto"/>
              <w:rPr>
                <w:sz w:val="24"/>
                <w:szCs w:val="24"/>
              </w:rPr>
            </w:pPr>
            <w:r>
              <w:rPr>
                <w:sz w:val="24"/>
                <w:szCs w:val="24"/>
                <w:b/>
                <w:bCs/>
                <w:spacing w:val="-4"/>
              </w:rPr>
              <w:t>S320250918003</w:t>
            </w:r>
          </w:p>
        </w:tc>
      </w:tr>
      <w:tr>
        <w:trPr>
          <w:trHeight w:val="459" w:hRule="atLeast"/>
        </w:trPr>
        <w:tc>
          <w:tcPr>
            <w:tcW w:w="2792" w:type="dxa"/>
            <w:vAlign w:val="top"/>
          </w:tcPr>
          <w:p>
            <w:pPr>
              <w:pStyle w:val="TableText"/>
              <w:ind w:left="1145"/>
              <w:spacing w:before="112" w:line="220" w:lineRule="auto"/>
              <w:rPr>
                <w:sz w:val="24"/>
                <w:szCs w:val="24"/>
              </w:rPr>
            </w:pPr>
            <w:r>
              <w:rPr>
                <w:sz w:val="24"/>
                <w:szCs w:val="24"/>
                <w:spacing w:val="7"/>
              </w:rPr>
              <w:t>长度</w:t>
            </w:r>
          </w:p>
        </w:tc>
        <w:tc>
          <w:tcPr>
            <w:tcW w:w="1239" w:type="dxa"/>
            <w:vAlign w:val="top"/>
          </w:tcPr>
          <w:p>
            <w:pPr>
              <w:pStyle w:val="TableText"/>
              <w:ind w:left="513"/>
              <w:spacing w:before="158" w:line="241" w:lineRule="auto"/>
              <w:rPr>
                <w:sz w:val="19"/>
                <w:szCs w:val="19"/>
              </w:rPr>
            </w:pPr>
            <w:r>
              <w:rPr>
                <w:sz w:val="19"/>
                <w:szCs w:val="19"/>
                <w:spacing w:val="-1"/>
              </w:rPr>
              <w:t>mm</w:t>
            </w:r>
          </w:p>
        </w:tc>
        <w:tc>
          <w:tcPr>
            <w:tcW w:w="2467" w:type="dxa"/>
            <w:vAlign w:val="top"/>
          </w:tcPr>
          <w:p>
            <w:pPr>
              <w:pStyle w:val="TableText"/>
              <w:ind w:left="864"/>
              <w:spacing w:before="135" w:line="239" w:lineRule="auto"/>
              <w:rPr>
                <w:sz w:val="24"/>
                <w:szCs w:val="24"/>
              </w:rPr>
            </w:pPr>
            <w:r>
              <w:rPr>
                <w:sz w:val="24"/>
                <w:szCs w:val="24"/>
                <w:spacing w:val="-4"/>
              </w:rPr>
              <w:t>1198.0</w:t>
            </w:r>
          </w:p>
        </w:tc>
        <w:tc>
          <w:tcPr>
            <w:tcW w:w="2472" w:type="dxa"/>
            <w:vAlign w:val="top"/>
          </w:tcPr>
          <w:p>
            <w:pPr>
              <w:pStyle w:val="TableText"/>
              <w:ind w:left="867"/>
              <w:spacing w:before="135" w:line="239" w:lineRule="auto"/>
              <w:rPr>
                <w:sz w:val="24"/>
                <w:szCs w:val="24"/>
              </w:rPr>
            </w:pPr>
            <w:r>
              <w:rPr>
                <w:sz w:val="24"/>
                <w:szCs w:val="24"/>
                <w:spacing w:val="-4"/>
              </w:rPr>
              <w:t>1197.0</w:t>
            </w:r>
          </w:p>
        </w:tc>
      </w:tr>
      <w:tr>
        <w:trPr>
          <w:trHeight w:val="459" w:hRule="atLeast"/>
        </w:trPr>
        <w:tc>
          <w:tcPr>
            <w:tcW w:w="2792" w:type="dxa"/>
            <w:vAlign w:val="top"/>
          </w:tcPr>
          <w:p>
            <w:pPr>
              <w:pStyle w:val="TableText"/>
              <w:ind w:left="605"/>
              <w:spacing w:before="113" w:line="220" w:lineRule="auto"/>
              <w:rPr>
                <w:sz w:val="24"/>
                <w:szCs w:val="24"/>
              </w:rPr>
            </w:pPr>
            <w:r>
              <w:rPr>
                <w:sz w:val="24"/>
                <w:szCs w:val="24"/>
                <w:spacing w:val="6"/>
              </w:rPr>
              <w:t>截面积(a方向)</w:t>
            </w:r>
          </w:p>
        </w:tc>
        <w:tc>
          <w:tcPr>
            <w:tcW w:w="1239" w:type="dxa"/>
            <w:vAlign w:val="top"/>
          </w:tcPr>
          <w:p>
            <w:pPr>
              <w:pStyle w:val="TableText"/>
              <w:ind w:left="513"/>
              <w:spacing w:before="159" w:line="241" w:lineRule="auto"/>
              <w:rPr>
                <w:sz w:val="19"/>
                <w:szCs w:val="19"/>
              </w:rPr>
            </w:pPr>
            <w:r>
              <w:rPr>
                <w:sz w:val="19"/>
                <w:szCs w:val="19"/>
                <w:spacing w:val="-1"/>
              </w:rPr>
              <w:t>mm</w:t>
            </w:r>
          </w:p>
        </w:tc>
        <w:tc>
          <w:tcPr>
            <w:tcW w:w="2467" w:type="dxa"/>
            <w:vAlign w:val="top"/>
          </w:tcPr>
          <w:p>
            <w:pPr>
              <w:pStyle w:val="TableText"/>
              <w:ind w:left="864"/>
              <w:spacing w:before="136" w:line="239" w:lineRule="auto"/>
              <w:rPr>
                <w:sz w:val="24"/>
                <w:szCs w:val="24"/>
              </w:rPr>
            </w:pPr>
            <w:r>
              <w:rPr>
                <w:sz w:val="24"/>
                <w:szCs w:val="24"/>
                <w:spacing w:val="-4"/>
              </w:rPr>
              <w:t>149.40</w:t>
            </w:r>
          </w:p>
        </w:tc>
        <w:tc>
          <w:tcPr>
            <w:tcW w:w="2472" w:type="dxa"/>
            <w:vAlign w:val="top"/>
          </w:tcPr>
          <w:p>
            <w:pPr>
              <w:pStyle w:val="TableText"/>
              <w:ind w:left="867"/>
              <w:spacing w:before="136" w:line="239" w:lineRule="auto"/>
              <w:rPr>
                <w:sz w:val="24"/>
                <w:szCs w:val="24"/>
              </w:rPr>
            </w:pPr>
            <w:r>
              <w:rPr>
                <w:sz w:val="24"/>
                <w:szCs w:val="24"/>
                <w:spacing w:val="-4"/>
              </w:rPr>
              <w:t>149.40</w:t>
            </w:r>
          </w:p>
        </w:tc>
      </w:tr>
      <w:tr>
        <w:trPr>
          <w:trHeight w:val="459" w:hRule="atLeast"/>
        </w:trPr>
        <w:tc>
          <w:tcPr>
            <w:tcW w:w="2792" w:type="dxa"/>
            <w:vAlign w:val="top"/>
          </w:tcPr>
          <w:p>
            <w:pPr>
              <w:pStyle w:val="TableText"/>
              <w:ind w:left="605"/>
              <w:spacing w:before="114" w:line="220" w:lineRule="auto"/>
              <w:rPr>
                <w:sz w:val="24"/>
                <w:szCs w:val="24"/>
              </w:rPr>
            </w:pPr>
            <w:r>
              <w:rPr>
                <w:sz w:val="24"/>
                <w:szCs w:val="24"/>
                <w:spacing w:val="6"/>
              </w:rPr>
              <w:t>截面积(b方向)</w:t>
            </w:r>
          </w:p>
        </w:tc>
        <w:tc>
          <w:tcPr>
            <w:tcW w:w="1239" w:type="dxa"/>
            <w:vAlign w:val="top"/>
          </w:tcPr>
          <w:p>
            <w:pPr>
              <w:pStyle w:val="TableText"/>
              <w:ind w:left="493"/>
              <w:spacing w:before="138" w:line="239" w:lineRule="auto"/>
              <w:rPr>
                <w:sz w:val="24"/>
                <w:szCs w:val="24"/>
              </w:rPr>
            </w:pPr>
            <w:r>
              <w:rPr>
                <w:sz w:val="24"/>
                <w:szCs w:val="24"/>
                <w:spacing w:val="-1"/>
              </w:rPr>
              <w:t>mm</w:t>
            </w:r>
          </w:p>
        </w:tc>
        <w:tc>
          <w:tcPr>
            <w:tcW w:w="2467" w:type="dxa"/>
            <w:vAlign w:val="top"/>
          </w:tcPr>
          <w:p>
            <w:pPr>
              <w:pStyle w:val="TableText"/>
              <w:ind w:left="864"/>
              <w:spacing w:before="137" w:line="239" w:lineRule="auto"/>
              <w:rPr>
                <w:sz w:val="24"/>
                <w:szCs w:val="24"/>
              </w:rPr>
            </w:pPr>
            <w:r>
              <w:rPr>
                <w:sz w:val="24"/>
                <w:szCs w:val="24"/>
                <w:spacing w:val="-4"/>
              </w:rPr>
              <w:t>149.39</w:t>
            </w:r>
          </w:p>
        </w:tc>
        <w:tc>
          <w:tcPr>
            <w:tcW w:w="2472" w:type="dxa"/>
            <w:vAlign w:val="top"/>
          </w:tcPr>
          <w:p>
            <w:pPr>
              <w:pStyle w:val="TableText"/>
              <w:ind w:left="867"/>
              <w:spacing w:before="137" w:line="239" w:lineRule="auto"/>
              <w:rPr>
                <w:sz w:val="24"/>
                <w:szCs w:val="24"/>
              </w:rPr>
            </w:pPr>
            <w:r>
              <w:rPr>
                <w:sz w:val="24"/>
                <w:szCs w:val="24"/>
                <w:spacing w:val="-4"/>
              </w:rPr>
              <w:t>149.40</w:t>
            </w:r>
          </w:p>
        </w:tc>
      </w:tr>
      <w:tr>
        <w:trPr>
          <w:trHeight w:val="439" w:hRule="atLeast"/>
        </w:trPr>
        <w:tc>
          <w:tcPr>
            <w:tcW w:w="2792" w:type="dxa"/>
            <w:vAlign w:val="top"/>
          </w:tcPr>
          <w:p>
            <w:pPr>
              <w:pStyle w:val="TableText"/>
              <w:ind w:left="1025"/>
              <w:spacing w:before="105" w:line="220" w:lineRule="auto"/>
              <w:rPr>
                <w:sz w:val="24"/>
                <w:szCs w:val="24"/>
              </w:rPr>
            </w:pPr>
            <w:r>
              <w:rPr>
                <w:sz w:val="24"/>
                <w:szCs w:val="24"/>
                <w:spacing w:val="4"/>
              </w:rPr>
              <w:t>外壁厚</w:t>
            </w:r>
          </w:p>
        </w:tc>
        <w:tc>
          <w:tcPr>
            <w:tcW w:w="1239" w:type="dxa"/>
            <w:vAlign w:val="top"/>
          </w:tcPr>
          <w:p>
            <w:pPr>
              <w:pStyle w:val="TableText"/>
              <w:ind w:left="493"/>
              <w:spacing w:before="128" w:line="231" w:lineRule="auto"/>
              <w:rPr>
                <w:sz w:val="24"/>
                <w:szCs w:val="24"/>
              </w:rPr>
            </w:pPr>
            <w:r>
              <w:rPr>
                <w:sz w:val="24"/>
                <w:szCs w:val="24"/>
                <w:spacing w:val="-1"/>
              </w:rPr>
              <w:t>mm</w:t>
            </w:r>
          </w:p>
        </w:tc>
        <w:tc>
          <w:tcPr>
            <w:tcW w:w="2467" w:type="dxa"/>
            <w:vAlign w:val="top"/>
          </w:tcPr>
          <w:p>
            <w:pPr>
              <w:pStyle w:val="TableText"/>
              <w:ind w:left="984"/>
              <w:spacing w:before="128" w:line="231" w:lineRule="auto"/>
              <w:rPr>
                <w:sz w:val="24"/>
                <w:szCs w:val="24"/>
              </w:rPr>
            </w:pPr>
            <w:r>
              <w:rPr>
                <w:sz w:val="24"/>
                <w:szCs w:val="24"/>
                <w:spacing w:val="-6"/>
              </w:rPr>
              <w:t>1.26</w:t>
            </w:r>
          </w:p>
        </w:tc>
        <w:tc>
          <w:tcPr>
            <w:tcW w:w="2472" w:type="dxa"/>
            <w:vAlign w:val="top"/>
          </w:tcPr>
          <w:p>
            <w:pPr>
              <w:pStyle w:val="TableText"/>
              <w:ind w:left="987"/>
              <w:spacing w:before="128" w:line="231" w:lineRule="auto"/>
              <w:rPr>
                <w:sz w:val="24"/>
                <w:szCs w:val="24"/>
              </w:rPr>
            </w:pPr>
            <w:r>
              <w:rPr>
                <w:sz w:val="24"/>
                <w:szCs w:val="24"/>
                <w:spacing w:val="-6"/>
              </w:rPr>
              <w:t>1.24</w:t>
            </w:r>
          </w:p>
        </w:tc>
      </w:tr>
      <w:tr>
        <w:trPr>
          <w:trHeight w:val="459" w:hRule="atLeast"/>
        </w:trPr>
        <w:tc>
          <w:tcPr>
            <w:tcW w:w="2792" w:type="dxa"/>
            <w:vAlign w:val="top"/>
          </w:tcPr>
          <w:p>
            <w:pPr>
              <w:pStyle w:val="TableText"/>
              <w:ind w:left="1025"/>
              <w:spacing w:before="116" w:line="219" w:lineRule="auto"/>
              <w:rPr>
                <w:sz w:val="24"/>
                <w:szCs w:val="24"/>
              </w:rPr>
            </w:pPr>
            <w:r>
              <w:rPr>
                <w:sz w:val="24"/>
                <w:szCs w:val="24"/>
                <w:spacing w:val="4"/>
              </w:rPr>
              <w:t>内壁厚</w:t>
            </w:r>
          </w:p>
        </w:tc>
        <w:tc>
          <w:tcPr>
            <w:tcW w:w="1239" w:type="dxa"/>
            <w:vAlign w:val="top"/>
          </w:tcPr>
          <w:p>
            <w:pPr>
              <w:pStyle w:val="TableText"/>
              <w:ind w:left="513"/>
              <w:spacing w:before="162" w:line="241" w:lineRule="auto"/>
              <w:rPr>
                <w:sz w:val="19"/>
                <w:szCs w:val="19"/>
              </w:rPr>
            </w:pPr>
            <w:r>
              <w:rPr>
                <w:sz w:val="19"/>
                <w:szCs w:val="19"/>
                <w:spacing w:val="-1"/>
              </w:rPr>
              <w:t>mm</w:t>
            </w:r>
          </w:p>
        </w:tc>
        <w:tc>
          <w:tcPr>
            <w:tcW w:w="2467" w:type="dxa"/>
            <w:vAlign w:val="top"/>
          </w:tcPr>
          <w:p>
            <w:pPr>
              <w:pStyle w:val="TableText"/>
              <w:ind w:left="984"/>
              <w:spacing w:before="139" w:line="238" w:lineRule="auto"/>
              <w:rPr>
                <w:sz w:val="24"/>
                <w:szCs w:val="24"/>
              </w:rPr>
            </w:pPr>
            <w:r>
              <w:rPr>
                <w:sz w:val="24"/>
                <w:szCs w:val="24"/>
                <w:spacing w:val="-3"/>
              </w:rPr>
              <w:t>0.55</w:t>
            </w:r>
          </w:p>
        </w:tc>
        <w:tc>
          <w:tcPr>
            <w:tcW w:w="2472" w:type="dxa"/>
            <w:vAlign w:val="top"/>
          </w:tcPr>
          <w:p>
            <w:pPr>
              <w:pStyle w:val="TableText"/>
              <w:ind w:left="987"/>
              <w:spacing w:before="139" w:line="238" w:lineRule="auto"/>
              <w:rPr>
                <w:sz w:val="24"/>
                <w:szCs w:val="24"/>
              </w:rPr>
            </w:pPr>
            <w:r>
              <w:rPr>
                <w:sz w:val="24"/>
                <w:szCs w:val="24"/>
                <w:spacing w:val="-3"/>
              </w:rPr>
              <w:t>0.54</w:t>
            </w:r>
          </w:p>
        </w:tc>
      </w:tr>
      <w:tr>
        <w:trPr>
          <w:trHeight w:val="459" w:hRule="atLeast"/>
        </w:trPr>
        <w:tc>
          <w:tcPr>
            <w:tcW w:w="2792" w:type="dxa"/>
            <w:vAlign w:val="top"/>
          </w:tcPr>
          <w:p>
            <w:pPr>
              <w:pStyle w:val="TableText"/>
              <w:ind w:left="1145"/>
              <w:spacing w:before="117" w:line="219" w:lineRule="auto"/>
              <w:rPr>
                <w:sz w:val="24"/>
                <w:szCs w:val="24"/>
              </w:rPr>
            </w:pPr>
            <w:r>
              <w:rPr>
                <w:sz w:val="24"/>
                <w:szCs w:val="24"/>
                <w:spacing w:val="6"/>
              </w:rPr>
              <w:t>孔径</w:t>
            </w:r>
          </w:p>
        </w:tc>
        <w:tc>
          <w:tcPr>
            <w:tcW w:w="1239" w:type="dxa"/>
            <w:vAlign w:val="top"/>
          </w:tcPr>
          <w:p>
            <w:pPr>
              <w:pStyle w:val="TableText"/>
              <w:ind w:left="513"/>
              <w:spacing w:before="163" w:line="241" w:lineRule="auto"/>
              <w:rPr>
                <w:sz w:val="19"/>
                <w:szCs w:val="19"/>
              </w:rPr>
            </w:pPr>
            <w:r>
              <w:rPr>
                <w:sz w:val="19"/>
                <w:szCs w:val="19"/>
                <w:spacing w:val="-1"/>
              </w:rPr>
              <w:t>mm</w:t>
            </w:r>
          </w:p>
        </w:tc>
        <w:tc>
          <w:tcPr>
            <w:tcW w:w="2467" w:type="dxa"/>
            <w:vAlign w:val="top"/>
          </w:tcPr>
          <w:p>
            <w:pPr>
              <w:pStyle w:val="TableText"/>
              <w:ind w:left="984"/>
              <w:spacing w:before="140" w:line="237" w:lineRule="auto"/>
              <w:rPr>
                <w:sz w:val="24"/>
                <w:szCs w:val="24"/>
              </w:rPr>
            </w:pPr>
            <w:r>
              <w:rPr>
                <w:sz w:val="24"/>
                <w:szCs w:val="24"/>
                <w:spacing w:val="-3"/>
              </w:rPr>
              <w:t>3.01</w:t>
            </w:r>
          </w:p>
        </w:tc>
        <w:tc>
          <w:tcPr>
            <w:tcW w:w="2472" w:type="dxa"/>
            <w:vAlign w:val="top"/>
          </w:tcPr>
          <w:p>
            <w:pPr>
              <w:pStyle w:val="TableText"/>
              <w:ind w:left="987"/>
              <w:spacing w:before="140" w:line="237" w:lineRule="auto"/>
              <w:rPr>
                <w:sz w:val="24"/>
                <w:szCs w:val="24"/>
              </w:rPr>
            </w:pPr>
            <w:r>
              <w:rPr>
                <w:sz w:val="24"/>
                <w:szCs w:val="24"/>
                <w:spacing w:val="-3"/>
              </w:rPr>
              <w:t>3.01</w:t>
            </w:r>
          </w:p>
        </w:tc>
      </w:tr>
      <w:tr>
        <w:trPr>
          <w:trHeight w:val="449" w:hRule="atLeast"/>
        </w:trPr>
        <w:tc>
          <w:tcPr>
            <w:tcW w:w="2792" w:type="dxa"/>
            <w:vAlign w:val="top"/>
          </w:tcPr>
          <w:p>
            <w:pPr>
              <w:pStyle w:val="TableText"/>
              <w:ind w:left="1145"/>
              <w:spacing w:before="118" w:line="219" w:lineRule="auto"/>
              <w:rPr>
                <w:sz w:val="24"/>
                <w:szCs w:val="24"/>
              </w:rPr>
            </w:pPr>
            <w:r>
              <w:rPr>
                <w:sz w:val="24"/>
                <w:szCs w:val="24"/>
                <w:spacing w:val="5"/>
              </w:rPr>
              <w:t>孔数</w:t>
            </w:r>
          </w:p>
        </w:tc>
        <w:tc>
          <w:tcPr>
            <w:tcW w:w="1239" w:type="dxa"/>
            <w:vAlign w:val="top"/>
          </w:tcPr>
          <w:p>
            <w:pPr>
              <w:pStyle w:val="TableText"/>
              <w:ind w:left="493"/>
              <w:spacing w:before="118" w:line="219" w:lineRule="auto"/>
              <w:rPr>
                <w:sz w:val="24"/>
                <w:szCs w:val="24"/>
              </w:rPr>
            </w:pPr>
            <w:r>
              <w:rPr>
                <w:sz w:val="24"/>
                <w:szCs w:val="24"/>
              </w:rPr>
              <w:t>个</w:t>
            </w:r>
          </w:p>
        </w:tc>
        <w:tc>
          <w:tcPr>
            <w:tcW w:w="2467" w:type="dxa"/>
            <w:vAlign w:val="top"/>
          </w:tcPr>
          <w:p>
            <w:pPr>
              <w:pStyle w:val="TableText"/>
              <w:ind w:left="864"/>
              <w:spacing w:before="141" w:line="229" w:lineRule="auto"/>
              <w:rPr>
                <w:sz w:val="24"/>
                <w:szCs w:val="24"/>
              </w:rPr>
            </w:pPr>
            <w:r>
              <w:rPr>
                <w:sz w:val="24"/>
                <w:szCs w:val="24"/>
                <w:spacing w:val="-2"/>
              </w:rPr>
              <w:t>40×40</w:t>
            </w:r>
          </w:p>
        </w:tc>
        <w:tc>
          <w:tcPr>
            <w:tcW w:w="2472" w:type="dxa"/>
            <w:vAlign w:val="top"/>
          </w:tcPr>
          <w:p>
            <w:pPr>
              <w:pStyle w:val="TableText"/>
              <w:ind w:left="867"/>
              <w:spacing w:before="141" w:line="229" w:lineRule="auto"/>
              <w:rPr>
                <w:sz w:val="24"/>
                <w:szCs w:val="24"/>
              </w:rPr>
            </w:pPr>
            <w:r>
              <w:rPr>
                <w:sz w:val="24"/>
                <w:szCs w:val="24"/>
                <w:spacing w:val="-2"/>
              </w:rPr>
              <w:t>40×40</w:t>
            </w:r>
          </w:p>
        </w:tc>
      </w:tr>
      <w:tr>
        <w:trPr>
          <w:trHeight w:val="459" w:hRule="atLeast"/>
        </w:trPr>
        <w:tc>
          <w:tcPr>
            <w:tcW w:w="2792" w:type="dxa"/>
            <w:vAlign w:val="top"/>
          </w:tcPr>
          <w:p>
            <w:pPr>
              <w:pStyle w:val="TableText"/>
              <w:ind w:left="665"/>
              <w:spacing w:before="117" w:line="219" w:lineRule="auto"/>
              <w:rPr>
                <w:sz w:val="24"/>
                <w:szCs w:val="24"/>
              </w:rPr>
            </w:pPr>
            <w:r>
              <w:rPr>
                <w:sz w:val="24"/>
                <w:szCs w:val="24"/>
                <w:spacing w:val="2"/>
              </w:rPr>
              <w:t>几何比表面积</w:t>
            </w:r>
          </w:p>
        </w:tc>
        <w:tc>
          <w:tcPr>
            <w:tcW w:w="1239" w:type="dxa"/>
            <w:vAlign w:val="top"/>
          </w:tcPr>
          <w:p>
            <w:pPr>
              <w:pStyle w:val="TableText"/>
              <w:ind w:left="193"/>
              <w:spacing w:before="125" w:line="224" w:lineRule="auto"/>
              <w:rPr>
                <w:sz w:val="24"/>
                <w:szCs w:val="24"/>
              </w:rPr>
            </w:pPr>
            <w:r>
              <w:rPr>
                <w:sz w:val="24"/>
                <w:szCs w:val="24"/>
                <w:spacing w:val="-1"/>
              </w:rPr>
              <w:t>m²/m³</w:t>
            </w:r>
          </w:p>
        </w:tc>
        <w:tc>
          <w:tcPr>
            <w:tcW w:w="2467" w:type="dxa"/>
            <w:vAlign w:val="top"/>
          </w:tcPr>
          <w:p>
            <w:pPr>
              <w:pStyle w:val="TableText"/>
              <w:ind w:left="864"/>
              <w:spacing w:before="142" w:line="236" w:lineRule="auto"/>
              <w:rPr>
                <w:sz w:val="24"/>
                <w:szCs w:val="24"/>
              </w:rPr>
            </w:pPr>
            <w:r>
              <w:rPr>
                <w:sz w:val="24"/>
                <w:szCs w:val="24"/>
                <w:spacing w:val="-2"/>
              </w:rPr>
              <w:t>863.13</w:t>
            </w:r>
          </w:p>
        </w:tc>
        <w:tc>
          <w:tcPr>
            <w:tcW w:w="2472" w:type="dxa"/>
            <w:vAlign w:val="top"/>
          </w:tcPr>
          <w:p>
            <w:pPr>
              <w:pStyle w:val="TableText"/>
              <w:ind w:left="867"/>
              <w:spacing w:before="142" w:line="236" w:lineRule="auto"/>
              <w:rPr>
                <w:sz w:val="24"/>
                <w:szCs w:val="24"/>
              </w:rPr>
            </w:pPr>
            <w:r>
              <w:rPr>
                <w:sz w:val="24"/>
                <w:szCs w:val="24"/>
                <w:spacing w:val="-2"/>
              </w:rPr>
              <w:t>863.07</w:t>
            </w:r>
          </w:p>
        </w:tc>
      </w:tr>
      <w:tr>
        <w:trPr>
          <w:trHeight w:val="464" w:hRule="atLeast"/>
        </w:trPr>
        <w:tc>
          <w:tcPr>
            <w:tcW w:w="2792" w:type="dxa"/>
            <w:vAlign w:val="top"/>
          </w:tcPr>
          <w:p>
            <w:pPr>
              <w:pStyle w:val="TableText"/>
              <w:ind w:left="1025"/>
              <w:spacing w:before="119" w:line="219" w:lineRule="auto"/>
              <w:rPr>
                <w:sz w:val="24"/>
                <w:szCs w:val="24"/>
              </w:rPr>
            </w:pPr>
            <w:r>
              <w:rPr>
                <w:sz w:val="24"/>
                <w:szCs w:val="24"/>
                <w:spacing w:val="3"/>
              </w:rPr>
              <w:t>开孔率</w:t>
            </w:r>
          </w:p>
        </w:tc>
        <w:tc>
          <w:tcPr>
            <w:tcW w:w="1239" w:type="dxa"/>
            <w:vAlign w:val="top"/>
          </w:tcPr>
          <w:p>
            <w:pPr>
              <w:pStyle w:val="TableText"/>
              <w:ind w:left="553"/>
              <w:spacing w:before="143" w:line="239" w:lineRule="auto"/>
              <w:rPr>
                <w:sz w:val="24"/>
                <w:szCs w:val="24"/>
              </w:rPr>
            </w:pPr>
            <w:r>
              <w:rPr>
                <w:sz w:val="24"/>
                <w:szCs w:val="24"/>
              </w:rPr>
              <w:t>%</w:t>
            </w:r>
          </w:p>
        </w:tc>
        <w:tc>
          <w:tcPr>
            <w:tcW w:w="2467" w:type="dxa"/>
            <w:vAlign w:val="top"/>
          </w:tcPr>
          <w:p>
            <w:pPr>
              <w:pStyle w:val="TableText"/>
              <w:ind w:left="924"/>
              <w:spacing w:before="143" w:line="239" w:lineRule="auto"/>
              <w:rPr>
                <w:sz w:val="24"/>
                <w:szCs w:val="24"/>
              </w:rPr>
            </w:pPr>
            <w:r>
              <w:rPr>
                <w:sz w:val="24"/>
                <w:szCs w:val="24"/>
                <w:spacing w:val="-2"/>
              </w:rPr>
              <w:t>64.95</w:t>
            </w:r>
          </w:p>
        </w:tc>
        <w:tc>
          <w:tcPr>
            <w:tcW w:w="2472" w:type="dxa"/>
            <w:vAlign w:val="top"/>
          </w:tcPr>
          <w:p>
            <w:pPr>
              <w:pStyle w:val="TableText"/>
              <w:ind w:left="927"/>
              <w:spacing w:before="143" w:line="239" w:lineRule="auto"/>
              <w:rPr>
                <w:sz w:val="24"/>
                <w:szCs w:val="24"/>
              </w:rPr>
            </w:pPr>
            <w:r>
              <w:rPr>
                <w:sz w:val="24"/>
                <w:szCs w:val="24"/>
                <w:spacing w:val="-2"/>
              </w:rPr>
              <w:t>64.95</w:t>
            </w:r>
          </w:p>
        </w:tc>
      </w:tr>
    </w:tbl>
    <w:p>
      <w:pPr>
        <w:spacing w:line="463" w:lineRule="auto"/>
        <w:rPr>
          <w:rFonts w:ascii="Arial"/>
          <w:sz w:val="21"/>
        </w:rPr>
      </w:pPr>
      <w:r/>
    </w:p>
    <w:p>
      <w:pPr>
        <w:ind w:left="524"/>
        <w:spacing w:before="101" w:line="229" w:lineRule="auto"/>
        <w:outlineLvl w:val="2"/>
        <w:rPr>
          <w:rFonts w:ascii="KaiTi" w:hAnsi="KaiTi" w:eastAsia="KaiTi" w:cs="KaiTi"/>
          <w:sz w:val="31"/>
          <w:szCs w:val="31"/>
        </w:rPr>
      </w:pPr>
      <w:r>
        <w:rPr>
          <w:rFonts w:ascii="KaiTi" w:hAnsi="KaiTi" w:eastAsia="KaiTi" w:cs="KaiTi"/>
          <w:sz w:val="31"/>
          <w:szCs w:val="31"/>
          <w:b/>
          <w:bCs/>
          <w:spacing w:val="-4"/>
        </w:rPr>
        <w:t>5.2机械性能</w:t>
      </w:r>
    </w:p>
    <w:p>
      <w:pPr>
        <w:ind w:left="519" w:right="300" w:firstLine="459"/>
        <w:spacing w:before="118" w:line="361" w:lineRule="auto"/>
        <w:rPr>
          <w:rFonts w:ascii="FangSong" w:hAnsi="FangSong" w:eastAsia="FangSong" w:cs="FangSong"/>
          <w:sz w:val="22"/>
          <w:szCs w:val="22"/>
        </w:rPr>
      </w:pPr>
      <w:r>
        <w:rPr>
          <w:rFonts w:ascii="FangSong" w:hAnsi="FangSong" w:eastAsia="FangSong" w:cs="FangSong"/>
          <w:sz w:val="22"/>
          <w:szCs w:val="22"/>
          <w:spacing w:val="21"/>
        </w:rPr>
        <w:t>催化剂的机械性能主要包括抗压强度(轴向、径向)和磨损强度(硬化端和非硬</w:t>
      </w:r>
      <w:r>
        <w:rPr>
          <w:rFonts w:ascii="FangSong" w:hAnsi="FangSong" w:eastAsia="FangSong" w:cs="FangSong"/>
          <w:sz w:val="22"/>
          <w:szCs w:val="22"/>
          <w:spacing w:val="8"/>
        </w:rPr>
        <w:t xml:space="preserve"> </w:t>
      </w:r>
      <w:r>
        <w:rPr>
          <w:rFonts w:ascii="FangSong" w:hAnsi="FangSong" w:eastAsia="FangSong" w:cs="FangSong"/>
          <w:sz w:val="22"/>
          <w:szCs w:val="22"/>
          <w:spacing w:val="19"/>
        </w:rPr>
        <w:t>化端),检测结果见表5.2所示。</w:t>
      </w:r>
    </w:p>
    <w:p>
      <w:pPr>
        <w:pStyle w:val="BodyText"/>
        <w:ind w:left="3663"/>
        <w:spacing w:before="1" w:line="218" w:lineRule="auto"/>
        <w:rPr>
          <w:sz w:val="25"/>
          <w:szCs w:val="25"/>
        </w:rPr>
      </w:pPr>
      <w:r>
        <w:rPr>
          <w:sz w:val="25"/>
          <w:szCs w:val="25"/>
          <w:b/>
          <w:bCs/>
          <w:spacing w:val="-4"/>
        </w:rPr>
        <w:t>表5.2机械性能检测结果</w:t>
      </w:r>
    </w:p>
    <w:p>
      <w:pPr>
        <w:spacing w:line="23" w:lineRule="exact"/>
        <w:rPr/>
      </w:pPr>
      <w:r/>
    </w:p>
    <w:tbl>
      <w:tblPr>
        <w:tblStyle w:val="TableNormal"/>
        <w:tblW w:w="8790" w:type="dxa"/>
        <w:tblInd w:w="52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93"/>
        <w:gridCol w:w="2128"/>
        <w:gridCol w:w="1848"/>
        <w:gridCol w:w="3121"/>
      </w:tblGrid>
      <w:tr>
        <w:trPr>
          <w:trHeight w:val="433" w:hRule="atLeast"/>
        </w:trPr>
        <w:tc>
          <w:tcPr>
            <w:tcW w:w="3821" w:type="dxa"/>
            <w:vAlign w:val="top"/>
            <w:gridSpan w:val="2"/>
          </w:tcPr>
          <w:p>
            <w:pPr>
              <w:pStyle w:val="TableText"/>
              <w:ind w:left="1428"/>
              <w:spacing w:before="101" w:line="219" w:lineRule="auto"/>
              <w:rPr>
                <w:sz w:val="24"/>
                <w:szCs w:val="24"/>
              </w:rPr>
            </w:pPr>
            <w:r>
              <w:rPr>
                <w:sz w:val="24"/>
                <w:szCs w:val="24"/>
                <w:b/>
                <w:bCs/>
                <w:spacing w:val="7"/>
              </w:rPr>
              <w:t>检测项目</w:t>
            </w:r>
          </w:p>
        </w:tc>
        <w:tc>
          <w:tcPr>
            <w:tcW w:w="1848" w:type="dxa"/>
            <w:vAlign w:val="top"/>
          </w:tcPr>
          <w:p>
            <w:pPr>
              <w:pStyle w:val="TableText"/>
              <w:ind w:left="677"/>
              <w:spacing w:before="102" w:line="220" w:lineRule="auto"/>
              <w:rPr>
                <w:sz w:val="24"/>
                <w:szCs w:val="24"/>
              </w:rPr>
            </w:pPr>
            <w:r>
              <w:rPr>
                <w:sz w:val="24"/>
                <w:szCs w:val="24"/>
                <w:b/>
                <w:bCs/>
                <w:spacing w:val="-6"/>
              </w:rPr>
              <w:t>单位</w:t>
            </w:r>
          </w:p>
        </w:tc>
        <w:tc>
          <w:tcPr>
            <w:tcW w:w="3121" w:type="dxa"/>
            <w:vAlign w:val="top"/>
          </w:tcPr>
          <w:p>
            <w:pPr>
              <w:pStyle w:val="TableText"/>
              <w:ind w:left="779"/>
              <w:spacing w:before="163" w:line="184" w:lineRule="auto"/>
              <w:rPr>
                <w:sz w:val="24"/>
                <w:szCs w:val="24"/>
              </w:rPr>
            </w:pPr>
            <w:r>
              <w:rPr>
                <w:sz w:val="24"/>
                <w:szCs w:val="24"/>
                <w:b/>
                <w:bCs/>
                <w:spacing w:val="-4"/>
              </w:rPr>
              <w:t>S320250918002</w:t>
            </w:r>
          </w:p>
        </w:tc>
      </w:tr>
      <w:tr>
        <w:trPr>
          <w:trHeight w:val="438" w:hRule="atLeast"/>
        </w:trPr>
        <w:tc>
          <w:tcPr>
            <w:tcW w:w="1693" w:type="dxa"/>
            <w:vAlign w:val="top"/>
            <w:vMerge w:val="restart"/>
            <w:tcBorders>
              <w:bottom w:val="nil"/>
            </w:tcBorders>
          </w:tcPr>
          <w:p>
            <w:pPr>
              <w:pStyle w:val="TableText"/>
              <w:ind w:left="595"/>
              <w:spacing w:before="172" w:line="219" w:lineRule="auto"/>
              <w:rPr>
                <w:sz w:val="24"/>
                <w:szCs w:val="24"/>
              </w:rPr>
            </w:pPr>
            <w:r>
              <w:rPr>
                <w:sz w:val="24"/>
                <w:szCs w:val="24"/>
                <w:spacing w:val="5"/>
              </w:rPr>
              <w:t>抗压</w:t>
            </w:r>
          </w:p>
          <w:p>
            <w:pPr>
              <w:pStyle w:val="TableText"/>
              <w:ind w:left="595"/>
              <w:spacing w:before="25" w:line="220" w:lineRule="auto"/>
              <w:rPr>
                <w:sz w:val="24"/>
                <w:szCs w:val="24"/>
              </w:rPr>
            </w:pPr>
            <w:r>
              <w:rPr>
                <w:sz w:val="24"/>
                <w:szCs w:val="24"/>
                <w:spacing w:val="7"/>
              </w:rPr>
              <w:t>强度</w:t>
            </w:r>
          </w:p>
        </w:tc>
        <w:tc>
          <w:tcPr>
            <w:tcW w:w="2128" w:type="dxa"/>
            <w:vAlign w:val="top"/>
          </w:tcPr>
          <w:p>
            <w:pPr>
              <w:pStyle w:val="TableText"/>
              <w:ind w:left="812"/>
              <w:spacing w:before="100" w:line="219" w:lineRule="auto"/>
              <w:rPr>
                <w:sz w:val="24"/>
                <w:szCs w:val="24"/>
              </w:rPr>
            </w:pPr>
            <w:r>
              <w:rPr>
                <w:sz w:val="24"/>
                <w:szCs w:val="24"/>
                <w:spacing w:val="12"/>
              </w:rPr>
              <w:t>轴向</w:t>
            </w:r>
          </w:p>
        </w:tc>
        <w:tc>
          <w:tcPr>
            <w:tcW w:w="1848" w:type="dxa"/>
            <w:vAlign w:val="top"/>
          </w:tcPr>
          <w:p>
            <w:pPr>
              <w:pStyle w:val="TableText"/>
              <w:ind w:left="733"/>
              <w:spacing w:before="165" w:line="182" w:lineRule="auto"/>
              <w:rPr>
                <w:sz w:val="24"/>
                <w:szCs w:val="24"/>
              </w:rPr>
            </w:pPr>
            <w:r>
              <w:rPr>
                <w:sz w:val="24"/>
                <w:szCs w:val="24"/>
                <w:spacing w:val="-1"/>
              </w:rPr>
              <w:t>MPa</w:t>
            </w:r>
          </w:p>
        </w:tc>
        <w:tc>
          <w:tcPr>
            <w:tcW w:w="3121" w:type="dxa"/>
            <w:vAlign w:val="top"/>
          </w:tcPr>
          <w:p>
            <w:pPr>
              <w:pStyle w:val="TableText"/>
              <w:ind w:left="1315"/>
              <w:spacing w:before="126" w:line="232" w:lineRule="auto"/>
              <w:rPr>
                <w:sz w:val="24"/>
                <w:szCs w:val="24"/>
              </w:rPr>
            </w:pPr>
            <w:r>
              <w:rPr>
                <w:sz w:val="24"/>
                <w:szCs w:val="24"/>
                <w:spacing w:val="-3"/>
              </w:rPr>
              <w:t>3.75</w:t>
            </w:r>
          </w:p>
        </w:tc>
      </w:tr>
      <w:tr>
        <w:trPr>
          <w:trHeight w:val="438" w:hRule="atLeast"/>
        </w:trPr>
        <w:tc>
          <w:tcPr>
            <w:tcW w:w="1693" w:type="dxa"/>
            <w:vAlign w:val="top"/>
            <w:vMerge w:val="continue"/>
            <w:tcBorders>
              <w:top w:val="nil"/>
            </w:tcBorders>
          </w:tcPr>
          <w:p>
            <w:pPr>
              <w:rPr>
                <w:rFonts w:ascii="Arial"/>
                <w:sz w:val="21"/>
              </w:rPr>
            </w:pPr>
            <w:r/>
          </w:p>
        </w:tc>
        <w:tc>
          <w:tcPr>
            <w:tcW w:w="2128" w:type="dxa"/>
            <w:vAlign w:val="top"/>
          </w:tcPr>
          <w:p>
            <w:pPr>
              <w:pStyle w:val="TableText"/>
              <w:ind w:left="812"/>
              <w:spacing w:before="104" w:line="219" w:lineRule="auto"/>
              <w:rPr>
                <w:sz w:val="24"/>
                <w:szCs w:val="24"/>
              </w:rPr>
            </w:pPr>
            <w:r>
              <w:rPr>
                <w:sz w:val="24"/>
                <w:szCs w:val="24"/>
                <w:spacing w:val="12"/>
              </w:rPr>
              <w:t>径向</w:t>
            </w:r>
          </w:p>
        </w:tc>
        <w:tc>
          <w:tcPr>
            <w:tcW w:w="1848" w:type="dxa"/>
            <w:vAlign w:val="top"/>
          </w:tcPr>
          <w:p>
            <w:pPr>
              <w:pStyle w:val="TableText"/>
              <w:ind w:left="733"/>
              <w:spacing w:before="167" w:line="182" w:lineRule="auto"/>
              <w:rPr>
                <w:sz w:val="24"/>
                <w:szCs w:val="24"/>
              </w:rPr>
            </w:pPr>
            <w:r>
              <w:rPr>
                <w:sz w:val="24"/>
                <w:szCs w:val="24"/>
                <w:spacing w:val="-1"/>
              </w:rPr>
              <w:t>MPa</w:t>
            </w:r>
          </w:p>
        </w:tc>
        <w:tc>
          <w:tcPr>
            <w:tcW w:w="3121" w:type="dxa"/>
            <w:vAlign w:val="top"/>
          </w:tcPr>
          <w:p>
            <w:pPr>
              <w:pStyle w:val="TableText"/>
              <w:ind w:left="1315"/>
              <w:spacing w:before="127" w:line="231" w:lineRule="auto"/>
              <w:rPr>
                <w:sz w:val="24"/>
                <w:szCs w:val="24"/>
              </w:rPr>
            </w:pPr>
            <w:r>
              <w:rPr>
                <w:sz w:val="24"/>
                <w:szCs w:val="24"/>
                <w:spacing w:val="-6"/>
              </w:rPr>
              <w:t>1.04</w:t>
            </w:r>
          </w:p>
        </w:tc>
      </w:tr>
      <w:tr>
        <w:trPr>
          <w:trHeight w:val="448" w:hRule="atLeast"/>
        </w:trPr>
        <w:tc>
          <w:tcPr>
            <w:tcW w:w="1693" w:type="dxa"/>
            <w:vAlign w:val="top"/>
            <w:vMerge w:val="restart"/>
            <w:tcBorders>
              <w:bottom w:val="nil"/>
            </w:tcBorders>
          </w:tcPr>
          <w:p>
            <w:pPr>
              <w:pStyle w:val="TableText"/>
              <w:ind w:left="595"/>
              <w:spacing w:before="187" w:line="221" w:lineRule="auto"/>
              <w:rPr>
                <w:sz w:val="24"/>
                <w:szCs w:val="24"/>
              </w:rPr>
            </w:pPr>
            <w:r>
              <w:rPr>
                <w:sz w:val="24"/>
                <w:szCs w:val="24"/>
                <w:spacing w:val="9"/>
              </w:rPr>
              <w:t>磨损</w:t>
            </w:r>
          </w:p>
          <w:p>
            <w:pPr>
              <w:pStyle w:val="TableText"/>
              <w:ind w:left="595"/>
              <w:spacing w:before="12" w:line="220" w:lineRule="auto"/>
              <w:rPr>
                <w:sz w:val="24"/>
                <w:szCs w:val="24"/>
              </w:rPr>
            </w:pPr>
            <w:r>
              <w:rPr>
                <w:sz w:val="24"/>
                <w:szCs w:val="24"/>
                <w:spacing w:val="7"/>
              </w:rPr>
              <w:t>强度</w:t>
            </w:r>
          </w:p>
        </w:tc>
        <w:tc>
          <w:tcPr>
            <w:tcW w:w="2128" w:type="dxa"/>
            <w:vAlign w:val="top"/>
          </w:tcPr>
          <w:p>
            <w:pPr>
              <w:pStyle w:val="TableText"/>
              <w:ind w:left="691"/>
              <w:spacing w:before="116" w:line="219" w:lineRule="auto"/>
              <w:rPr>
                <w:sz w:val="24"/>
                <w:szCs w:val="24"/>
              </w:rPr>
            </w:pPr>
            <w:r>
              <w:rPr>
                <w:sz w:val="24"/>
                <w:szCs w:val="24"/>
                <w:spacing w:val="4"/>
              </w:rPr>
              <w:t>硬化端</w:t>
            </w:r>
          </w:p>
        </w:tc>
        <w:tc>
          <w:tcPr>
            <w:tcW w:w="1848" w:type="dxa"/>
            <w:vAlign w:val="top"/>
          </w:tcPr>
          <w:p>
            <w:pPr>
              <w:pStyle w:val="TableText"/>
              <w:ind w:left="673"/>
              <w:spacing w:before="107" w:line="214" w:lineRule="auto"/>
              <w:rPr>
                <w:sz w:val="24"/>
                <w:szCs w:val="24"/>
              </w:rPr>
            </w:pPr>
            <w:r>
              <w:rPr>
                <w:sz w:val="24"/>
                <w:szCs w:val="24"/>
                <w:spacing w:val="-1"/>
              </w:rPr>
              <w:t>%/kg</w:t>
            </w:r>
          </w:p>
        </w:tc>
        <w:tc>
          <w:tcPr>
            <w:tcW w:w="3121" w:type="dxa"/>
            <w:vAlign w:val="top"/>
          </w:tcPr>
          <w:p>
            <w:pPr>
              <w:pStyle w:val="TableText"/>
              <w:ind w:left="1315"/>
              <w:spacing w:before="140" w:line="229" w:lineRule="auto"/>
              <w:rPr>
                <w:sz w:val="24"/>
                <w:szCs w:val="24"/>
              </w:rPr>
            </w:pPr>
            <w:r>
              <w:rPr>
                <w:sz w:val="24"/>
                <w:szCs w:val="24"/>
                <w:spacing w:val="-3"/>
              </w:rPr>
              <w:t>0.07</w:t>
            </w:r>
          </w:p>
        </w:tc>
      </w:tr>
      <w:tr>
        <w:trPr>
          <w:trHeight w:val="433" w:hRule="atLeast"/>
        </w:trPr>
        <w:tc>
          <w:tcPr>
            <w:tcW w:w="1693" w:type="dxa"/>
            <w:vAlign w:val="top"/>
            <w:vMerge w:val="continue"/>
            <w:tcBorders>
              <w:top w:val="nil"/>
            </w:tcBorders>
          </w:tcPr>
          <w:p>
            <w:pPr>
              <w:rPr>
                <w:rFonts w:ascii="Arial"/>
                <w:sz w:val="21"/>
              </w:rPr>
            </w:pPr>
            <w:r/>
          </w:p>
        </w:tc>
        <w:tc>
          <w:tcPr>
            <w:tcW w:w="2128" w:type="dxa"/>
            <w:vAlign w:val="top"/>
          </w:tcPr>
          <w:p>
            <w:pPr>
              <w:pStyle w:val="TableText"/>
              <w:ind w:left="572"/>
              <w:spacing w:before="108" w:line="219" w:lineRule="auto"/>
              <w:rPr>
                <w:sz w:val="24"/>
                <w:szCs w:val="24"/>
              </w:rPr>
            </w:pPr>
            <w:r>
              <w:rPr>
                <w:sz w:val="24"/>
                <w:szCs w:val="24"/>
                <w:spacing w:val="3"/>
              </w:rPr>
              <w:t>非硬化端</w:t>
            </w:r>
          </w:p>
        </w:tc>
        <w:tc>
          <w:tcPr>
            <w:tcW w:w="1848" w:type="dxa"/>
            <w:vAlign w:val="top"/>
          </w:tcPr>
          <w:p>
            <w:pPr>
              <w:pStyle w:val="TableText"/>
              <w:ind w:left="673"/>
              <w:spacing w:before="99" w:line="214" w:lineRule="auto"/>
              <w:rPr>
                <w:sz w:val="24"/>
                <w:szCs w:val="24"/>
              </w:rPr>
            </w:pPr>
            <w:r>
              <w:rPr>
                <w:sz w:val="24"/>
                <w:szCs w:val="24"/>
                <w:spacing w:val="-1"/>
              </w:rPr>
              <w:t>%/kg</w:t>
            </w:r>
          </w:p>
        </w:tc>
        <w:tc>
          <w:tcPr>
            <w:tcW w:w="3121" w:type="dxa"/>
            <w:vAlign w:val="top"/>
          </w:tcPr>
          <w:p>
            <w:pPr>
              <w:pStyle w:val="TableText"/>
              <w:ind w:left="1315"/>
              <w:spacing w:before="131" w:line="224" w:lineRule="auto"/>
              <w:rPr>
                <w:sz w:val="24"/>
                <w:szCs w:val="24"/>
              </w:rPr>
            </w:pPr>
            <w:r>
              <w:rPr>
                <w:sz w:val="24"/>
                <w:szCs w:val="24"/>
                <w:spacing w:val="-3"/>
              </w:rPr>
              <w:t>0.11</w:t>
            </w:r>
          </w:p>
        </w:tc>
      </w:tr>
    </w:tbl>
    <w:p>
      <w:pPr>
        <w:pStyle w:val="BodyText"/>
        <w:ind w:right="39"/>
        <w:spacing w:before="14" w:line="219" w:lineRule="auto"/>
        <w:jc w:val="right"/>
        <w:rPr>
          <w:sz w:val="25"/>
          <w:szCs w:val="25"/>
        </w:rPr>
      </w:pPr>
      <w:r>
        <w:rPr>
          <w:sz w:val="25"/>
          <w:szCs w:val="25"/>
        </w:rPr>
        <w:t>所检催化剂机械性能符合国标要求(国标要求：抗压强度：径</w:t>
      </w:r>
      <w:r>
        <w:rPr>
          <w:sz w:val="25"/>
          <w:szCs w:val="25"/>
          <w:spacing w:val="-1"/>
        </w:rPr>
        <w:t>向&gt;0.4MPa.轴向</w:t>
      </w:r>
    </w:p>
    <w:p>
      <w:pPr>
        <w:pStyle w:val="BodyText"/>
        <w:ind w:left="519"/>
        <w:spacing w:before="219" w:line="212" w:lineRule="auto"/>
        <w:rPr>
          <w:sz w:val="22"/>
          <w:szCs w:val="22"/>
        </w:rPr>
      </w:pPr>
      <w:r>
        <w:rPr>
          <w:rFonts w:ascii="Times New Roman" w:hAnsi="Times New Roman" w:eastAsia="Times New Roman" w:cs="Times New Roman"/>
          <w:sz w:val="22"/>
          <w:szCs w:val="22"/>
          <w:spacing w:val="-1"/>
        </w:rPr>
        <w:t>≥2.0MPa,    </w:t>
      </w:r>
      <w:r>
        <w:rPr>
          <w:rFonts w:ascii="FangSong" w:hAnsi="FangSong" w:eastAsia="FangSong" w:cs="FangSong"/>
          <w:sz w:val="22"/>
          <w:szCs w:val="22"/>
          <w:spacing w:val="-1"/>
        </w:rPr>
        <w:t>磨损强度：硬化端磨损率≤0.10%/</w:t>
      </w:r>
      <w:r>
        <w:rPr>
          <w:rFonts w:ascii="Times New Roman" w:hAnsi="Times New Roman" w:eastAsia="Times New Roman" w:cs="Times New Roman"/>
          <w:sz w:val="22"/>
          <w:szCs w:val="22"/>
          <w:spacing w:val="-1"/>
        </w:rPr>
        <w:t>kg,    </w:t>
      </w:r>
      <w:r>
        <w:rPr>
          <w:rFonts w:ascii="FangSong" w:hAnsi="FangSong" w:eastAsia="FangSong" w:cs="FangSong"/>
          <w:sz w:val="22"/>
          <w:szCs w:val="22"/>
          <w:spacing w:val="-1"/>
        </w:rPr>
        <w:t>非硬化端磨损率≤0.15%/</w:t>
      </w:r>
      <w:r>
        <w:rPr>
          <w:rFonts w:ascii="Times New Roman" w:hAnsi="Times New Roman" w:eastAsia="Times New Roman" w:cs="Times New Roman"/>
          <w:sz w:val="22"/>
          <w:szCs w:val="22"/>
          <w:spacing w:val="-1"/>
        </w:rPr>
        <w:t>kg)</w:t>
      </w:r>
      <w:r>
        <w:rPr>
          <w:sz w:val="22"/>
          <w:szCs w:val="22"/>
          <w:spacing w:val="-1"/>
        </w:rPr>
        <w:t>。</w:t>
      </w:r>
    </w:p>
    <w:p>
      <w:pPr>
        <w:spacing w:line="212" w:lineRule="auto"/>
        <w:sectPr>
          <w:headerReference w:type="default" r:id="rId61"/>
          <w:footerReference w:type="default" r:id="rId62"/>
          <w:pgSz w:w="11910" w:h="16840"/>
          <w:pgMar w:top="1646" w:right="1425" w:bottom="1152" w:left="1090" w:header="1052" w:footer="887" w:gutter="0"/>
        </w:sectPr>
        <w:rPr>
          <w:sz w:val="22"/>
          <w:szCs w:val="22"/>
        </w:rPr>
      </w:pPr>
    </w:p>
    <w:p>
      <w:pPr>
        <w:spacing w:line="310" w:lineRule="auto"/>
        <w:rPr>
          <w:rFonts w:ascii="Arial"/>
          <w:sz w:val="21"/>
        </w:rPr>
      </w:pPr>
      <w:r/>
    </w:p>
    <w:p>
      <w:pPr>
        <w:spacing w:line="310" w:lineRule="auto"/>
        <w:rPr>
          <w:rFonts w:ascii="Arial"/>
          <w:sz w:val="21"/>
        </w:rPr>
      </w:pPr>
      <w:r/>
    </w:p>
    <w:p>
      <w:pPr>
        <w:spacing w:line="311" w:lineRule="auto"/>
        <w:rPr>
          <w:rFonts w:ascii="Arial"/>
          <w:sz w:val="21"/>
        </w:rPr>
      </w:pPr>
      <w:r/>
    </w:p>
    <w:p>
      <w:pPr>
        <w:ind w:left="20"/>
        <w:spacing w:before="68" w:line="228" w:lineRule="auto"/>
        <w:rPr>
          <w:rFonts w:ascii="FangSong" w:hAnsi="FangSong" w:eastAsia="FangSong" w:cs="FangSong"/>
          <w:sz w:val="21"/>
          <w:szCs w:val="21"/>
        </w:rPr>
      </w:pPr>
      <w:r>
        <w:drawing>
          <wp:anchor distT="0" distB="0" distL="0" distR="0" simplePos="0" relativeHeight="251739136" behindDoc="0" locked="0" layoutInCell="1" allowOverlap="1">
            <wp:simplePos x="0" y="0"/>
            <wp:positionH relativeFrom="column">
              <wp:posOffset>355605</wp:posOffset>
            </wp:positionH>
            <wp:positionV relativeFrom="paragraph">
              <wp:posOffset>205246</wp:posOffset>
            </wp:positionV>
            <wp:extent cx="5518157" cy="12725"/>
            <wp:effectExtent l="0" t="0" r="0" b="0"/>
            <wp:wrapNone/>
            <wp:docPr id="86" name="IM 86"/>
            <wp:cNvGraphicFramePr/>
            <a:graphic>
              <a:graphicData uri="http://schemas.openxmlformats.org/drawingml/2006/picture">
                <pic:pic>
                  <pic:nvPicPr>
                    <pic:cNvPr id="86" name="IM 86"/>
                    <pic:cNvPicPr/>
                  </pic:nvPicPr>
                  <pic:blipFill>
                    <a:blip r:embed="rId65"/>
                    <a:stretch>
                      <a:fillRect/>
                    </a:stretch>
                  </pic:blipFill>
                  <pic:spPr>
                    <a:xfrm rot="0">
                      <a:off x="0" y="0"/>
                      <a:ext cx="5518157" cy="12725"/>
                    </a:xfrm>
                    <a:prstGeom prst="rect">
                      <a:avLst/>
                    </a:prstGeom>
                  </pic:spPr>
                </pic:pic>
              </a:graphicData>
            </a:graphic>
          </wp:anchor>
        </w:drawing>
      </w:r>
      <w:r>
        <w:drawing>
          <wp:anchor distT="0" distB="0" distL="0" distR="0" simplePos="0" relativeHeight="251738112" behindDoc="1" locked="0" layoutInCell="1" allowOverlap="1">
            <wp:simplePos x="0" y="0"/>
            <wp:positionH relativeFrom="column">
              <wp:posOffset>0</wp:posOffset>
            </wp:positionH>
            <wp:positionV relativeFrom="paragraph">
              <wp:posOffset>-143998</wp:posOffset>
            </wp:positionV>
            <wp:extent cx="304782" cy="311177"/>
            <wp:effectExtent l="0" t="0" r="0" b="0"/>
            <wp:wrapNone/>
            <wp:docPr id="88" name="IM 88"/>
            <wp:cNvGraphicFramePr/>
            <a:graphic>
              <a:graphicData uri="http://schemas.openxmlformats.org/drawingml/2006/picture">
                <pic:pic>
                  <pic:nvPicPr>
                    <pic:cNvPr id="88" name="IM 88"/>
                    <pic:cNvPicPr/>
                  </pic:nvPicPr>
                  <pic:blipFill>
                    <a:blip r:embed="rId66"/>
                    <a:stretch>
                      <a:fillRect/>
                    </a:stretch>
                  </pic:blipFill>
                  <pic:spPr>
                    <a:xfrm rot="0">
                      <a:off x="0" y="0"/>
                      <a:ext cx="304782" cy="311177"/>
                    </a:xfrm>
                    <a:prstGeom prst="rect">
                      <a:avLst/>
                    </a:prstGeom>
                  </pic:spPr>
                </pic:pic>
              </a:graphicData>
            </a:graphic>
          </wp:anchor>
        </w:drawing>
      </w:r>
      <w:r>
        <w:rPr>
          <w:rFonts w:ascii="Arial" w:hAnsi="Arial" w:eastAsia="Arial" w:cs="Arial"/>
          <w:sz w:val="12"/>
          <w:szCs w:val="12"/>
          <w:color w:val="305050"/>
          <w:spacing w:val="-1"/>
          <w:position w:val="2"/>
        </w:rPr>
        <w:t>CONFAIR  </w:t>
      </w:r>
      <w:r>
        <w:rPr>
          <w:rFonts w:ascii="SimHei" w:hAnsi="SimHei" w:eastAsia="SimHei" w:cs="SimHei"/>
          <w:sz w:val="21"/>
          <w:szCs w:val="21"/>
          <w:b/>
          <w:bCs/>
          <w:spacing w:val="13"/>
          <w:position w:val="4"/>
        </w:rPr>
        <w:t>康菲尔科技</w:t>
      </w:r>
      <w:r>
        <w:rPr>
          <w:rFonts w:ascii="SimHei" w:hAnsi="SimHei" w:eastAsia="SimHei" w:cs="SimHei"/>
          <w:sz w:val="21"/>
          <w:szCs w:val="21"/>
          <w:spacing w:val="13"/>
          <w:position w:val="4"/>
        </w:rPr>
        <w:t xml:space="preserve">       </w:t>
      </w:r>
      <w:r>
        <w:rPr>
          <w:rFonts w:ascii="FangSong" w:hAnsi="FangSong" w:eastAsia="FangSong" w:cs="FangSong"/>
          <w:sz w:val="21"/>
          <w:szCs w:val="21"/>
          <w:spacing w:val="13"/>
          <w:position w:val="-1"/>
        </w:rPr>
        <w:t>安徽康菲尔检测科技有限公司催化剂性能测试分析报告</w:t>
      </w:r>
    </w:p>
    <w:p>
      <w:pPr>
        <w:pStyle w:val="BodyText"/>
        <w:ind w:left="554"/>
        <w:spacing w:before="173" w:line="219" w:lineRule="auto"/>
        <w:outlineLvl w:val="2"/>
        <w:rPr>
          <w:sz w:val="30"/>
          <w:szCs w:val="30"/>
        </w:rPr>
      </w:pPr>
      <w:r>
        <w:rPr>
          <w:sz w:val="30"/>
          <w:szCs w:val="30"/>
          <w:b/>
          <w:bCs/>
          <w:spacing w:val="4"/>
        </w:rPr>
        <w:t>5.3理化特性</w:t>
      </w:r>
    </w:p>
    <w:p>
      <w:pPr>
        <w:spacing w:line="305" w:lineRule="auto"/>
        <w:rPr>
          <w:rFonts w:ascii="Arial"/>
          <w:sz w:val="21"/>
        </w:rPr>
      </w:pPr>
      <w:r/>
    </w:p>
    <w:p>
      <w:pPr>
        <w:pStyle w:val="BodyText"/>
        <w:ind w:left="554"/>
        <w:spacing w:before="97" w:line="220" w:lineRule="auto"/>
        <w:outlineLvl w:val="2"/>
        <w:rPr>
          <w:sz w:val="30"/>
          <w:szCs w:val="30"/>
        </w:rPr>
      </w:pPr>
      <w:r>
        <w:rPr>
          <w:sz w:val="30"/>
          <w:szCs w:val="30"/>
          <w:b/>
          <w:bCs/>
          <w:spacing w:val="-5"/>
        </w:rPr>
        <w:t>5.3.1化学成分</w:t>
      </w:r>
    </w:p>
    <w:p>
      <w:pPr>
        <w:spacing w:line="298" w:lineRule="auto"/>
        <w:rPr>
          <w:rFonts w:ascii="Arial"/>
          <w:sz w:val="21"/>
        </w:rPr>
      </w:pPr>
      <w:r/>
    </w:p>
    <w:p>
      <w:pPr>
        <w:ind w:left="1019"/>
        <w:spacing w:before="68" w:line="220" w:lineRule="auto"/>
        <w:rPr>
          <w:rFonts w:ascii="FangSong" w:hAnsi="FangSong" w:eastAsia="FangSong" w:cs="FangSong"/>
          <w:sz w:val="21"/>
          <w:szCs w:val="21"/>
        </w:rPr>
      </w:pPr>
      <w:r>
        <w:rPr>
          <w:rFonts w:ascii="FangSong" w:hAnsi="FangSong" w:eastAsia="FangSong" w:cs="FangSong"/>
          <w:sz w:val="21"/>
          <w:szCs w:val="21"/>
          <w:spacing w:val="-2"/>
        </w:rPr>
        <w:t>化学成分检测结果见表5.3.1.1-5.3.1.2。</w:t>
      </w:r>
    </w:p>
    <w:p>
      <w:pPr>
        <w:ind w:left="3052"/>
        <w:spacing w:before="207" w:line="220" w:lineRule="auto"/>
        <w:rPr>
          <w:rFonts w:ascii="FangSong" w:hAnsi="FangSong" w:eastAsia="FangSong" w:cs="FangSong"/>
          <w:sz w:val="21"/>
          <w:szCs w:val="21"/>
        </w:rPr>
      </w:pPr>
      <w:r>
        <w:rPr>
          <w:rFonts w:ascii="FangSong" w:hAnsi="FangSong" w:eastAsia="FangSong" w:cs="FangSong"/>
          <w:sz w:val="21"/>
          <w:szCs w:val="21"/>
          <w:b/>
          <w:bCs/>
        </w:rPr>
        <w:t>表5.3.1.1</w:t>
      </w:r>
      <w:r>
        <w:rPr>
          <w:rFonts w:ascii="FangSong" w:hAnsi="FangSong" w:eastAsia="FangSong" w:cs="FangSong"/>
          <w:sz w:val="21"/>
          <w:szCs w:val="21"/>
        </w:rPr>
        <w:t xml:space="preserve"> </w:t>
      </w:r>
      <w:r>
        <w:rPr>
          <w:rFonts w:ascii="Times New Roman" w:hAnsi="Times New Roman" w:eastAsia="Times New Roman" w:cs="Times New Roman"/>
          <w:sz w:val="21"/>
          <w:szCs w:val="21"/>
          <w:b/>
          <w:bCs/>
        </w:rPr>
        <w:t>S320250918002 </w:t>
      </w:r>
      <w:r>
        <w:rPr>
          <w:rFonts w:ascii="Times New Roman" w:hAnsi="Times New Roman" w:eastAsia="Times New Roman" w:cs="Times New Roman"/>
          <w:sz w:val="21"/>
          <w:szCs w:val="21"/>
          <w:b/>
          <w:bCs/>
          <w:spacing w:val="-1"/>
        </w:rPr>
        <w:t xml:space="preserve"> </w:t>
      </w:r>
      <w:r>
        <w:rPr>
          <w:rFonts w:ascii="FangSong" w:hAnsi="FangSong" w:eastAsia="FangSong" w:cs="FangSong"/>
          <w:sz w:val="21"/>
          <w:szCs w:val="21"/>
          <w:b/>
          <w:bCs/>
          <w:spacing w:val="-1"/>
        </w:rPr>
        <w:t>化学成分检测结果</w:t>
      </w:r>
    </w:p>
    <w:p>
      <w:pPr>
        <w:spacing w:line="163" w:lineRule="exact"/>
        <w:rPr/>
      </w:pPr>
      <w:r/>
    </w:p>
    <w:tbl>
      <w:tblPr>
        <w:tblStyle w:val="TableNormal"/>
        <w:tblW w:w="8800" w:type="dxa"/>
        <w:tblInd w:w="5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3"/>
        <w:gridCol w:w="1858"/>
        <w:gridCol w:w="1648"/>
        <w:gridCol w:w="3621"/>
      </w:tblGrid>
      <w:tr>
        <w:trPr>
          <w:trHeight w:val="442" w:hRule="atLeast"/>
        </w:trPr>
        <w:tc>
          <w:tcPr>
            <w:tcW w:w="1673" w:type="dxa"/>
            <w:vAlign w:val="top"/>
          </w:tcPr>
          <w:p>
            <w:pPr>
              <w:pStyle w:val="TableText"/>
              <w:ind w:left="618"/>
              <w:spacing w:before="121" w:line="221" w:lineRule="auto"/>
              <w:rPr>
                <w:sz w:val="21"/>
                <w:szCs w:val="21"/>
              </w:rPr>
            </w:pPr>
            <w:r>
              <w:rPr>
                <w:sz w:val="21"/>
                <w:szCs w:val="21"/>
                <w:b/>
                <w:bCs/>
                <w:spacing w:val="-5"/>
              </w:rPr>
              <w:t>序号</w:t>
            </w:r>
          </w:p>
        </w:tc>
        <w:tc>
          <w:tcPr>
            <w:tcW w:w="1858" w:type="dxa"/>
            <w:vAlign w:val="top"/>
          </w:tcPr>
          <w:p>
            <w:pPr>
              <w:pStyle w:val="TableText"/>
              <w:ind w:left="714"/>
              <w:spacing w:before="121" w:line="220" w:lineRule="auto"/>
              <w:rPr>
                <w:sz w:val="21"/>
                <w:szCs w:val="21"/>
              </w:rPr>
            </w:pPr>
            <w:r>
              <w:rPr>
                <w:sz w:val="21"/>
                <w:szCs w:val="21"/>
                <w:b/>
                <w:bCs/>
                <w:spacing w:val="14"/>
              </w:rPr>
              <w:t>项目</w:t>
            </w:r>
          </w:p>
        </w:tc>
        <w:tc>
          <w:tcPr>
            <w:tcW w:w="1648" w:type="dxa"/>
            <w:vAlign w:val="top"/>
          </w:tcPr>
          <w:p>
            <w:pPr>
              <w:pStyle w:val="TableText"/>
              <w:ind w:left="607"/>
              <w:spacing w:before="121" w:line="220" w:lineRule="auto"/>
              <w:rPr>
                <w:sz w:val="21"/>
                <w:szCs w:val="21"/>
              </w:rPr>
            </w:pPr>
            <w:r>
              <w:rPr>
                <w:sz w:val="21"/>
                <w:szCs w:val="21"/>
                <w:b/>
                <w:bCs/>
                <w:spacing w:val="-5"/>
              </w:rPr>
              <w:t>单位</w:t>
            </w:r>
          </w:p>
        </w:tc>
        <w:tc>
          <w:tcPr>
            <w:tcW w:w="3621" w:type="dxa"/>
            <w:vAlign w:val="top"/>
          </w:tcPr>
          <w:p>
            <w:pPr>
              <w:pStyle w:val="TableText"/>
              <w:ind w:left="860"/>
              <w:spacing w:before="158" w:line="174" w:lineRule="auto"/>
              <w:rPr>
                <w:sz w:val="29"/>
                <w:szCs w:val="29"/>
              </w:rPr>
            </w:pPr>
            <w:r>
              <w:rPr>
                <w:sz w:val="29"/>
                <w:szCs w:val="29"/>
                <w:b/>
                <w:bCs/>
                <w:spacing w:val="-4"/>
              </w:rPr>
              <w:t>S320250918002</w:t>
            </w:r>
          </w:p>
        </w:tc>
      </w:tr>
      <w:tr>
        <w:trPr>
          <w:trHeight w:val="438" w:hRule="atLeast"/>
        </w:trPr>
        <w:tc>
          <w:tcPr>
            <w:tcW w:w="1673" w:type="dxa"/>
            <w:vAlign w:val="top"/>
          </w:tcPr>
          <w:p>
            <w:pPr>
              <w:pStyle w:val="TableText"/>
              <w:ind w:left="774"/>
              <w:spacing w:before="142" w:line="241" w:lineRule="auto"/>
              <w:rPr>
                <w:sz w:val="21"/>
                <w:szCs w:val="21"/>
              </w:rPr>
            </w:pPr>
            <w:r>
              <w:rPr>
                <w:sz w:val="21"/>
                <w:szCs w:val="21"/>
              </w:rPr>
              <w:t>1</w:t>
            </w:r>
          </w:p>
        </w:tc>
        <w:tc>
          <w:tcPr>
            <w:tcW w:w="1858" w:type="dxa"/>
            <w:vAlign w:val="top"/>
          </w:tcPr>
          <w:p>
            <w:pPr>
              <w:pStyle w:val="TableText"/>
              <w:ind w:left="652"/>
              <w:spacing w:before="155" w:line="183" w:lineRule="auto"/>
              <w:rPr>
                <w:rFonts w:ascii="Calibri" w:hAnsi="Calibri" w:eastAsia="Calibri" w:cs="Calibri"/>
                <w:sz w:val="21"/>
                <w:szCs w:val="21"/>
              </w:rPr>
            </w:pPr>
            <w:r>
              <w:rPr>
                <w:sz w:val="21"/>
                <w:szCs w:val="21"/>
                <w:spacing w:val="-2"/>
              </w:rPr>
              <w:t>TiO</w:t>
            </w:r>
            <w:r>
              <w:rPr>
                <w:rFonts w:ascii="Calibri" w:hAnsi="Calibri" w:eastAsia="Calibri" w:cs="Calibri"/>
                <w:sz w:val="21"/>
                <w:szCs w:val="21"/>
                <w:spacing w:val="-2"/>
              </w:rPr>
              <w:t>₂</w:t>
            </w:r>
          </w:p>
        </w:tc>
        <w:tc>
          <w:tcPr>
            <w:tcW w:w="1648" w:type="dxa"/>
            <w:vAlign w:val="top"/>
          </w:tcPr>
          <w:p>
            <w:pPr>
              <w:pStyle w:val="TableText"/>
              <w:ind w:left="763"/>
              <w:spacing w:before="141"/>
              <w:rPr>
                <w:sz w:val="21"/>
                <w:szCs w:val="21"/>
              </w:rPr>
            </w:pPr>
            <w:r>
              <w:rPr>
                <w:sz w:val="21"/>
                <w:szCs w:val="21"/>
              </w:rPr>
              <w:t>%</w:t>
            </w:r>
          </w:p>
        </w:tc>
        <w:tc>
          <w:tcPr>
            <w:tcW w:w="3621" w:type="dxa"/>
            <w:vAlign w:val="top"/>
          </w:tcPr>
          <w:p>
            <w:pPr>
              <w:pStyle w:val="TableText"/>
              <w:ind w:left="1366"/>
              <w:spacing w:before="113" w:line="200" w:lineRule="auto"/>
              <w:rPr>
                <w:sz w:val="29"/>
                <w:szCs w:val="29"/>
              </w:rPr>
            </w:pPr>
            <w:r>
              <w:rPr>
                <w:sz w:val="29"/>
                <w:szCs w:val="29"/>
                <w:spacing w:val="-3"/>
              </w:rPr>
              <w:t>77.771</w:t>
            </w:r>
          </w:p>
        </w:tc>
      </w:tr>
      <w:tr>
        <w:trPr>
          <w:trHeight w:val="457" w:hRule="atLeast"/>
        </w:trPr>
        <w:tc>
          <w:tcPr>
            <w:tcW w:w="1673" w:type="dxa"/>
            <w:vAlign w:val="top"/>
          </w:tcPr>
          <w:p>
            <w:pPr>
              <w:pStyle w:val="TableText"/>
              <w:ind w:left="774"/>
              <w:spacing w:before="154" w:line="241" w:lineRule="auto"/>
              <w:rPr>
                <w:sz w:val="21"/>
                <w:szCs w:val="21"/>
              </w:rPr>
            </w:pPr>
            <w:r>
              <w:rPr>
                <w:sz w:val="21"/>
                <w:szCs w:val="21"/>
              </w:rPr>
              <w:t>2</w:t>
            </w:r>
          </w:p>
        </w:tc>
        <w:tc>
          <w:tcPr>
            <w:tcW w:w="1858" w:type="dxa"/>
            <w:vAlign w:val="top"/>
          </w:tcPr>
          <w:p>
            <w:pPr>
              <w:pStyle w:val="TableText"/>
              <w:ind w:left="602"/>
              <w:spacing w:before="165" w:line="183" w:lineRule="auto"/>
              <w:rPr>
                <w:rFonts w:ascii="Calibri" w:hAnsi="Calibri" w:eastAsia="Calibri" w:cs="Calibri"/>
                <w:sz w:val="21"/>
                <w:szCs w:val="21"/>
              </w:rPr>
            </w:pPr>
            <w:r>
              <w:rPr>
                <w:sz w:val="21"/>
                <w:szCs w:val="21"/>
                <w:spacing w:val="-1"/>
              </w:rPr>
              <w:t>V</w:t>
            </w:r>
            <w:r>
              <w:rPr>
                <w:rFonts w:ascii="Calibri" w:hAnsi="Calibri" w:eastAsia="Calibri" w:cs="Calibri"/>
                <w:sz w:val="21"/>
                <w:szCs w:val="21"/>
                <w:spacing w:val="-1"/>
              </w:rPr>
              <w:t>₂</w:t>
            </w:r>
            <w:r>
              <w:rPr>
                <w:sz w:val="21"/>
                <w:szCs w:val="21"/>
                <w:spacing w:val="-1"/>
              </w:rPr>
              <w:t>O</w:t>
            </w:r>
            <w:r>
              <w:rPr>
                <w:rFonts w:ascii="Calibri" w:hAnsi="Calibri" w:eastAsia="Calibri" w:cs="Calibri"/>
                <w:sz w:val="21"/>
                <w:szCs w:val="21"/>
                <w:spacing w:val="-1"/>
              </w:rPr>
              <w:t>₅</w:t>
            </w:r>
          </w:p>
        </w:tc>
        <w:tc>
          <w:tcPr>
            <w:tcW w:w="1648" w:type="dxa"/>
            <w:vAlign w:val="top"/>
          </w:tcPr>
          <w:p>
            <w:pPr>
              <w:pStyle w:val="TableText"/>
              <w:ind w:left="763"/>
              <w:spacing w:before="154"/>
              <w:rPr>
                <w:sz w:val="21"/>
                <w:szCs w:val="21"/>
              </w:rPr>
            </w:pPr>
            <w:r>
              <w:rPr>
                <w:sz w:val="21"/>
                <w:szCs w:val="21"/>
              </w:rPr>
              <w:t>%</w:t>
            </w:r>
          </w:p>
        </w:tc>
        <w:tc>
          <w:tcPr>
            <w:tcW w:w="3621" w:type="dxa"/>
            <w:vAlign w:val="top"/>
          </w:tcPr>
          <w:p>
            <w:pPr>
              <w:pStyle w:val="TableText"/>
              <w:ind w:left="1535"/>
              <w:spacing w:before="154" w:line="239" w:lineRule="auto"/>
              <w:rPr>
                <w:sz w:val="21"/>
                <w:szCs w:val="21"/>
              </w:rPr>
            </w:pPr>
            <w:r>
              <w:rPr>
                <w:sz w:val="21"/>
                <w:szCs w:val="21"/>
                <w:spacing w:val="-2"/>
              </w:rPr>
              <w:t>3.038</w:t>
            </w:r>
          </w:p>
        </w:tc>
      </w:tr>
      <w:tr>
        <w:trPr>
          <w:trHeight w:val="442" w:hRule="atLeast"/>
        </w:trPr>
        <w:tc>
          <w:tcPr>
            <w:tcW w:w="1673" w:type="dxa"/>
            <w:vAlign w:val="top"/>
          </w:tcPr>
          <w:p>
            <w:pPr>
              <w:pStyle w:val="TableText"/>
              <w:ind w:left="774"/>
              <w:spacing w:before="147"/>
              <w:rPr>
                <w:sz w:val="21"/>
                <w:szCs w:val="21"/>
              </w:rPr>
            </w:pPr>
            <w:r>
              <w:rPr>
                <w:sz w:val="21"/>
                <w:szCs w:val="21"/>
              </w:rPr>
              <w:t>3</w:t>
            </w:r>
          </w:p>
        </w:tc>
        <w:tc>
          <w:tcPr>
            <w:tcW w:w="1858" w:type="dxa"/>
            <w:vAlign w:val="top"/>
          </w:tcPr>
          <w:p>
            <w:pPr>
              <w:pStyle w:val="TableText"/>
              <w:ind w:left="711"/>
              <w:spacing w:before="158" w:line="183" w:lineRule="auto"/>
              <w:rPr>
                <w:rFonts w:ascii="Calibri" w:hAnsi="Calibri" w:eastAsia="Calibri" w:cs="Calibri"/>
                <w:sz w:val="21"/>
                <w:szCs w:val="21"/>
              </w:rPr>
            </w:pPr>
            <w:r>
              <w:rPr>
                <w:sz w:val="21"/>
                <w:szCs w:val="21"/>
                <w:spacing w:val="-1"/>
              </w:rPr>
              <w:t>WO</w:t>
            </w:r>
            <w:r>
              <w:rPr>
                <w:rFonts w:ascii="Calibri" w:hAnsi="Calibri" w:eastAsia="Calibri" w:cs="Calibri"/>
                <w:sz w:val="21"/>
                <w:szCs w:val="21"/>
                <w:spacing w:val="-1"/>
              </w:rPr>
              <w:t>₃</w:t>
            </w:r>
          </w:p>
        </w:tc>
        <w:tc>
          <w:tcPr>
            <w:tcW w:w="1648" w:type="dxa"/>
            <w:vAlign w:val="top"/>
          </w:tcPr>
          <w:p>
            <w:pPr>
              <w:pStyle w:val="TableText"/>
              <w:ind w:left="763"/>
              <w:spacing w:before="147"/>
              <w:rPr>
                <w:sz w:val="21"/>
                <w:szCs w:val="21"/>
              </w:rPr>
            </w:pPr>
            <w:r>
              <w:rPr>
                <w:sz w:val="21"/>
                <w:szCs w:val="21"/>
              </w:rPr>
              <w:t>%</w:t>
            </w:r>
          </w:p>
        </w:tc>
        <w:tc>
          <w:tcPr>
            <w:tcW w:w="3621" w:type="dxa"/>
            <w:vAlign w:val="top"/>
          </w:tcPr>
          <w:p>
            <w:pPr>
              <w:pStyle w:val="TableText"/>
              <w:ind w:left="1436"/>
              <w:spacing w:before="119" w:line="199" w:lineRule="auto"/>
              <w:rPr>
                <w:sz w:val="29"/>
                <w:szCs w:val="29"/>
              </w:rPr>
            </w:pPr>
            <w:r>
              <w:rPr>
                <w:sz w:val="29"/>
                <w:szCs w:val="29"/>
                <w:spacing w:val="-3"/>
              </w:rPr>
              <w:t>3.332</w:t>
            </w:r>
          </w:p>
        </w:tc>
      </w:tr>
    </w:tbl>
    <w:p>
      <w:pPr>
        <w:spacing w:line="274" w:lineRule="auto"/>
        <w:rPr>
          <w:rFonts w:ascii="Arial"/>
          <w:sz w:val="21"/>
        </w:rPr>
      </w:pPr>
      <w:r/>
    </w:p>
    <w:p>
      <w:pPr>
        <w:spacing w:line="275" w:lineRule="auto"/>
        <w:rPr>
          <w:rFonts w:ascii="Arial"/>
          <w:sz w:val="21"/>
        </w:rPr>
      </w:pPr>
      <w:r/>
    </w:p>
    <w:p>
      <w:pPr>
        <w:pStyle w:val="BodyText"/>
        <w:ind w:left="3052"/>
        <w:spacing w:before="68" w:line="219" w:lineRule="auto"/>
        <w:rPr>
          <w:sz w:val="21"/>
          <w:szCs w:val="21"/>
        </w:rPr>
      </w:pPr>
      <w:r>
        <w:rPr>
          <w:sz w:val="21"/>
          <w:szCs w:val="21"/>
          <w:b/>
          <w:bCs/>
        </w:rPr>
        <w:t>表5.3.1.2</w:t>
      </w:r>
      <w:r>
        <w:rPr>
          <w:sz w:val="21"/>
          <w:szCs w:val="21"/>
        </w:rPr>
        <w:t xml:space="preserve"> </w:t>
      </w:r>
      <w:r>
        <w:rPr>
          <w:rFonts w:ascii="Times New Roman" w:hAnsi="Times New Roman" w:eastAsia="Times New Roman" w:cs="Times New Roman"/>
          <w:sz w:val="21"/>
          <w:szCs w:val="21"/>
          <w:b/>
          <w:bCs/>
        </w:rPr>
        <w:t>S320250918002  </w:t>
      </w:r>
      <w:r>
        <w:rPr>
          <w:sz w:val="21"/>
          <w:szCs w:val="21"/>
          <w:b/>
          <w:bCs/>
        </w:rPr>
        <w:t>微量元素检测结果</w:t>
      </w:r>
    </w:p>
    <w:p>
      <w:pPr>
        <w:spacing w:line="160" w:lineRule="exact"/>
        <w:rPr/>
      </w:pPr>
      <w:r/>
    </w:p>
    <w:tbl>
      <w:tblPr>
        <w:tblStyle w:val="TableNormal"/>
        <w:tblW w:w="8780" w:type="dxa"/>
        <w:tblInd w:w="56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53"/>
        <w:gridCol w:w="1878"/>
        <w:gridCol w:w="1638"/>
        <w:gridCol w:w="3611"/>
      </w:tblGrid>
      <w:tr>
        <w:trPr>
          <w:trHeight w:val="444" w:hRule="atLeast"/>
        </w:trPr>
        <w:tc>
          <w:tcPr>
            <w:tcW w:w="1653" w:type="dxa"/>
            <w:vAlign w:val="top"/>
          </w:tcPr>
          <w:p>
            <w:pPr>
              <w:pStyle w:val="TableText"/>
              <w:ind w:left="575"/>
              <w:spacing w:before="106" w:line="221" w:lineRule="auto"/>
              <w:rPr>
                <w:sz w:val="24"/>
                <w:szCs w:val="24"/>
              </w:rPr>
            </w:pPr>
            <w:r>
              <w:rPr>
                <w:sz w:val="24"/>
                <w:szCs w:val="24"/>
                <w:spacing w:val="7"/>
              </w:rPr>
              <w:t>序号</w:t>
            </w:r>
          </w:p>
        </w:tc>
        <w:tc>
          <w:tcPr>
            <w:tcW w:w="1878" w:type="dxa"/>
            <w:vAlign w:val="top"/>
          </w:tcPr>
          <w:p>
            <w:pPr>
              <w:pStyle w:val="TableText"/>
              <w:ind w:left="691"/>
              <w:spacing w:before="105" w:line="220" w:lineRule="auto"/>
              <w:rPr>
                <w:sz w:val="24"/>
                <w:szCs w:val="24"/>
              </w:rPr>
            </w:pPr>
            <w:r>
              <w:rPr>
                <w:sz w:val="24"/>
                <w:szCs w:val="24"/>
                <w:spacing w:val="-7"/>
              </w:rPr>
              <w:t>项 目</w:t>
            </w:r>
          </w:p>
        </w:tc>
        <w:tc>
          <w:tcPr>
            <w:tcW w:w="1638" w:type="dxa"/>
            <w:vAlign w:val="top"/>
          </w:tcPr>
          <w:p>
            <w:pPr>
              <w:pStyle w:val="TableText"/>
              <w:ind w:left="574"/>
              <w:spacing w:before="105" w:line="220" w:lineRule="auto"/>
              <w:rPr>
                <w:sz w:val="24"/>
                <w:szCs w:val="24"/>
              </w:rPr>
            </w:pPr>
            <w:r>
              <w:rPr>
                <w:sz w:val="24"/>
                <w:szCs w:val="24"/>
                <w:spacing w:val="4"/>
              </w:rPr>
              <w:t>单位</w:t>
            </w:r>
          </w:p>
        </w:tc>
        <w:tc>
          <w:tcPr>
            <w:tcW w:w="3611" w:type="dxa"/>
            <w:vAlign w:val="top"/>
          </w:tcPr>
          <w:p>
            <w:pPr>
              <w:pStyle w:val="TableText"/>
              <w:ind w:left="1019"/>
              <w:spacing w:before="163" w:line="184" w:lineRule="auto"/>
              <w:rPr>
                <w:sz w:val="24"/>
                <w:szCs w:val="24"/>
              </w:rPr>
            </w:pPr>
            <w:r>
              <w:rPr>
                <w:sz w:val="24"/>
                <w:szCs w:val="24"/>
                <w:b/>
                <w:bCs/>
                <w:spacing w:val="-4"/>
              </w:rPr>
              <w:t>S320250918002</w:t>
            </w:r>
          </w:p>
        </w:tc>
      </w:tr>
      <w:tr>
        <w:trPr>
          <w:trHeight w:val="439" w:hRule="atLeast"/>
        </w:trPr>
        <w:tc>
          <w:tcPr>
            <w:tcW w:w="1653" w:type="dxa"/>
            <w:vAlign w:val="top"/>
          </w:tcPr>
          <w:p>
            <w:pPr>
              <w:pStyle w:val="TableText"/>
              <w:ind w:left="754"/>
              <w:spacing w:before="124" w:line="234" w:lineRule="auto"/>
              <w:rPr>
                <w:sz w:val="24"/>
                <w:szCs w:val="24"/>
              </w:rPr>
            </w:pPr>
            <w:r>
              <w:rPr>
                <w:sz w:val="24"/>
                <w:szCs w:val="24"/>
              </w:rPr>
              <w:t>1</w:t>
            </w:r>
          </w:p>
        </w:tc>
        <w:tc>
          <w:tcPr>
            <w:tcW w:w="1878" w:type="dxa"/>
            <w:vAlign w:val="top"/>
          </w:tcPr>
          <w:p>
            <w:pPr>
              <w:pStyle w:val="TableText"/>
              <w:ind w:left="812"/>
              <w:spacing w:before="164" w:line="182" w:lineRule="auto"/>
              <w:rPr>
                <w:sz w:val="24"/>
                <w:szCs w:val="24"/>
              </w:rPr>
            </w:pPr>
            <w:r>
              <w:rPr>
                <w:sz w:val="24"/>
                <w:szCs w:val="24"/>
                <w:spacing w:val="-1"/>
              </w:rPr>
              <w:t>Na</w:t>
            </w:r>
          </w:p>
        </w:tc>
        <w:tc>
          <w:tcPr>
            <w:tcW w:w="1638" w:type="dxa"/>
            <w:vAlign w:val="top"/>
          </w:tcPr>
          <w:p>
            <w:pPr>
              <w:pStyle w:val="TableText"/>
              <w:ind w:left="753"/>
              <w:spacing w:before="124" w:line="234" w:lineRule="auto"/>
              <w:rPr>
                <w:sz w:val="24"/>
                <w:szCs w:val="24"/>
              </w:rPr>
            </w:pPr>
            <w:r>
              <w:rPr>
                <w:sz w:val="24"/>
                <w:szCs w:val="24"/>
              </w:rPr>
              <w:t>%</w:t>
            </w:r>
          </w:p>
        </w:tc>
        <w:tc>
          <w:tcPr>
            <w:tcW w:w="3611" w:type="dxa"/>
            <w:vAlign w:val="top"/>
          </w:tcPr>
          <w:p>
            <w:pPr>
              <w:pStyle w:val="TableText"/>
              <w:ind w:left="1495"/>
              <w:spacing w:before="124" w:line="234" w:lineRule="auto"/>
              <w:rPr>
                <w:sz w:val="24"/>
                <w:szCs w:val="24"/>
              </w:rPr>
            </w:pPr>
            <w:r>
              <w:rPr>
                <w:sz w:val="24"/>
                <w:szCs w:val="24"/>
                <w:spacing w:val="-2"/>
              </w:rPr>
              <w:t>0.042</w:t>
            </w:r>
          </w:p>
        </w:tc>
      </w:tr>
      <w:tr>
        <w:trPr>
          <w:trHeight w:val="449" w:hRule="atLeast"/>
        </w:trPr>
        <w:tc>
          <w:tcPr>
            <w:tcW w:w="1653" w:type="dxa"/>
            <w:vAlign w:val="top"/>
          </w:tcPr>
          <w:p>
            <w:pPr>
              <w:pStyle w:val="TableText"/>
              <w:ind w:left="754"/>
              <w:spacing w:before="136" w:line="233" w:lineRule="auto"/>
              <w:rPr>
                <w:sz w:val="24"/>
                <w:szCs w:val="24"/>
              </w:rPr>
            </w:pPr>
            <w:r>
              <w:rPr>
                <w:sz w:val="24"/>
                <w:szCs w:val="24"/>
              </w:rPr>
              <w:t>2</w:t>
            </w:r>
          </w:p>
        </w:tc>
        <w:tc>
          <w:tcPr>
            <w:tcW w:w="1878" w:type="dxa"/>
            <w:vAlign w:val="top"/>
          </w:tcPr>
          <w:p>
            <w:pPr>
              <w:pStyle w:val="TableText"/>
              <w:ind w:left="872"/>
              <w:spacing w:before="175" w:line="182" w:lineRule="auto"/>
              <w:rPr>
                <w:sz w:val="24"/>
                <w:szCs w:val="24"/>
              </w:rPr>
            </w:pPr>
            <w:r>
              <w:rPr>
                <w:sz w:val="24"/>
                <w:szCs w:val="24"/>
              </w:rPr>
              <w:t>K</w:t>
            </w:r>
          </w:p>
        </w:tc>
        <w:tc>
          <w:tcPr>
            <w:tcW w:w="1638" w:type="dxa"/>
            <w:vAlign w:val="top"/>
          </w:tcPr>
          <w:p>
            <w:pPr>
              <w:pStyle w:val="TableText"/>
              <w:ind w:left="753"/>
              <w:spacing w:before="136" w:line="233" w:lineRule="auto"/>
              <w:rPr>
                <w:sz w:val="24"/>
                <w:szCs w:val="24"/>
              </w:rPr>
            </w:pPr>
            <w:r>
              <w:rPr>
                <w:sz w:val="24"/>
                <w:szCs w:val="24"/>
              </w:rPr>
              <w:t>%</w:t>
            </w:r>
          </w:p>
        </w:tc>
        <w:tc>
          <w:tcPr>
            <w:tcW w:w="3611" w:type="dxa"/>
            <w:vAlign w:val="top"/>
          </w:tcPr>
          <w:p>
            <w:pPr>
              <w:pStyle w:val="TableText"/>
              <w:ind w:left="1495"/>
              <w:spacing w:before="136" w:line="233" w:lineRule="auto"/>
              <w:rPr>
                <w:sz w:val="24"/>
                <w:szCs w:val="24"/>
              </w:rPr>
            </w:pPr>
            <w:r>
              <w:rPr>
                <w:sz w:val="24"/>
                <w:szCs w:val="24"/>
                <w:spacing w:val="-2"/>
              </w:rPr>
              <w:t>0.034</w:t>
            </w:r>
          </w:p>
        </w:tc>
      </w:tr>
      <w:tr>
        <w:trPr>
          <w:trHeight w:val="449" w:hRule="atLeast"/>
        </w:trPr>
        <w:tc>
          <w:tcPr>
            <w:tcW w:w="1653" w:type="dxa"/>
            <w:vAlign w:val="top"/>
          </w:tcPr>
          <w:p>
            <w:pPr>
              <w:pStyle w:val="TableText"/>
              <w:ind w:left="754"/>
              <w:spacing w:before="137" w:line="232" w:lineRule="auto"/>
              <w:rPr>
                <w:sz w:val="24"/>
                <w:szCs w:val="24"/>
              </w:rPr>
            </w:pPr>
            <w:r>
              <w:rPr>
                <w:sz w:val="24"/>
                <w:szCs w:val="24"/>
              </w:rPr>
              <w:t>3</w:t>
            </w:r>
          </w:p>
        </w:tc>
        <w:tc>
          <w:tcPr>
            <w:tcW w:w="1878" w:type="dxa"/>
            <w:vAlign w:val="top"/>
          </w:tcPr>
          <w:p>
            <w:pPr>
              <w:pStyle w:val="TableText"/>
              <w:ind w:left="812"/>
              <w:spacing w:before="173" w:line="184" w:lineRule="auto"/>
              <w:rPr>
                <w:sz w:val="24"/>
                <w:szCs w:val="24"/>
              </w:rPr>
            </w:pPr>
            <w:r>
              <w:rPr>
                <w:sz w:val="24"/>
                <w:szCs w:val="24"/>
                <w:spacing w:val="-1"/>
              </w:rPr>
              <w:t>As</w:t>
            </w:r>
          </w:p>
        </w:tc>
        <w:tc>
          <w:tcPr>
            <w:tcW w:w="1638" w:type="dxa"/>
            <w:vAlign w:val="top"/>
          </w:tcPr>
          <w:p>
            <w:pPr>
              <w:pStyle w:val="TableText"/>
              <w:ind w:left="753"/>
              <w:spacing w:before="137" w:line="232" w:lineRule="auto"/>
              <w:rPr>
                <w:sz w:val="24"/>
                <w:szCs w:val="24"/>
              </w:rPr>
            </w:pPr>
            <w:r>
              <w:rPr>
                <w:sz w:val="24"/>
                <w:szCs w:val="24"/>
              </w:rPr>
              <w:t>%</w:t>
            </w:r>
          </w:p>
        </w:tc>
        <w:tc>
          <w:tcPr>
            <w:tcW w:w="3611" w:type="dxa"/>
            <w:vAlign w:val="top"/>
          </w:tcPr>
          <w:p>
            <w:pPr>
              <w:pStyle w:val="TableText"/>
              <w:ind w:left="1495"/>
              <w:spacing w:before="137" w:line="232" w:lineRule="auto"/>
              <w:rPr>
                <w:sz w:val="24"/>
                <w:szCs w:val="24"/>
              </w:rPr>
            </w:pPr>
            <w:r>
              <w:rPr>
                <w:sz w:val="24"/>
                <w:szCs w:val="24"/>
                <w:spacing w:val="-2"/>
              </w:rPr>
              <w:t>0.013</w:t>
            </w:r>
          </w:p>
        </w:tc>
      </w:tr>
      <w:tr>
        <w:trPr>
          <w:trHeight w:val="439" w:hRule="atLeast"/>
        </w:trPr>
        <w:tc>
          <w:tcPr>
            <w:tcW w:w="1653" w:type="dxa"/>
            <w:vAlign w:val="top"/>
          </w:tcPr>
          <w:p>
            <w:pPr>
              <w:pStyle w:val="TableText"/>
              <w:ind w:left="754"/>
              <w:spacing w:before="127" w:line="232" w:lineRule="auto"/>
              <w:rPr>
                <w:sz w:val="24"/>
                <w:szCs w:val="24"/>
              </w:rPr>
            </w:pPr>
            <w:r>
              <w:rPr>
                <w:sz w:val="24"/>
                <w:szCs w:val="24"/>
              </w:rPr>
              <w:t>4</w:t>
            </w:r>
          </w:p>
        </w:tc>
        <w:tc>
          <w:tcPr>
            <w:tcW w:w="1878" w:type="dxa"/>
            <w:vAlign w:val="top"/>
          </w:tcPr>
          <w:p>
            <w:pPr>
              <w:pStyle w:val="TableText"/>
              <w:ind w:left="812"/>
              <w:spacing w:before="167" w:line="182" w:lineRule="auto"/>
              <w:rPr>
                <w:sz w:val="24"/>
                <w:szCs w:val="24"/>
              </w:rPr>
            </w:pPr>
            <w:r>
              <w:rPr>
                <w:sz w:val="24"/>
                <w:szCs w:val="24"/>
                <w:spacing w:val="-2"/>
              </w:rPr>
              <w:t>Fe</w:t>
            </w:r>
          </w:p>
        </w:tc>
        <w:tc>
          <w:tcPr>
            <w:tcW w:w="1638" w:type="dxa"/>
            <w:vAlign w:val="top"/>
          </w:tcPr>
          <w:p>
            <w:pPr>
              <w:pStyle w:val="TableText"/>
              <w:ind w:left="753"/>
              <w:spacing w:before="127" w:line="232" w:lineRule="auto"/>
              <w:rPr>
                <w:sz w:val="24"/>
                <w:szCs w:val="24"/>
              </w:rPr>
            </w:pPr>
            <w:r>
              <w:rPr>
                <w:sz w:val="24"/>
                <w:szCs w:val="24"/>
              </w:rPr>
              <w:t>%</w:t>
            </w:r>
          </w:p>
        </w:tc>
        <w:tc>
          <w:tcPr>
            <w:tcW w:w="3611" w:type="dxa"/>
            <w:vAlign w:val="top"/>
          </w:tcPr>
          <w:p>
            <w:pPr>
              <w:pStyle w:val="TableText"/>
              <w:ind w:left="1495"/>
              <w:spacing w:before="127" w:line="232" w:lineRule="auto"/>
              <w:rPr>
                <w:sz w:val="24"/>
                <w:szCs w:val="24"/>
              </w:rPr>
            </w:pPr>
            <w:r>
              <w:rPr>
                <w:sz w:val="24"/>
                <w:szCs w:val="24"/>
                <w:spacing w:val="-2"/>
              </w:rPr>
              <w:t>0.115</w:t>
            </w:r>
          </w:p>
        </w:tc>
      </w:tr>
      <w:tr>
        <w:trPr>
          <w:trHeight w:val="448" w:hRule="atLeast"/>
        </w:trPr>
        <w:tc>
          <w:tcPr>
            <w:tcW w:w="1653" w:type="dxa"/>
            <w:vAlign w:val="top"/>
          </w:tcPr>
          <w:p>
            <w:pPr>
              <w:pStyle w:val="TableText"/>
              <w:ind w:left="754"/>
              <w:spacing w:before="138" w:line="230" w:lineRule="auto"/>
              <w:rPr>
                <w:sz w:val="24"/>
                <w:szCs w:val="24"/>
              </w:rPr>
            </w:pPr>
            <w:r>
              <w:rPr>
                <w:sz w:val="24"/>
                <w:szCs w:val="24"/>
              </w:rPr>
              <w:t>5</w:t>
            </w:r>
          </w:p>
        </w:tc>
        <w:tc>
          <w:tcPr>
            <w:tcW w:w="1878" w:type="dxa"/>
            <w:vAlign w:val="top"/>
          </w:tcPr>
          <w:p>
            <w:pPr>
              <w:pStyle w:val="TableText"/>
              <w:ind w:left="812"/>
              <w:spacing w:before="146" w:line="182" w:lineRule="auto"/>
              <w:rPr>
                <w:sz w:val="24"/>
                <w:szCs w:val="24"/>
              </w:rPr>
            </w:pPr>
            <w:r>
              <w:rPr>
                <w:sz w:val="24"/>
                <w:szCs w:val="24"/>
                <w:spacing w:val="-1"/>
              </w:rPr>
              <w:t>Mg</w:t>
            </w:r>
          </w:p>
        </w:tc>
        <w:tc>
          <w:tcPr>
            <w:tcW w:w="1638" w:type="dxa"/>
            <w:vAlign w:val="top"/>
          </w:tcPr>
          <w:p>
            <w:pPr>
              <w:pStyle w:val="TableText"/>
              <w:ind w:left="753"/>
              <w:spacing w:before="138" w:line="230" w:lineRule="auto"/>
              <w:rPr>
                <w:sz w:val="24"/>
                <w:szCs w:val="24"/>
              </w:rPr>
            </w:pPr>
            <w:r>
              <w:rPr>
                <w:sz w:val="24"/>
                <w:szCs w:val="24"/>
              </w:rPr>
              <w:t>%</w:t>
            </w:r>
          </w:p>
        </w:tc>
        <w:tc>
          <w:tcPr>
            <w:tcW w:w="3611" w:type="dxa"/>
            <w:vAlign w:val="top"/>
          </w:tcPr>
          <w:p>
            <w:pPr>
              <w:pStyle w:val="TableText"/>
              <w:ind w:left="1495"/>
              <w:spacing w:before="138" w:line="230" w:lineRule="auto"/>
              <w:rPr>
                <w:sz w:val="24"/>
                <w:szCs w:val="24"/>
              </w:rPr>
            </w:pPr>
            <w:r>
              <w:rPr>
                <w:sz w:val="24"/>
                <w:szCs w:val="24"/>
                <w:spacing w:val="-2"/>
              </w:rPr>
              <w:t>0.036</w:t>
            </w:r>
          </w:p>
        </w:tc>
      </w:tr>
      <w:tr>
        <w:trPr>
          <w:trHeight w:val="439" w:hRule="atLeast"/>
        </w:trPr>
        <w:tc>
          <w:tcPr>
            <w:tcW w:w="1653" w:type="dxa"/>
            <w:vAlign w:val="top"/>
          </w:tcPr>
          <w:p>
            <w:pPr>
              <w:pStyle w:val="TableText"/>
              <w:ind w:left="754"/>
              <w:spacing w:before="131" w:line="229" w:lineRule="auto"/>
              <w:rPr>
                <w:sz w:val="24"/>
                <w:szCs w:val="24"/>
              </w:rPr>
            </w:pPr>
            <w:r>
              <w:rPr>
                <w:sz w:val="24"/>
                <w:szCs w:val="24"/>
              </w:rPr>
              <w:t>6</w:t>
            </w:r>
          </w:p>
        </w:tc>
        <w:tc>
          <w:tcPr>
            <w:tcW w:w="1878" w:type="dxa"/>
            <w:vAlign w:val="top"/>
          </w:tcPr>
          <w:p>
            <w:pPr>
              <w:pStyle w:val="TableText"/>
              <w:ind w:left="812"/>
              <w:spacing w:before="168" w:line="183" w:lineRule="auto"/>
              <w:rPr>
                <w:sz w:val="24"/>
                <w:szCs w:val="24"/>
              </w:rPr>
            </w:pPr>
            <w:r>
              <w:rPr>
                <w:sz w:val="24"/>
                <w:szCs w:val="24"/>
                <w:spacing w:val="-2"/>
              </w:rPr>
              <w:t>Ca</w:t>
            </w:r>
          </w:p>
        </w:tc>
        <w:tc>
          <w:tcPr>
            <w:tcW w:w="1638" w:type="dxa"/>
            <w:vAlign w:val="top"/>
          </w:tcPr>
          <w:p>
            <w:pPr>
              <w:pStyle w:val="TableText"/>
              <w:ind w:left="753"/>
              <w:spacing w:before="131" w:line="229" w:lineRule="auto"/>
              <w:rPr>
                <w:sz w:val="24"/>
                <w:szCs w:val="24"/>
              </w:rPr>
            </w:pPr>
            <w:r>
              <w:rPr>
                <w:sz w:val="24"/>
                <w:szCs w:val="24"/>
              </w:rPr>
              <w:t>%</w:t>
            </w:r>
          </w:p>
        </w:tc>
        <w:tc>
          <w:tcPr>
            <w:tcW w:w="3611" w:type="dxa"/>
            <w:vAlign w:val="top"/>
          </w:tcPr>
          <w:p>
            <w:pPr>
              <w:pStyle w:val="TableText"/>
              <w:ind w:left="1495"/>
              <w:spacing w:before="131" w:line="229" w:lineRule="auto"/>
              <w:rPr>
                <w:sz w:val="24"/>
                <w:szCs w:val="24"/>
              </w:rPr>
            </w:pPr>
            <w:r>
              <w:rPr>
                <w:sz w:val="24"/>
                <w:szCs w:val="24"/>
                <w:spacing w:val="-5"/>
              </w:rPr>
              <w:t>1.104</w:t>
            </w:r>
          </w:p>
        </w:tc>
      </w:tr>
      <w:tr>
        <w:trPr>
          <w:trHeight w:val="448" w:hRule="atLeast"/>
        </w:trPr>
        <w:tc>
          <w:tcPr>
            <w:tcW w:w="1653" w:type="dxa"/>
            <w:vAlign w:val="top"/>
          </w:tcPr>
          <w:p>
            <w:pPr>
              <w:pStyle w:val="TableText"/>
              <w:ind w:left="754"/>
              <w:spacing w:before="141" w:line="228" w:lineRule="auto"/>
              <w:rPr>
                <w:sz w:val="24"/>
                <w:szCs w:val="24"/>
              </w:rPr>
            </w:pPr>
            <w:r>
              <w:rPr>
                <w:sz w:val="24"/>
                <w:szCs w:val="24"/>
              </w:rPr>
              <w:t>7</w:t>
            </w:r>
          </w:p>
        </w:tc>
        <w:tc>
          <w:tcPr>
            <w:tcW w:w="1878" w:type="dxa"/>
            <w:vAlign w:val="top"/>
          </w:tcPr>
          <w:p>
            <w:pPr>
              <w:pStyle w:val="TableText"/>
              <w:ind w:left="872"/>
              <w:spacing w:before="181" w:line="182" w:lineRule="auto"/>
              <w:rPr>
                <w:sz w:val="24"/>
                <w:szCs w:val="24"/>
              </w:rPr>
            </w:pPr>
            <w:r>
              <w:rPr>
                <w:sz w:val="24"/>
                <w:szCs w:val="24"/>
              </w:rPr>
              <w:t>P</w:t>
            </w:r>
          </w:p>
        </w:tc>
        <w:tc>
          <w:tcPr>
            <w:tcW w:w="1638" w:type="dxa"/>
            <w:vAlign w:val="top"/>
          </w:tcPr>
          <w:p>
            <w:pPr>
              <w:pStyle w:val="TableText"/>
              <w:ind w:left="753"/>
              <w:spacing w:before="141" w:line="228" w:lineRule="auto"/>
              <w:rPr>
                <w:sz w:val="24"/>
                <w:szCs w:val="24"/>
              </w:rPr>
            </w:pPr>
            <w:r>
              <w:rPr>
                <w:sz w:val="24"/>
                <w:szCs w:val="24"/>
              </w:rPr>
              <w:t>%</w:t>
            </w:r>
          </w:p>
        </w:tc>
        <w:tc>
          <w:tcPr>
            <w:tcW w:w="3611" w:type="dxa"/>
            <w:vAlign w:val="top"/>
          </w:tcPr>
          <w:p>
            <w:pPr>
              <w:pStyle w:val="TableText"/>
              <w:ind w:left="1495"/>
              <w:spacing w:before="141" w:line="228" w:lineRule="auto"/>
              <w:rPr>
                <w:sz w:val="24"/>
                <w:szCs w:val="24"/>
              </w:rPr>
            </w:pPr>
            <w:r>
              <w:rPr>
                <w:sz w:val="24"/>
                <w:szCs w:val="24"/>
                <w:spacing w:val="-2"/>
              </w:rPr>
              <w:t>0.016</w:t>
            </w:r>
          </w:p>
        </w:tc>
      </w:tr>
      <w:tr>
        <w:trPr>
          <w:trHeight w:val="444" w:hRule="atLeast"/>
        </w:trPr>
        <w:tc>
          <w:tcPr>
            <w:tcW w:w="1653" w:type="dxa"/>
            <w:vAlign w:val="top"/>
          </w:tcPr>
          <w:p>
            <w:pPr>
              <w:pStyle w:val="TableText"/>
              <w:ind w:left="754"/>
              <w:spacing w:before="133" w:line="231" w:lineRule="auto"/>
              <w:rPr>
                <w:sz w:val="24"/>
                <w:szCs w:val="24"/>
              </w:rPr>
            </w:pPr>
            <w:r>
              <w:rPr>
                <w:sz w:val="24"/>
                <w:szCs w:val="24"/>
              </w:rPr>
              <w:t>8</w:t>
            </w:r>
          </w:p>
        </w:tc>
        <w:tc>
          <w:tcPr>
            <w:tcW w:w="1878" w:type="dxa"/>
            <w:vAlign w:val="top"/>
          </w:tcPr>
          <w:p>
            <w:pPr>
              <w:pStyle w:val="TableText"/>
              <w:ind w:left="812"/>
              <w:spacing w:before="171" w:line="183" w:lineRule="auto"/>
              <w:rPr>
                <w:sz w:val="24"/>
                <w:szCs w:val="24"/>
              </w:rPr>
            </w:pPr>
            <w:r>
              <w:rPr>
                <w:sz w:val="24"/>
                <w:szCs w:val="24"/>
                <w:spacing w:val="-2"/>
              </w:rPr>
              <w:t>Cr</w:t>
            </w:r>
          </w:p>
        </w:tc>
        <w:tc>
          <w:tcPr>
            <w:tcW w:w="1638" w:type="dxa"/>
            <w:vAlign w:val="top"/>
          </w:tcPr>
          <w:p>
            <w:pPr>
              <w:pStyle w:val="TableText"/>
              <w:ind w:left="753"/>
              <w:spacing w:before="133" w:line="231" w:lineRule="auto"/>
              <w:rPr>
                <w:sz w:val="24"/>
                <w:szCs w:val="24"/>
              </w:rPr>
            </w:pPr>
            <w:r>
              <w:rPr>
                <w:sz w:val="24"/>
                <w:szCs w:val="24"/>
              </w:rPr>
              <w:t>%</w:t>
            </w:r>
          </w:p>
        </w:tc>
        <w:tc>
          <w:tcPr>
            <w:tcW w:w="3611" w:type="dxa"/>
            <w:vAlign w:val="top"/>
          </w:tcPr>
          <w:p>
            <w:pPr>
              <w:pStyle w:val="TableText"/>
              <w:ind w:left="1495"/>
              <w:spacing w:before="133" w:line="231" w:lineRule="auto"/>
              <w:rPr>
                <w:sz w:val="24"/>
                <w:szCs w:val="24"/>
              </w:rPr>
            </w:pPr>
            <w:r>
              <w:rPr>
                <w:sz w:val="24"/>
                <w:szCs w:val="24"/>
                <w:spacing w:val="-2"/>
              </w:rPr>
              <w:t>0.004</w:t>
            </w:r>
          </w:p>
        </w:tc>
      </w:tr>
    </w:tbl>
    <w:p>
      <w:pPr>
        <w:rPr>
          <w:rFonts w:ascii="Arial"/>
          <w:sz w:val="21"/>
        </w:rPr>
      </w:pPr>
      <w:r/>
    </w:p>
    <w:p>
      <w:pPr>
        <w:sectPr>
          <w:headerReference w:type="default" r:id="rId13"/>
          <w:footerReference w:type="default" r:id="rId64"/>
          <w:pgSz w:w="11910" w:h="16840"/>
          <w:pgMar w:top="400" w:right="1524" w:bottom="1151" w:left="1039" w:header="0" w:footer="902" w:gutter="0"/>
        </w:sectPr>
        <w:rPr>
          <w:rFonts w:ascii="Arial" w:hAnsi="Arial" w:eastAsia="Arial" w:cs="Arial"/>
          <w:sz w:val="21"/>
          <w:szCs w:val="21"/>
        </w:rPr>
      </w:pPr>
    </w:p>
    <w:p>
      <w:pPr>
        <w:spacing w:line="255" w:lineRule="auto"/>
        <w:rPr>
          <w:rFonts w:ascii="Arial"/>
          <w:sz w:val="21"/>
        </w:rPr>
      </w:pPr>
      <w:r/>
    </w:p>
    <w:p>
      <w:pPr>
        <w:spacing w:line="255" w:lineRule="auto"/>
        <w:rPr>
          <w:rFonts w:ascii="Arial"/>
          <w:sz w:val="21"/>
        </w:rPr>
      </w:pPr>
      <w:r/>
    </w:p>
    <w:p>
      <w:pPr>
        <w:spacing w:line="255" w:lineRule="auto"/>
        <w:rPr>
          <w:rFonts w:ascii="Arial"/>
          <w:sz w:val="21"/>
        </w:rPr>
      </w:pPr>
      <w:r>
        <w:drawing>
          <wp:anchor distT="0" distB="0" distL="0" distR="0" simplePos="0" relativeHeight="251743232" behindDoc="0" locked="0" layoutInCell="1" allowOverlap="1">
            <wp:simplePos x="0" y="0"/>
            <wp:positionH relativeFrom="column">
              <wp:posOffset>0</wp:posOffset>
            </wp:positionH>
            <wp:positionV relativeFrom="paragraph">
              <wp:posOffset>144274</wp:posOffset>
            </wp:positionV>
            <wp:extent cx="317488" cy="317486"/>
            <wp:effectExtent l="0" t="0" r="0" b="0"/>
            <wp:wrapNone/>
            <wp:docPr id="90" name="IM 90"/>
            <wp:cNvGraphicFramePr/>
            <a:graphic>
              <a:graphicData uri="http://schemas.openxmlformats.org/drawingml/2006/picture">
                <pic:pic>
                  <pic:nvPicPr>
                    <pic:cNvPr id="90" name="IM 90"/>
                    <pic:cNvPicPr/>
                  </pic:nvPicPr>
                  <pic:blipFill>
                    <a:blip r:embed="rId68"/>
                    <a:stretch>
                      <a:fillRect/>
                    </a:stretch>
                  </pic:blipFill>
                  <pic:spPr>
                    <a:xfrm rot="0">
                      <a:off x="0" y="0"/>
                      <a:ext cx="317488" cy="317486"/>
                    </a:xfrm>
                    <a:prstGeom prst="rect">
                      <a:avLst/>
                    </a:prstGeom>
                  </pic:spPr>
                </pic:pic>
              </a:graphicData>
            </a:graphic>
          </wp:anchor>
        </w:drawing>
      </w:r>
      <w:r/>
    </w:p>
    <w:p>
      <w:pPr>
        <w:spacing w:line="255" w:lineRule="auto"/>
        <w:rPr>
          <w:rFonts w:ascii="Arial"/>
          <w:sz w:val="21"/>
        </w:rPr>
      </w:pPr>
      <w:r/>
    </w:p>
    <w:p>
      <w:pPr>
        <w:ind w:left="602"/>
        <w:spacing w:before="58" w:line="222" w:lineRule="auto"/>
        <w:rPr>
          <w:rFonts w:ascii="SimHei" w:hAnsi="SimHei" w:eastAsia="SimHei" w:cs="SimHei"/>
          <w:sz w:val="18"/>
          <w:szCs w:val="18"/>
        </w:rPr>
      </w:pPr>
      <w:r>
        <w:pict>
          <v:shape id="_x0000_s4" style="position:absolute;margin-left:0.500656pt;margin-top:-3.56765pt;mso-position-vertical-relative:text;mso-position-horizontal-relative:text;width:395.8pt;height:17.15pt;z-index:251744256;" filled="false" stroked="false" type="#_x0000_t202">
            <v:fill on="false"/>
            <v:stroke on="false"/>
            <v:path/>
            <v:imagedata o:title=""/>
            <o:lock v:ext="edit" aspectratio="false"/>
            <v:textbox inset="0mm,0mm,0mm,0mm">
              <w:txbxContent>
                <w:p>
                  <w:pPr>
                    <w:ind w:left="20"/>
                    <w:spacing w:before="20" w:line="225" w:lineRule="auto"/>
                    <w:rPr>
                      <w:rFonts w:ascii="FangSong" w:hAnsi="FangSong" w:eastAsia="FangSong" w:cs="FangSong"/>
                      <w:sz w:val="22"/>
                      <w:szCs w:val="22"/>
                    </w:rPr>
                  </w:pPr>
                  <w:r>
                    <w:rPr>
                      <w:rFonts w:ascii="Arial" w:hAnsi="Arial" w:eastAsia="Arial" w:cs="Arial"/>
                      <w:sz w:val="18"/>
                      <w:szCs w:val="18"/>
                      <w:color w:val="204040"/>
                      <w:position w:val="-6"/>
                    </w:rPr>
                    <w:t>cONFAIR</w:t>
                  </w:r>
                  <w:r>
                    <w:rPr>
                      <w:rFonts w:ascii="Arial" w:hAnsi="Arial" w:eastAsia="Arial" w:cs="Arial"/>
                      <w:sz w:val="18"/>
                      <w:szCs w:val="18"/>
                      <w:color w:val="204040"/>
                      <w:spacing w:val="2"/>
                      <w:position w:val="-6"/>
                    </w:rPr>
                    <w:t xml:space="preserve">                                  </w:t>
                  </w:r>
                  <w:r>
                    <w:rPr>
                      <w:rFonts w:ascii="FangSong" w:hAnsi="FangSong" w:eastAsia="FangSong" w:cs="FangSong"/>
                      <w:sz w:val="22"/>
                      <w:szCs w:val="22"/>
                      <w:spacing w:val="2"/>
                    </w:rPr>
                    <w:t>安徽康菲尔检测科技有限公司催化剂性能测试分析报告</w:t>
                  </w:r>
                </w:p>
              </w:txbxContent>
            </v:textbox>
          </v:shape>
        </w:pict>
      </w:r>
      <w:r>
        <w:rPr>
          <w:rFonts w:ascii="SimHei" w:hAnsi="SimHei" w:eastAsia="SimHei" w:cs="SimHei"/>
          <w:sz w:val="18"/>
          <w:szCs w:val="18"/>
          <w:b/>
          <w:bCs/>
          <w:u w:val="single" w:color="000000"/>
          <w:color w:val="204040"/>
          <w:spacing w:val="-1"/>
        </w:rPr>
        <w:t>康菲尔科技</w:t>
      </w:r>
      <w:r>
        <w:rPr>
          <w:rFonts w:ascii="SimHei" w:hAnsi="SimHei" w:eastAsia="SimHei" w:cs="SimHei"/>
          <w:sz w:val="18"/>
          <w:szCs w:val="18"/>
          <w:u w:val="single" w:color="000000"/>
          <w:color w:val="204040"/>
          <w:spacing w:val="-1"/>
        </w:rPr>
        <w:t xml:space="preserve">                                                                           </w:t>
      </w:r>
      <w:r>
        <w:rPr>
          <w:rFonts w:ascii="SimHei" w:hAnsi="SimHei" w:eastAsia="SimHei" w:cs="SimHei"/>
          <w:sz w:val="18"/>
          <w:szCs w:val="18"/>
          <w:u w:val="single" w:color="000000"/>
          <w:color w:val="204040"/>
          <w:spacing w:val="-2"/>
        </w:rPr>
        <w:t xml:space="preserve">            </w:t>
      </w:r>
    </w:p>
    <w:p>
      <w:pPr>
        <w:pStyle w:val="BodyText"/>
        <w:ind w:left="554"/>
        <w:spacing w:before="226" w:line="219" w:lineRule="auto"/>
        <w:outlineLvl w:val="2"/>
        <w:rPr>
          <w:sz w:val="30"/>
          <w:szCs w:val="30"/>
        </w:rPr>
      </w:pPr>
      <w:r>
        <w:rPr>
          <w:sz w:val="30"/>
          <w:szCs w:val="30"/>
          <w:b/>
          <w:bCs/>
          <w:spacing w:val="-2"/>
        </w:rPr>
        <w:t>5.3.2微观比表面积</w:t>
      </w:r>
    </w:p>
    <w:p>
      <w:pPr>
        <w:spacing w:line="307" w:lineRule="auto"/>
        <w:rPr>
          <w:rFonts w:ascii="Arial"/>
          <w:sz w:val="21"/>
        </w:rPr>
      </w:pPr>
      <w:r/>
    </w:p>
    <w:p>
      <w:pPr>
        <w:ind w:left="1009"/>
        <w:spacing w:before="71" w:line="220" w:lineRule="auto"/>
        <w:rPr>
          <w:rFonts w:ascii="FangSong" w:hAnsi="FangSong" w:eastAsia="FangSong" w:cs="FangSong"/>
          <w:sz w:val="22"/>
          <w:szCs w:val="22"/>
        </w:rPr>
      </w:pPr>
      <w:r>
        <w:rPr>
          <w:rFonts w:ascii="FangSong" w:hAnsi="FangSong" w:eastAsia="FangSong" w:cs="FangSong"/>
          <w:sz w:val="22"/>
          <w:szCs w:val="22"/>
          <w:spacing w:val="4"/>
        </w:rPr>
        <w:t>催化剂的微观比表面积检测结果见表5.3.2所示。</w:t>
      </w:r>
    </w:p>
    <w:p>
      <w:pPr>
        <w:ind w:left="3643"/>
        <w:spacing w:before="174" w:line="220" w:lineRule="auto"/>
        <w:rPr>
          <w:rFonts w:ascii="FangSong" w:hAnsi="FangSong" w:eastAsia="FangSong" w:cs="FangSong"/>
          <w:sz w:val="22"/>
          <w:szCs w:val="22"/>
        </w:rPr>
      </w:pPr>
      <w:r>
        <w:rPr>
          <w:rFonts w:ascii="FangSong" w:hAnsi="FangSong" w:eastAsia="FangSong" w:cs="FangSong"/>
          <w:sz w:val="22"/>
          <w:szCs w:val="22"/>
          <w:b/>
          <w:bCs/>
          <w:spacing w:val="3"/>
        </w:rPr>
        <w:t>表5.3.2微观比表面积检测结果</w:t>
      </w:r>
    </w:p>
    <w:p>
      <w:pPr>
        <w:spacing w:line="152" w:lineRule="exact"/>
        <w:rPr/>
      </w:pPr>
      <w:r/>
    </w:p>
    <w:tbl>
      <w:tblPr>
        <w:tblStyle w:val="TableNormal"/>
        <w:tblW w:w="8790" w:type="dxa"/>
        <w:tblInd w:w="55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100"/>
        <w:gridCol w:w="1369"/>
        <w:gridCol w:w="3321"/>
      </w:tblGrid>
      <w:tr>
        <w:trPr>
          <w:trHeight w:val="529" w:hRule="atLeast"/>
        </w:trPr>
        <w:tc>
          <w:tcPr>
            <w:tcW w:w="4100" w:type="dxa"/>
            <w:vAlign w:val="top"/>
          </w:tcPr>
          <w:p>
            <w:pPr>
              <w:pStyle w:val="TableText"/>
              <w:ind w:left="1568"/>
              <w:spacing w:before="151" w:line="219" w:lineRule="auto"/>
              <w:rPr>
                <w:sz w:val="24"/>
                <w:szCs w:val="24"/>
              </w:rPr>
            </w:pPr>
            <w:r>
              <w:rPr>
                <w:sz w:val="24"/>
                <w:szCs w:val="24"/>
                <w:b/>
                <w:bCs/>
                <w:spacing w:val="7"/>
              </w:rPr>
              <w:t>检测项目</w:t>
            </w:r>
          </w:p>
        </w:tc>
        <w:tc>
          <w:tcPr>
            <w:tcW w:w="1369" w:type="dxa"/>
            <w:vAlign w:val="top"/>
          </w:tcPr>
          <w:p>
            <w:pPr>
              <w:pStyle w:val="TableText"/>
              <w:ind w:left="438"/>
              <w:spacing w:before="152" w:line="220" w:lineRule="auto"/>
              <w:rPr>
                <w:sz w:val="24"/>
                <w:szCs w:val="24"/>
              </w:rPr>
            </w:pPr>
            <w:r>
              <w:rPr>
                <w:sz w:val="24"/>
                <w:szCs w:val="24"/>
                <w:b/>
                <w:bCs/>
                <w:spacing w:val="-6"/>
              </w:rPr>
              <w:t>单位</w:t>
            </w:r>
          </w:p>
        </w:tc>
        <w:tc>
          <w:tcPr>
            <w:tcW w:w="3321" w:type="dxa"/>
            <w:vAlign w:val="top"/>
          </w:tcPr>
          <w:p>
            <w:pPr>
              <w:pStyle w:val="TableText"/>
              <w:ind w:left="879"/>
              <w:spacing w:before="214" w:line="184" w:lineRule="auto"/>
              <w:rPr>
                <w:sz w:val="24"/>
                <w:szCs w:val="24"/>
              </w:rPr>
            </w:pPr>
            <w:r>
              <w:rPr>
                <w:sz w:val="24"/>
                <w:szCs w:val="24"/>
                <w:b/>
                <w:bCs/>
                <w:spacing w:val="-4"/>
              </w:rPr>
              <w:t>S320250918002</w:t>
            </w:r>
          </w:p>
        </w:tc>
      </w:tr>
      <w:tr>
        <w:trPr>
          <w:trHeight w:val="530" w:hRule="atLeast"/>
        </w:trPr>
        <w:tc>
          <w:tcPr>
            <w:tcW w:w="4100" w:type="dxa"/>
            <w:vAlign w:val="top"/>
          </w:tcPr>
          <w:p>
            <w:pPr>
              <w:pStyle w:val="TableText"/>
              <w:ind w:left="1568"/>
              <w:spacing w:before="153" w:line="220" w:lineRule="auto"/>
              <w:rPr>
                <w:sz w:val="24"/>
                <w:szCs w:val="24"/>
              </w:rPr>
            </w:pPr>
            <w:r>
              <w:rPr>
                <w:sz w:val="24"/>
                <w:szCs w:val="24"/>
                <w:b/>
                <w:bCs/>
                <w:spacing w:val="-1"/>
              </w:rPr>
              <w:t>比表面积</w:t>
            </w:r>
          </w:p>
        </w:tc>
        <w:tc>
          <w:tcPr>
            <w:tcW w:w="1369" w:type="dxa"/>
            <w:vAlign w:val="top"/>
          </w:tcPr>
          <w:p>
            <w:pPr>
              <w:pStyle w:val="TableText"/>
              <w:ind w:left="375"/>
              <w:spacing w:before="147" w:line="214" w:lineRule="auto"/>
              <w:rPr>
                <w:sz w:val="24"/>
                <w:szCs w:val="24"/>
              </w:rPr>
            </w:pPr>
            <w:r>
              <w:rPr>
                <w:sz w:val="24"/>
                <w:szCs w:val="24"/>
                <w:spacing w:val="-1"/>
              </w:rPr>
              <w:t>m²/g</w:t>
            </w:r>
          </w:p>
        </w:tc>
        <w:tc>
          <w:tcPr>
            <w:tcW w:w="3321" w:type="dxa"/>
            <w:vAlign w:val="top"/>
          </w:tcPr>
          <w:p>
            <w:pPr>
              <w:pStyle w:val="TableText"/>
              <w:ind w:left="1419"/>
              <w:spacing w:before="177" w:line="239" w:lineRule="auto"/>
              <w:rPr>
                <w:sz w:val="24"/>
                <w:szCs w:val="24"/>
              </w:rPr>
            </w:pPr>
            <w:r>
              <w:rPr>
                <w:sz w:val="24"/>
                <w:szCs w:val="24"/>
                <w:b/>
                <w:bCs/>
                <w:spacing w:val="-6"/>
              </w:rPr>
              <w:t>32.3</w:t>
            </w:r>
          </w:p>
        </w:tc>
      </w:tr>
    </w:tbl>
    <w:p>
      <w:pPr>
        <w:spacing w:line="422" w:lineRule="auto"/>
        <w:rPr>
          <w:rFonts w:ascii="Arial"/>
          <w:sz w:val="21"/>
        </w:rPr>
      </w:pPr>
      <w:r/>
    </w:p>
    <w:p>
      <w:pPr>
        <w:pStyle w:val="BodyText"/>
        <w:ind w:left="1009"/>
        <w:spacing w:before="72" w:line="218" w:lineRule="auto"/>
        <w:rPr>
          <w:sz w:val="22"/>
          <w:szCs w:val="22"/>
        </w:rPr>
      </w:pPr>
      <w:r>
        <w:rPr>
          <w:rFonts w:ascii="FangSong" w:hAnsi="FangSong" w:eastAsia="FangSong" w:cs="FangSong"/>
          <w:sz w:val="22"/>
          <w:szCs w:val="22"/>
          <w:spacing w:val="11"/>
        </w:rPr>
        <w:t>所检催化剂微观比表面积不符合国标要求(</w:t>
      </w:r>
      <w:r>
        <w:rPr>
          <w:rFonts w:ascii="FangSong" w:hAnsi="FangSong" w:eastAsia="FangSong" w:cs="FangSong"/>
          <w:sz w:val="22"/>
          <w:szCs w:val="22"/>
          <w:spacing w:val="10"/>
        </w:rPr>
        <w:t>要求：蜂窝式</w:t>
      </w:r>
      <w:r>
        <w:rPr>
          <w:sz w:val="22"/>
          <w:szCs w:val="22"/>
        </w:rPr>
        <w:t>BET</w:t>
      </w:r>
      <w:r>
        <w:rPr>
          <w:sz w:val="22"/>
          <w:szCs w:val="22"/>
          <w:spacing w:val="10"/>
        </w:rPr>
        <w:t>≥40m²/g)。</w:t>
      </w:r>
    </w:p>
    <w:p>
      <w:pPr>
        <w:spacing w:line="280" w:lineRule="auto"/>
        <w:rPr>
          <w:rFonts w:ascii="Arial"/>
          <w:sz w:val="21"/>
        </w:rPr>
      </w:pPr>
      <w:r/>
    </w:p>
    <w:p>
      <w:pPr>
        <w:spacing w:line="281" w:lineRule="auto"/>
        <w:rPr>
          <w:rFonts w:ascii="Arial"/>
          <w:sz w:val="21"/>
        </w:rPr>
      </w:pPr>
      <w:r/>
    </w:p>
    <w:p>
      <w:pPr>
        <w:ind w:left="554"/>
        <w:spacing w:before="98" w:line="224" w:lineRule="auto"/>
        <w:outlineLvl w:val="2"/>
        <w:rPr>
          <w:rFonts w:ascii="KaiTi" w:hAnsi="KaiTi" w:eastAsia="KaiTi" w:cs="KaiTi"/>
          <w:sz w:val="30"/>
          <w:szCs w:val="30"/>
        </w:rPr>
      </w:pPr>
      <w:r>
        <w:rPr>
          <w:rFonts w:ascii="KaiTi" w:hAnsi="KaiTi" w:eastAsia="KaiTi" w:cs="KaiTi"/>
          <w:sz w:val="30"/>
          <w:szCs w:val="30"/>
          <w:b/>
          <w:bCs/>
          <w:spacing w:val="6"/>
        </w:rPr>
        <w:t>5.4化学工艺特性</w:t>
      </w:r>
    </w:p>
    <w:p>
      <w:pPr>
        <w:spacing w:line="301" w:lineRule="auto"/>
        <w:rPr>
          <w:rFonts w:ascii="Arial"/>
          <w:sz w:val="21"/>
        </w:rPr>
      </w:pPr>
      <w:r/>
    </w:p>
    <w:p>
      <w:pPr>
        <w:pStyle w:val="BodyText"/>
        <w:ind w:left="554"/>
        <w:spacing w:before="97" w:line="218" w:lineRule="auto"/>
        <w:outlineLvl w:val="2"/>
        <w:rPr>
          <w:sz w:val="30"/>
          <w:szCs w:val="30"/>
        </w:rPr>
      </w:pPr>
      <w:r>
        <w:rPr>
          <w:sz w:val="30"/>
          <w:szCs w:val="30"/>
          <w:b/>
          <w:bCs/>
          <w:spacing w:val="-2"/>
        </w:rPr>
        <w:t>5.4.1脱硝效率、氨逃逸、SO</w:t>
      </w:r>
      <w:r>
        <w:rPr>
          <w:rFonts w:ascii="Calibri" w:hAnsi="Calibri" w:eastAsia="Calibri" w:cs="Calibri"/>
          <w:sz w:val="30"/>
          <w:szCs w:val="30"/>
          <w:b/>
          <w:bCs/>
          <w:spacing w:val="-2"/>
        </w:rPr>
        <w:t>₂</w:t>
      </w:r>
      <w:r>
        <w:rPr>
          <w:sz w:val="30"/>
          <w:szCs w:val="30"/>
          <w:b/>
          <w:bCs/>
          <w:spacing w:val="-2"/>
        </w:rPr>
        <w:t>/SO</w:t>
      </w:r>
      <w:r>
        <w:rPr>
          <w:rFonts w:ascii="Calibri" w:hAnsi="Calibri" w:eastAsia="Calibri" w:cs="Calibri"/>
          <w:sz w:val="30"/>
          <w:szCs w:val="30"/>
          <w:b/>
          <w:bCs/>
          <w:spacing w:val="-3"/>
        </w:rPr>
        <w:t>₃   </w:t>
      </w:r>
      <w:r>
        <w:rPr>
          <w:sz w:val="30"/>
          <w:szCs w:val="30"/>
          <w:b/>
          <w:bCs/>
          <w:spacing w:val="-3"/>
        </w:rPr>
        <w:t>转化率</w:t>
      </w:r>
    </w:p>
    <w:p>
      <w:pPr>
        <w:spacing w:line="277" w:lineRule="auto"/>
        <w:rPr>
          <w:rFonts w:ascii="Arial"/>
          <w:sz w:val="21"/>
        </w:rPr>
      </w:pPr>
      <w:r/>
    </w:p>
    <w:p>
      <w:pPr>
        <w:pStyle w:val="BodyText"/>
        <w:ind w:left="550" w:right="35" w:firstLine="459"/>
        <w:spacing w:before="73" w:line="432" w:lineRule="auto"/>
        <w:rPr>
          <w:rFonts w:ascii="FangSong" w:hAnsi="FangSong" w:eastAsia="FangSong" w:cs="FangSong"/>
          <w:sz w:val="18"/>
          <w:szCs w:val="18"/>
        </w:rPr>
      </w:pPr>
      <w:r>
        <w:rPr>
          <w:rFonts w:ascii="FangSong" w:hAnsi="FangSong" w:eastAsia="FangSong" w:cs="FangSong"/>
          <w:sz w:val="22"/>
          <w:szCs w:val="22"/>
          <w:spacing w:val="15"/>
        </w:rPr>
        <w:t>在设计条件下(180℃),催化剂的脱硝效率、氨逃逸、</w:t>
      </w:r>
      <w:r>
        <w:rPr>
          <w:rFonts w:ascii="FangSong" w:hAnsi="FangSong" w:eastAsia="FangSong" w:cs="FangSong"/>
          <w:sz w:val="22"/>
          <w:szCs w:val="22"/>
          <w:spacing w:val="-18"/>
        </w:rPr>
        <w:t xml:space="preserve"> </w:t>
      </w:r>
      <w:r>
        <w:rPr>
          <w:sz w:val="22"/>
          <w:szCs w:val="22"/>
        </w:rPr>
        <w:t>SO</w:t>
      </w:r>
      <w:r>
        <w:rPr>
          <w:rFonts w:ascii="Calibri" w:hAnsi="Calibri" w:eastAsia="Calibri" w:cs="Calibri"/>
          <w:sz w:val="22"/>
          <w:szCs w:val="22"/>
          <w:spacing w:val="15"/>
        </w:rPr>
        <w:t>₂</w:t>
      </w:r>
      <w:r>
        <w:rPr>
          <w:sz w:val="22"/>
          <w:szCs w:val="22"/>
        </w:rPr>
        <w:t>SO</w:t>
      </w:r>
      <w:r>
        <w:rPr>
          <w:rFonts w:ascii="Calibri" w:hAnsi="Calibri" w:eastAsia="Calibri" w:cs="Calibri"/>
          <w:sz w:val="22"/>
          <w:szCs w:val="22"/>
          <w:spacing w:val="15"/>
        </w:rPr>
        <w:t>₃    </w:t>
      </w:r>
      <w:r>
        <w:rPr>
          <w:rFonts w:ascii="FangSong" w:hAnsi="FangSong" w:eastAsia="FangSong" w:cs="FangSong"/>
          <w:sz w:val="22"/>
          <w:szCs w:val="22"/>
          <w:spacing w:val="15"/>
        </w:rPr>
        <w:t>转化率检测结果见</w:t>
      </w:r>
      <w:r>
        <w:rPr>
          <w:rFonts w:ascii="FangSong" w:hAnsi="FangSong" w:eastAsia="FangSong" w:cs="FangSong"/>
          <w:sz w:val="22"/>
          <w:szCs w:val="22"/>
        </w:rPr>
        <w:t xml:space="preserve"> </w:t>
      </w:r>
      <w:r>
        <w:rPr>
          <w:rFonts w:ascii="FangSong" w:hAnsi="FangSong" w:eastAsia="FangSong" w:cs="FangSong"/>
          <w:sz w:val="18"/>
          <w:szCs w:val="18"/>
          <w:spacing w:val="10"/>
        </w:rPr>
        <w:t>表5.4.</w:t>
      </w:r>
      <w:r>
        <w:rPr>
          <w:rFonts w:ascii="FangSong" w:hAnsi="FangSong" w:eastAsia="FangSong" w:cs="FangSong"/>
          <w:sz w:val="18"/>
          <w:szCs w:val="18"/>
          <w:spacing w:val="-41"/>
        </w:rPr>
        <w:t xml:space="preserve"> </w:t>
      </w:r>
      <w:r>
        <w:rPr>
          <w:rFonts w:ascii="FangSong" w:hAnsi="FangSong" w:eastAsia="FangSong" w:cs="FangSong"/>
          <w:sz w:val="18"/>
          <w:szCs w:val="18"/>
          <w:spacing w:val="10"/>
        </w:rPr>
        <w:t>1所示。</w:t>
      </w:r>
    </w:p>
    <w:p>
      <w:pPr>
        <w:ind w:left="2563"/>
        <w:spacing w:before="1" w:line="218" w:lineRule="auto"/>
        <w:rPr>
          <w:rFonts w:ascii="FangSong" w:hAnsi="FangSong" w:eastAsia="FangSong" w:cs="FangSong"/>
          <w:sz w:val="22"/>
          <w:szCs w:val="22"/>
        </w:rPr>
      </w:pPr>
      <w:r>
        <w:rPr>
          <w:rFonts w:ascii="FangSong" w:hAnsi="FangSong" w:eastAsia="FangSong" w:cs="FangSong"/>
          <w:sz w:val="22"/>
          <w:szCs w:val="22"/>
          <w:b/>
          <w:bCs/>
          <w:spacing w:val="2"/>
        </w:rPr>
        <w:t>表5.4.1脱硝效率、氨逃逸、</w:t>
      </w:r>
      <w:r>
        <w:rPr>
          <w:rFonts w:ascii="Times New Roman" w:hAnsi="Times New Roman" w:eastAsia="Times New Roman" w:cs="Times New Roman"/>
          <w:sz w:val="22"/>
          <w:szCs w:val="22"/>
          <w:b/>
          <w:bCs/>
        </w:rPr>
        <w:t>SO</w:t>
      </w:r>
      <w:r>
        <w:rPr>
          <w:rFonts w:ascii="Times New Roman" w:hAnsi="Times New Roman" w:eastAsia="Times New Roman" w:cs="Times New Roman"/>
          <w:sz w:val="22"/>
          <w:szCs w:val="22"/>
          <w:b/>
          <w:bCs/>
          <w:spacing w:val="2"/>
        </w:rPr>
        <w:t>₂/</w:t>
      </w:r>
      <w:r>
        <w:rPr>
          <w:rFonts w:ascii="Times New Roman" w:hAnsi="Times New Roman" w:eastAsia="Times New Roman" w:cs="Times New Roman"/>
          <w:sz w:val="22"/>
          <w:szCs w:val="22"/>
          <w:b/>
          <w:bCs/>
        </w:rPr>
        <w:t>SO</w:t>
      </w:r>
      <w:r>
        <w:rPr>
          <w:rFonts w:ascii="Times New Roman" w:hAnsi="Times New Roman" w:eastAsia="Times New Roman" w:cs="Times New Roman"/>
          <w:sz w:val="22"/>
          <w:szCs w:val="22"/>
          <w:b/>
          <w:bCs/>
          <w:spacing w:val="2"/>
        </w:rPr>
        <w:t>₃</w:t>
      </w:r>
      <w:r>
        <w:rPr>
          <w:rFonts w:ascii="Times New Roman" w:hAnsi="Times New Roman" w:eastAsia="Times New Roman" w:cs="Times New Roman"/>
          <w:sz w:val="22"/>
          <w:szCs w:val="22"/>
          <w:b/>
          <w:bCs/>
          <w:spacing w:val="23"/>
        </w:rPr>
        <w:t xml:space="preserve"> </w:t>
      </w:r>
      <w:r>
        <w:rPr>
          <w:rFonts w:ascii="FangSong" w:hAnsi="FangSong" w:eastAsia="FangSong" w:cs="FangSong"/>
          <w:sz w:val="22"/>
          <w:szCs w:val="22"/>
          <w:b/>
          <w:bCs/>
          <w:spacing w:val="2"/>
        </w:rPr>
        <w:t>转化率检测结果</w:t>
      </w:r>
    </w:p>
    <w:p>
      <w:pPr>
        <w:spacing w:line="154" w:lineRule="exact"/>
        <w:rPr/>
      </w:pPr>
      <w:r/>
    </w:p>
    <w:tbl>
      <w:tblPr>
        <w:tblStyle w:val="TableNormal"/>
        <w:tblW w:w="8410" w:type="dxa"/>
        <w:tblInd w:w="76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22"/>
        <w:gridCol w:w="1109"/>
        <w:gridCol w:w="2757"/>
        <w:gridCol w:w="2122"/>
      </w:tblGrid>
      <w:tr>
        <w:trPr>
          <w:trHeight w:val="513" w:hRule="atLeast"/>
        </w:trPr>
        <w:tc>
          <w:tcPr>
            <w:tcW w:w="2422" w:type="dxa"/>
            <w:vAlign w:val="top"/>
          </w:tcPr>
          <w:p>
            <w:pPr>
              <w:pStyle w:val="TableText"/>
              <w:ind w:left="978"/>
              <w:spacing w:before="141" w:line="219" w:lineRule="auto"/>
              <w:rPr>
                <w:sz w:val="23"/>
                <w:szCs w:val="23"/>
              </w:rPr>
            </w:pPr>
            <w:r>
              <w:rPr>
                <w:sz w:val="23"/>
                <w:szCs w:val="23"/>
                <w:b/>
                <w:bCs/>
                <w:spacing w:val="-6"/>
              </w:rPr>
              <w:t>参数</w:t>
            </w:r>
          </w:p>
        </w:tc>
        <w:tc>
          <w:tcPr>
            <w:tcW w:w="1109" w:type="dxa"/>
            <w:vAlign w:val="top"/>
          </w:tcPr>
          <w:p>
            <w:pPr>
              <w:pStyle w:val="TableText"/>
              <w:ind w:left="316"/>
              <w:spacing w:before="142" w:line="220" w:lineRule="auto"/>
              <w:rPr>
                <w:sz w:val="23"/>
                <w:szCs w:val="23"/>
              </w:rPr>
            </w:pPr>
            <w:r>
              <w:rPr>
                <w:sz w:val="23"/>
                <w:szCs w:val="23"/>
                <w:b/>
                <w:bCs/>
                <w:spacing w:val="-6"/>
              </w:rPr>
              <w:t>单位</w:t>
            </w:r>
          </w:p>
        </w:tc>
        <w:tc>
          <w:tcPr>
            <w:tcW w:w="2757" w:type="dxa"/>
            <w:vAlign w:val="top"/>
          </w:tcPr>
          <w:p>
            <w:pPr>
              <w:pStyle w:val="TableText"/>
              <w:ind w:left="397"/>
              <w:spacing w:before="165"/>
              <w:rPr>
                <w:sz w:val="23"/>
                <w:szCs w:val="23"/>
              </w:rPr>
            </w:pPr>
            <w:r>
              <w:rPr>
                <w:sz w:val="23"/>
                <w:szCs w:val="23"/>
                <w:b/>
                <w:bCs/>
                <w:spacing w:val="-3"/>
              </w:rPr>
              <w:t>S320250918002-003</w:t>
            </w:r>
          </w:p>
        </w:tc>
        <w:tc>
          <w:tcPr>
            <w:tcW w:w="2122" w:type="dxa"/>
            <w:vAlign w:val="top"/>
          </w:tcPr>
          <w:p>
            <w:pPr>
              <w:pStyle w:val="TableText"/>
              <w:ind w:left="830"/>
              <w:spacing w:before="142" w:line="221" w:lineRule="auto"/>
              <w:rPr>
                <w:sz w:val="23"/>
                <w:szCs w:val="23"/>
              </w:rPr>
            </w:pPr>
            <w:r>
              <w:rPr>
                <w:sz w:val="23"/>
                <w:szCs w:val="23"/>
                <w:b/>
                <w:bCs/>
                <w:spacing w:val="-6"/>
              </w:rPr>
              <w:t>备注</w:t>
            </w:r>
          </w:p>
        </w:tc>
      </w:tr>
      <w:tr>
        <w:trPr>
          <w:trHeight w:val="508" w:hRule="atLeast"/>
        </w:trPr>
        <w:tc>
          <w:tcPr>
            <w:tcW w:w="2422" w:type="dxa"/>
            <w:vAlign w:val="top"/>
          </w:tcPr>
          <w:p>
            <w:pPr>
              <w:pStyle w:val="TableText"/>
              <w:ind w:left="745"/>
              <w:spacing w:before="141" w:line="219" w:lineRule="auto"/>
              <w:rPr>
                <w:sz w:val="23"/>
                <w:szCs w:val="23"/>
              </w:rPr>
            </w:pPr>
            <w:r>
              <w:rPr>
                <w:sz w:val="23"/>
                <w:szCs w:val="23"/>
                <w:spacing w:val="2"/>
              </w:rPr>
              <w:t>脱硝效率</w:t>
            </w:r>
          </w:p>
        </w:tc>
        <w:tc>
          <w:tcPr>
            <w:tcW w:w="1109" w:type="dxa"/>
            <w:vAlign w:val="top"/>
          </w:tcPr>
          <w:p>
            <w:pPr>
              <w:pStyle w:val="TableText"/>
              <w:ind w:left="483"/>
              <w:spacing w:before="163"/>
              <w:rPr>
                <w:sz w:val="23"/>
                <w:szCs w:val="23"/>
              </w:rPr>
            </w:pPr>
            <w:r>
              <w:rPr>
                <w:sz w:val="23"/>
                <w:szCs w:val="23"/>
              </w:rPr>
              <w:t>%</w:t>
            </w:r>
          </w:p>
        </w:tc>
        <w:tc>
          <w:tcPr>
            <w:tcW w:w="2757" w:type="dxa"/>
            <w:vAlign w:val="top"/>
          </w:tcPr>
          <w:p>
            <w:pPr>
              <w:pStyle w:val="TableText"/>
              <w:ind w:left="1144"/>
              <w:spacing w:before="164" w:line="239" w:lineRule="auto"/>
              <w:rPr>
                <w:sz w:val="23"/>
                <w:szCs w:val="23"/>
              </w:rPr>
            </w:pPr>
            <w:r>
              <w:rPr>
                <w:sz w:val="23"/>
                <w:szCs w:val="23"/>
                <w:spacing w:val="-3"/>
              </w:rPr>
              <w:t>75.4</w:t>
            </w:r>
          </w:p>
        </w:tc>
        <w:tc>
          <w:tcPr>
            <w:tcW w:w="2122" w:type="dxa"/>
            <w:vAlign w:val="top"/>
            <w:vMerge w:val="restart"/>
            <w:tcBorders>
              <w:bottom w:val="nil"/>
            </w:tcBorders>
          </w:tcPr>
          <w:p>
            <w:pPr>
              <w:spacing w:line="346" w:lineRule="auto"/>
              <w:rPr>
                <w:rFonts w:ascii="Arial"/>
                <w:sz w:val="21"/>
              </w:rPr>
            </w:pPr>
            <w:r/>
          </w:p>
          <w:p>
            <w:pPr>
              <w:spacing w:line="346" w:lineRule="auto"/>
              <w:rPr>
                <w:rFonts w:ascii="Arial"/>
                <w:sz w:val="21"/>
              </w:rPr>
            </w:pPr>
            <w:r/>
          </w:p>
          <w:p>
            <w:pPr>
              <w:pStyle w:val="TableText"/>
              <w:ind w:left="597"/>
              <w:spacing w:before="75" w:line="219" w:lineRule="auto"/>
              <w:rPr>
                <w:sz w:val="23"/>
                <w:szCs w:val="23"/>
              </w:rPr>
            </w:pPr>
            <w:r>
              <w:rPr>
                <w:sz w:val="23"/>
                <w:szCs w:val="23"/>
                <w:spacing w:val="4"/>
              </w:rPr>
              <w:t>串联检测</w:t>
            </w:r>
          </w:p>
        </w:tc>
      </w:tr>
      <w:tr>
        <w:trPr>
          <w:trHeight w:val="617" w:hRule="atLeast"/>
        </w:trPr>
        <w:tc>
          <w:tcPr>
            <w:tcW w:w="2422" w:type="dxa"/>
            <w:vAlign w:val="top"/>
          </w:tcPr>
          <w:p>
            <w:pPr>
              <w:pStyle w:val="TableText"/>
              <w:ind w:left="855"/>
              <w:spacing w:before="34" w:line="220" w:lineRule="auto"/>
              <w:rPr>
                <w:sz w:val="23"/>
                <w:szCs w:val="23"/>
              </w:rPr>
            </w:pPr>
            <w:r>
              <w:rPr>
                <w:sz w:val="23"/>
                <w:szCs w:val="23"/>
                <w:spacing w:val="-2"/>
              </w:rPr>
              <w:t>氨逃逸</w:t>
            </w:r>
          </w:p>
          <w:p>
            <w:pPr>
              <w:pStyle w:val="TableText"/>
              <w:ind w:left="285"/>
              <w:spacing w:before="13" w:line="219" w:lineRule="auto"/>
              <w:rPr>
                <w:sz w:val="23"/>
                <w:szCs w:val="23"/>
              </w:rPr>
            </w:pPr>
            <w:r>
              <w:rPr>
                <w:sz w:val="23"/>
                <w:szCs w:val="23"/>
                <w:spacing w:val="13"/>
              </w:rPr>
              <w:t>(标，干，11%O</w:t>
            </w:r>
            <w:r>
              <w:rPr>
                <w:rFonts w:ascii="Calibri" w:hAnsi="Calibri" w:eastAsia="Calibri" w:cs="Calibri"/>
                <w:sz w:val="23"/>
                <w:szCs w:val="23"/>
                <w:spacing w:val="13"/>
              </w:rPr>
              <w:t>₂</w:t>
            </w:r>
            <w:r>
              <w:rPr>
                <w:sz w:val="23"/>
                <w:szCs w:val="23"/>
                <w:spacing w:val="13"/>
              </w:rPr>
              <w:t>)</w:t>
            </w:r>
          </w:p>
        </w:tc>
        <w:tc>
          <w:tcPr>
            <w:tcW w:w="1109" w:type="dxa"/>
            <w:vAlign w:val="top"/>
          </w:tcPr>
          <w:p>
            <w:pPr>
              <w:pStyle w:val="TableText"/>
              <w:ind w:left="252"/>
              <w:spacing w:before="210" w:line="224" w:lineRule="auto"/>
              <w:rPr>
                <w:sz w:val="23"/>
                <w:szCs w:val="23"/>
              </w:rPr>
            </w:pPr>
            <w:r>
              <w:rPr>
                <w:sz w:val="23"/>
                <w:szCs w:val="23"/>
                <w:spacing w:val="-14"/>
              </w:rPr>
              <w:t>μL/L</w:t>
            </w:r>
          </w:p>
        </w:tc>
        <w:tc>
          <w:tcPr>
            <w:tcW w:w="2757" w:type="dxa"/>
            <w:vAlign w:val="top"/>
          </w:tcPr>
          <w:p>
            <w:pPr>
              <w:pStyle w:val="TableText"/>
              <w:ind w:left="1144"/>
              <w:spacing w:before="226" w:line="239" w:lineRule="auto"/>
              <w:rPr>
                <w:sz w:val="23"/>
                <w:szCs w:val="23"/>
              </w:rPr>
            </w:pPr>
            <w:r>
              <w:rPr>
                <w:sz w:val="23"/>
                <w:szCs w:val="23"/>
                <w:spacing w:val="-3"/>
              </w:rPr>
              <w:t>2.60</w:t>
            </w:r>
          </w:p>
        </w:tc>
        <w:tc>
          <w:tcPr>
            <w:tcW w:w="2122" w:type="dxa"/>
            <w:vAlign w:val="top"/>
            <w:vMerge w:val="continue"/>
            <w:tcBorders>
              <w:top w:val="nil"/>
              <w:bottom w:val="nil"/>
            </w:tcBorders>
          </w:tcPr>
          <w:p>
            <w:pPr>
              <w:rPr>
                <w:rFonts w:ascii="Arial"/>
                <w:sz w:val="21"/>
              </w:rPr>
            </w:pPr>
            <w:r/>
          </w:p>
        </w:tc>
      </w:tr>
      <w:tr>
        <w:trPr>
          <w:trHeight w:val="612" w:hRule="atLeast"/>
        </w:trPr>
        <w:tc>
          <w:tcPr>
            <w:tcW w:w="2422" w:type="dxa"/>
            <w:vAlign w:val="top"/>
          </w:tcPr>
          <w:p>
            <w:pPr>
              <w:pStyle w:val="TableText"/>
              <w:ind w:left="335"/>
              <w:spacing w:before="195" w:line="219" w:lineRule="auto"/>
              <w:rPr>
                <w:sz w:val="23"/>
                <w:szCs w:val="23"/>
              </w:rPr>
            </w:pPr>
            <w:r>
              <w:rPr>
                <w:sz w:val="23"/>
                <w:szCs w:val="23"/>
              </w:rPr>
              <w:t>SO</w:t>
            </w:r>
            <w:r>
              <w:rPr>
                <w:rFonts w:ascii="Calibri" w:hAnsi="Calibri" w:eastAsia="Calibri" w:cs="Calibri"/>
                <w:sz w:val="23"/>
                <w:szCs w:val="23"/>
                <w:spacing w:val="29"/>
              </w:rPr>
              <w:t>₂</w:t>
            </w:r>
            <w:r>
              <w:rPr>
                <w:sz w:val="23"/>
                <w:szCs w:val="23"/>
                <w:spacing w:val="29"/>
              </w:rPr>
              <w:t>/</w:t>
            </w:r>
            <w:r>
              <w:rPr>
                <w:sz w:val="23"/>
                <w:szCs w:val="23"/>
              </w:rPr>
              <w:t>SO</w:t>
            </w:r>
            <w:r>
              <w:rPr>
                <w:rFonts w:ascii="Calibri" w:hAnsi="Calibri" w:eastAsia="Calibri" w:cs="Calibri"/>
                <w:sz w:val="23"/>
                <w:szCs w:val="23"/>
                <w:spacing w:val="29"/>
              </w:rPr>
              <w:t>₃</w:t>
            </w:r>
            <w:r>
              <w:rPr>
                <w:sz w:val="23"/>
                <w:szCs w:val="23"/>
                <w:spacing w:val="29"/>
              </w:rPr>
              <w:t>转化率</w:t>
            </w:r>
          </w:p>
        </w:tc>
        <w:tc>
          <w:tcPr>
            <w:tcW w:w="1109" w:type="dxa"/>
            <w:vAlign w:val="top"/>
          </w:tcPr>
          <w:p>
            <w:pPr>
              <w:pStyle w:val="TableText"/>
              <w:ind w:left="483"/>
              <w:spacing w:before="218"/>
              <w:rPr>
                <w:sz w:val="23"/>
                <w:szCs w:val="23"/>
              </w:rPr>
            </w:pPr>
            <w:r>
              <w:rPr>
                <w:sz w:val="23"/>
                <w:szCs w:val="23"/>
              </w:rPr>
              <w:t>%</w:t>
            </w:r>
          </w:p>
        </w:tc>
        <w:tc>
          <w:tcPr>
            <w:tcW w:w="2757" w:type="dxa"/>
            <w:vAlign w:val="top"/>
          </w:tcPr>
          <w:p>
            <w:pPr>
              <w:pStyle w:val="TableText"/>
              <w:ind w:left="1144"/>
              <w:spacing w:before="219" w:line="239" w:lineRule="auto"/>
              <w:rPr>
                <w:sz w:val="23"/>
                <w:szCs w:val="23"/>
              </w:rPr>
            </w:pPr>
            <w:r>
              <w:rPr>
                <w:sz w:val="23"/>
                <w:szCs w:val="23"/>
                <w:spacing w:val="-3"/>
              </w:rPr>
              <w:t>0.63</w:t>
            </w:r>
          </w:p>
        </w:tc>
        <w:tc>
          <w:tcPr>
            <w:tcW w:w="2122" w:type="dxa"/>
            <w:vAlign w:val="top"/>
            <w:vMerge w:val="continue"/>
            <w:tcBorders>
              <w:top w:val="nil"/>
            </w:tcBorders>
          </w:tcPr>
          <w:p>
            <w:pPr>
              <w:rPr>
                <w:rFonts w:ascii="Arial"/>
                <w:sz w:val="21"/>
              </w:rPr>
            </w:pPr>
            <w:r/>
          </w:p>
        </w:tc>
      </w:tr>
    </w:tbl>
    <w:p>
      <w:pPr>
        <w:rPr>
          <w:rFonts w:ascii="Arial"/>
          <w:sz w:val="21"/>
        </w:rPr>
      </w:pPr>
      <w:r/>
    </w:p>
    <w:p>
      <w:pPr>
        <w:sectPr>
          <w:footerReference w:type="default" r:id="rId67"/>
          <w:pgSz w:w="11910" w:h="16840"/>
          <w:pgMar w:top="400" w:right="1524" w:bottom="1092" w:left="1039" w:header="0" w:footer="878" w:gutter="0"/>
        </w:sectPr>
        <w:rPr>
          <w:rFonts w:ascii="Arial" w:hAnsi="Arial" w:eastAsia="Arial" w:cs="Arial"/>
          <w:sz w:val="21"/>
          <w:szCs w:val="21"/>
        </w:rPr>
      </w:pPr>
    </w:p>
    <w:p>
      <w:pPr>
        <w:spacing w:line="333" w:lineRule="auto"/>
        <w:rPr>
          <w:rFonts w:ascii="Arial"/>
          <w:sz w:val="21"/>
        </w:rPr>
      </w:pPr>
      <w:r/>
    </w:p>
    <w:p>
      <w:pPr>
        <w:spacing w:line="333" w:lineRule="auto"/>
        <w:rPr>
          <w:rFonts w:ascii="Arial"/>
          <w:sz w:val="21"/>
        </w:rPr>
      </w:pPr>
      <w:r/>
    </w:p>
    <w:p>
      <w:pPr>
        <w:pStyle w:val="BodyText"/>
        <w:spacing w:before="74" w:line="220" w:lineRule="auto"/>
        <w:rPr>
          <w:rFonts w:ascii="FangSong" w:hAnsi="FangSong" w:eastAsia="FangSong" w:cs="FangSong"/>
          <w:sz w:val="23"/>
          <w:szCs w:val="23"/>
        </w:rPr>
      </w:pPr>
      <w:r>
        <w:drawing>
          <wp:anchor distT="0" distB="0" distL="0" distR="0" simplePos="0" relativeHeight="251748352" behindDoc="0" locked="0" layoutInCell="1" allowOverlap="1">
            <wp:simplePos x="0" y="0"/>
            <wp:positionH relativeFrom="column">
              <wp:posOffset>335104</wp:posOffset>
            </wp:positionH>
            <wp:positionV relativeFrom="paragraph">
              <wp:posOffset>241321</wp:posOffset>
            </wp:positionV>
            <wp:extent cx="5530843" cy="12786"/>
            <wp:effectExtent l="0" t="0" r="0" b="0"/>
            <wp:wrapNone/>
            <wp:docPr id="92" name="IM 92"/>
            <wp:cNvGraphicFramePr/>
            <a:graphic>
              <a:graphicData uri="http://schemas.openxmlformats.org/drawingml/2006/picture">
                <pic:pic>
                  <pic:nvPicPr>
                    <pic:cNvPr id="92" name="IM 92"/>
                    <pic:cNvPicPr/>
                  </pic:nvPicPr>
                  <pic:blipFill>
                    <a:blip r:embed="rId70"/>
                    <a:stretch>
                      <a:fillRect/>
                    </a:stretch>
                  </pic:blipFill>
                  <pic:spPr>
                    <a:xfrm rot="0">
                      <a:off x="0" y="0"/>
                      <a:ext cx="5530843" cy="12786"/>
                    </a:xfrm>
                    <a:prstGeom prst="rect">
                      <a:avLst/>
                    </a:prstGeom>
                  </pic:spPr>
                </pic:pic>
              </a:graphicData>
            </a:graphic>
          </wp:anchor>
        </w:drawing>
      </w:r>
      <w:r>
        <w:drawing>
          <wp:anchor distT="0" distB="0" distL="0" distR="0" simplePos="0" relativeHeight="251747328" behindDoc="1" locked="0" layoutInCell="1" allowOverlap="1">
            <wp:simplePos x="0" y="0"/>
            <wp:positionH relativeFrom="column">
              <wp:posOffset>36665</wp:posOffset>
            </wp:positionH>
            <wp:positionV relativeFrom="paragraph">
              <wp:posOffset>-126962</wp:posOffset>
            </wp:positionV>
            <wp:extent cx="253965" cy="247636"/>
            <wp:effectExtent l="0" t="0" r="0" b="0"/>
            <wp:wrapNone/>
            <wp:docPr id="94" name="IM 94"/>
            <wp:cNvGraphicFramePr/>
            <a:graphic>
              <a:graphicData uri="http://schemas.openxmlformats.org/drawingml/2006/picture">
                <pic:pic>
                  <pic:nvPicPr>
                    <pic:cNvPr id="94" name="IM 94"/>
                    <pic:cNvPicPr/>
                  </pic:nvPicPr>
                  <pic:blipFill>
                    <a:blip r:embed="rId71"/>
                    <a:stretch>
                      <a:fillRect/>
                    </a:stretch>
                  </pic:blipFill>
                  <pic:spPr>
                    <a:xfrm rot="0">
                      <a:off x="0" y="0"/>
                      <a:ext cx="253965" cy="247636"/>
                    </a:xfrm>
                    <a:prstGeom prst="rect">
                      <a:avLst/>
                    </a:prstGeom>
                  </pic:spPr>
                </pic:pic>
              </a:graphicData>
            </a:graphic>
          </wp:anchor>
        </w:drawing>
      </w:r>
      <w:r>
        <w:rPr>
          <w:sz w:val="17"/>
          <w:szCs w:val="17"/>
          <w:b/>
          <w:bCs/>
        </w:rPr>
        <w:t>CONFAIR</w:t>
      </w:r>
      <w:r>
        <w:rPr>
          <w:rFonts w:ascii="SimHei" w:hAnsi="SimHei" w:eastAsia="SimHei" w:cs="SimHei"/>
          <w:sz w:val="17"/>
          <w:szCs w:val="17"/>
          <w:b/>
          <w:bCs/>
          <w:spacing w:val="1"/>
        </w:rPr>
        <w:t>康菲尔科技</w:t>
      </w:r>
      <w:r>
        <w:rPr>
          <w:rFonts w:ascii="SimHei" w:hAnsi="SimHei" w:eastAsia="SimHei" w:cs="SimHei"/>
          <w:sz w:val="17"/>
          <w:szCs w:val="17"/>
          <w:spacing w:val="1"/>
        </w:rPr>
        <w:t xml:space="preserve">          </w:t>
      </w:r>
      <w:r>
        <w:rPr>
          <w:rFonts w:ascii="FangSong" w:hAnsi="FangSong" w:eastAsia="FangSong" w:cs="FangSong"/>
          <w:sz w:val="23"/>
          <w:szCs w:val="23"/>
          <w:spacing w:val="1"/>
        </w:rPr>
        <w:t>安徽康菲尔检测科技有限公司催化剂性能测试分析报告</w:t>
      </w:r>
    </w:p>
    <w:p>
      <w:pPr>
        <w:pStyle w:val="BodyText"/>
        <w:ind w:left="511"/>
        <w:spacing w:before="309" w:line="220" w:lineRule="auto"/>
        <w:outlineLvl w:val="2"/>
        <w:rPr>
          <w:sz w:val="30"/>
          <w:szCs w:val="30"/>
        </w:rPr>
      </w:pPr>
      <w:r>
        <w:rPr>
          <w:sz w:val="30"/>
          <w:szCs w:val="30"/>
          <w:b/>
          <w:bCs/>
          <w:spacing w:val="-5"/>
        </w:rPr>
        <w:t>5.4.2活性</w:t>
      </w:r>
    </w:p>
    <w:p>
      <w:pPr>
        <w:rPr>
          <w:rFonts w:ascii="Arial"/>
          <w:sz w:val="21"/>
        </w:rPr>
      </w:pPr>
      <w:r/>
    </w:p>
    <w:p>
      <w:pPr>
        <w:ind w:left="4080" w:right="2800" w:hanging="3093"/>
        <w:spacing w:before="75" w:line="358" w:lineRule="auto"/>
        <w:rPr>
          <w:rFonts w:ascii="FangSong" w:hAnsi="FangSong" w:eastAsia="FangSong" w:cs="FangSong"/>
          <w:sz w:val="23"/>
          <w:szCs w:val="23"/>
        </w:rPr>
      </w:pPr>
      <w:r>
        <w:rPr>
          <w:rFonts w:ascii="FangSong" w:hAnsi="FangSong" w:eastAsia="FangSong" w:cs="FangSong"/>
          <w:sz w:val="23"/>
          <w:szCs w:val="23"/>
          <w:spacing w:val="7"/>
        </w:rPr>
        <w:t>在设计条件下(180℃),活性检测结果见表5.4.2所示。</w:t>
      </w:r>
      <w:r>
        <w:rPr>
          <w:rFonts w:ascii="FangSong" w:hAnsi="FangSong" w:eastAsia="FangSong" w:cs="FangSong"/>
          <w:sz w:val="23"/>
          <w:szCs w:val="23"/>
          <w:spacing w:val="5"/>
        </w:rPr>
        <w:t xml:space="preserve"> </w:t>
      </w:r>
      <w:r>
        <w:rPr>
          <w:rFonts w:ascii="FangSong" w:hAnsi="FangSong" w:eastAsia="FangSong" w:cs="FangSong"/>
          <w:sz w:val="23"/>
          <w:szCs w:val="23"/>
          <w:b/>
          <w:bCs/>
          <w:spacing w:val="-8"/>
        </w:rPr>
        <w:t>表5.4.2活性检测结果</w:t>
      </w:r>
    </w:p>
    <w:tbl>
      <w:tblPr>
        <w:tblStyle w:val="TableNormal"/>
        <w:tblW w:w="8980" w:type="dxa"/>
        <w:tblInd w:w="41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13"/>
        <w:gridCol w:w="1438"/>
        <w:gridCol w:w="2767"/>
        <w:gridCol w:w="2762"/>
      </w:tblGrid>
      <w:tr>
        <w:trPr>
          <w:trHeight w:val="490" w:hRule="atLeast"/>
        </w:trPr>
        <w:tc>
          <w:tcPr>
            <w:tcW w:w="2013" w:type="dxa"/>
            <w:vAlign w:val="top"/>
          </w:tcPr>
          <w:p>
            <w:pPr>
              <w:pStyle w:val="TableText"/>
              <w:ind w:left="758"/>
              <w:spacing w:before="131" w:line="219" w:lineRule="auto"/>
              <w:rPr>
                <w:sz w:val="24"/>
                <w:szCs w:val="24"/>
              </w:rPr>
            </w:pPr>
            <w:r>
              <w:rPr>
                <w:sz w:val="24"/>
                <w:szCs w:val="24"/>
                <w:b/>
                <w:bCs/>
                <w:spacing w:val="-6"/>
              </w:rPr>
              <w:t>参数</w:t>
            </w:r>
          </w:p>
        </w:tc>
        <w:tc>
          <w:tcPr>
            <w:tcW w:w="1438" w:type="dxa"/>
            <w:vAlign w:val="top"/>
          </w:tcPr>
          <w:p>
            <w:pPr>
              <w:pStyle w:val="TableText"/>
              <w:ind w:left="475"/>
              <w:spacing w:before="132" w:line="220" w:lineRule="auto"/>
              <w:rPr>
                <w:sz w:val="24"/>
                <w:szCs w:val="24"/>
              </w:rPr>
            </w:pPr>
            <w:r>
              <w:rPr>
                <w:sz w:val="24"/>
                <w:szCs w:val="24"/>
                <w:b/>
                <w:bCs/>
                <w:spacing w:val="-6"/>
              </w:rPr>
              <w:t>单位</w:t>
            </w:r>
          </w:p>
        </w:tc>
        <w:tc>
          <w:tcPr>
            <w:tcW w:w="2767" w:type="dxa"/>
            <w:vAlign w:val="top"/>
          </w:tcPr>
          <w:p>
            <w:pPr>
              <w:pStyle w:val="TableText"/>
              <w:ind w:left="597"/>
              <w:spacing w:before="194" w:line="184" w:lineRule="auto"/>
              <w:rPr>
                <w:sz w:val="24"/>
                <w:szCs w:val="24"/>
              </w:rPr>
            </w:pPr>
            <w:r>
              <w:rPr>
                <w:sz w:val="24"/>
                <w:szCs w:val="24"/>
                <w:b/>
                <w:bCs/>
                <w:spacing w:val="-4"/>
              </w:rPr>
              <w:t>S320250918002</w:t>
            </w:r>
          </w:p>
        </w:tc>
        <w:tc>
          <w:tcPr>
            <w:tcW w:w="2762" w:type="dxa"/>
            <w:vAlign w:val="top"/>
          </w:tcPr>
          <w:p>
            <w:pPr>
              <w:pStyle w:val="TableText"/>
              <w:ind w:left="1140"/>
              <w:spacing w:before="132" w:line="221" w:lineRule="auto"/>
              <w:rPr>
                <w:sz w:val="24"/>
                <w:szCs w:val="24"/>
              </w:rPr>
            </w:pPr>
            <w:r>
              <w:rPr>
                <w:sz w:val="24"/>
                <w:szCs w:val="24"/>
                <w:b/>
                <w:bCs/>
                <w:spacing w:val="-6"/>
              </w:rPr>
              <w:t>备注</w:t>
            </w:r>
          </w:p>
        </w:tc>
      </w:tr>
      <w:tr>
        <w:trPr>
          <w:trHeight w:val="629" w:hRule="atLeast"/>
        </w:trPr>
        <w:tc>
          <w:tcPr>
            <w:tcW w:w="2013" w:type="dxa"/>
            <w:vAlign w:val="top"/>
          </w:tcPr>
          <w:p>
            <w:pPr>
              <w:pStyle w:val="TableText"/>
              <w:ind w:left="758"/>
              <w:spacing w:before="202" w:line="220" w:lineRule="auto"/>
              <w:rPr>
                <w:sz w:val="24"/>
                <w:szCs w:val="24"/>
              </w:rPr>
            </w:pPr>
            <w:r>
              <w:rPr>
                <w:sz w:val="24"/>
                <w:szCs w:val="24"/>
                <w:b/>
                <w:bCs/>
                <w:spacing w:val="-6"/>
              </w:rPr>
              <w:t>活性</w:t>
            </w:r>
          </w:p>
        </w:tc>
        <w:tc>
          <w:tcPr>
            <w:tcW w:w="1438" w:type="dxa"/>
            <w:vAlign w:val="top"/>
          </w:tcPr>
          <w:p>
            <w:pPr>
              <w:pStyle w:val="TableText"/>
              <w:ind w:left="535"/>
              <w:spacing w:before="208" w:line="224" w:lineRule="auto"/>
              <w:rPr>
                <w:sz w:val="24"/>
                <w:szCs w:val="24"/>
              </w:rPr>
            </w:pPr>
            <w:r>
              <w:rPr>
                <w:sz w:val="24"/>
                <w:szCs w:val="24"/>
                <w:b/>
                <w:bCs/>
                <w:spacing w:val="-4"/>
              </w:rPr>
              <w:t>m/h</w:t>
            </w:r>
          </w:p>
        </w:tc>
        <w:tc>
          <w:tcPr>
            <w:tcW w:w="2767" w:type="dxa"/>
            <w:vAlign w:val="top"/>
          </w:tcPr>
          <w:p>
            <w:pPr>
              <w:pStyle w:val="TableText"/>
              <w:ind w:left="1197"/>
              <w:spacing w:before="226" w:line="239" w:lineRule="auto"/>
              <w:rPr>
                <w:sz w:val="24"/>
                <w:szCs w:val="24"/>
              </w:rPr>
            </w:pPr>
            <w:r>
              <w:rPr>
                <w:sz w:val="24"/>
                <w:szCs w:val="24"/>
                <w:b/>
                <w:bCs/>
                <w:spacing w:val="-5"/>
              </w:rPr>
              <w:t>9.4</w:t>
            </w:r>
          </w:p>
        </w:tc>
        <w:tc>
          <w:tcPr>
            <w:tcW w:w="2762" w:type="dxa"/>
            <w:vAlign w:val="top"/>
          </w:tcPr>
          <w:p>
            <w:pPr>
              <w:pStyle w:val="TableText"/>
              <w:ind w:left="956"/>
              <w:spacing w:before="228" w:line="239" w:lineRule="auto"/>
              <w:rPr>
                <w:sz w:val="24"/>
                <w:szCs w:val="24"/>
              </w:rPr>
            </w:pPr>
            <w:r>
              <w:rPr>
                <w:sz w:val="24"/>
                <w:szCs w:val="24"/>
                <w:spacing w:val="-1"/>
              </w:rPr>
              <w:t>MR=1.05</w:t>
            </w:r>
          </w:p>
        </w:tc>
      </w:tr>
    </w:tbl>
    <w:p>
      <w:pPr>
        <w:spacing w:line="246" w:lineRule="auto"/>
        <w:rPr>
          <w:rFonts w:ascii="Arial"/>
          <w:sz w:val="21"/>
        </w:rPr>
      </w:pPr>
      <w:r/>
    </w:p>
    <w:p>
      <w:pPr>
        <w:spacing w:line="246" w:lineRule="auto"/>
        <w:rPr>
          <w:rFonts w:ascii="Arial"/>
          <w:sz w:val="21"/>
        </w:rPr>
      </w:pPr>
      <w:r/>
    </w:p>
    <w:p>
      <w:pPr>
        <w:pStyle w:val="BodyText"/>
        <w:ind w:left="501"/>
        <w:spacing w:before="98" w:line="219" w:lineRule="auto"/>
        <w:outlineLvl w:val="2"/>
        <w:rPr>
          <w:sz w:val="30"/>
          <w:szCs w:val="30"/>
        </w:rPr>
      </w:pPr>
      <w:r>
        <w:rPr>
          <w:sz w:val="30"/>
          <w:szCs w:val="30"/>
          <w:b/>
          <w:bCs/>
          <w:spacing w:val="-5"/>
        </w:rPr>
        <w:t>5.4.3压降</w:t>
      </w:r>
    </w:p>
    <w:p>
      <w:pPr>
        <w:spacing w:line="303" w:lineRule="auto"/>
        <w:rPr>
          <w:rFonts w:ascii="Arial"/>
          <w:sz w:val="21"/>
        </w:rPr>
      </w:pPr>
      <w:r/>
    </w:p>
    <w:p>
      <w:pPr>
        <w:ind w:left="947"/>
        <w:spacing w:before="75" w:line="219" w:lineRule="auto"/>
        <w:rPr>
          <w:rFonts w:ascii="FangSong" w:hAnsi="FangSong" w:eastAsia="FangSong" w:cs="FangSong"/>
          <w:sz w:val="23"/>
          <w:szCs w:val="23"/>
        </w:rPr>
      </w:pPr>
      <w:r>
        <w:rPr>
          <w:rFonts w:ascii="FangSong" w:hAnsi="FangSong" w:eastAsia="FangSong" w:cs="FangSong"/>
          <w:sz w:val="23"/>
          <w:szCs w:val="23"/>
          <w:spacing w:val="9"/>
        </w:rPr>
        <w:t>在设计条件下(180℃),压降检测结果见表5.4.</w:t>
      </w:r>
      <w:r>
        <w:rPr>
          <w:rFonts w:ascii="FangSong" w:hAnsi="FangSong" w:eastAsia="FangSong" w:cs="FangSong"/>
          <w:sz w:val="23"/>
          <w:szCs w:val="23"/>
          <w:spacing w:val="8"/>
        </w:rPr>
        <w:t>3。</w:t>
      </w:r>
    </w:p>
    <w:p>
      <w:pPr>
        <w:ind w:left="4060"/>
        <w:spacing w:before="205" w:line="220" w:lineRule="auto"/>
        <w:rPr>
          <w:rFonts w:ascii="FangSong" w:hAnsi="FangSong" w:eastAsia="FangSong" w:cs="FangSong"/>
          <w:sz w:val="23"/>
          <w:szCs w:val="23"/>
        </w:rPr>
      </w:pPr>
      <w:r>
        <w:rPr>
          <w:rFonts w:ascii="FangSong" w:hAnsi="FangSong" w:eastAsia="FangSong" w:cs="FangSong"/>
          <w:sz w:val="23"/>
          <w:szCs w:val="23"/>
          <w:b/>
          <w:bCs/>
          <w:spacing w:val="-8"/>
        </w:rPr>
        <w:t>表5.4.3压降检测结果</w:t>
      </w:r>
    </w:p>
    <w:p>
      <w:pPr>
        <w:spacing w:line="139" w:lineRule="exact"/>
        <w:rPr/>
      </w:pPr>
      <w:r/>
    </w:p>
    <w:tbl>
      <w:tblPr>
        <w:tblStyle w:val="TableNormal"/>
        <w:tblW w:w="8969" w:type="dxa"/>
        <w:tblInd w:w="39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3"/>
        <w:gridCol w:w="1348"/>
        <w:gridCol w:w="2337"/>
        <w:gridCol w:w="2477"/>
        <w:gridCol w:w="1394"/>
      </w:tblGrid>
      <w:tr>
        <w:trPr>
          <w:trHeight w:val="570" w:hRule="atLeast"/>
        </w:trPr>
        <w:tc>
          <w:tcPr>
            <w:tcW w:w="1413" w:type="dxa"/>
            <w:vAlign w:val="top"/>
          </w:tcPr>
          <w:p>
            <w:pPr>
              <w:pStyle w:val="TableText"/>
              <w:ind w:left="458"/>
              <w:spacing w:before="171" w:line="219" w:lineRule="auto"/>
              <w:rPr>
                <w:sz w:val="24"/>
                <w:szCs w:val="24"/>
              </w:rPr>
            </w:pPr>
            <w:r>
              <w:rPr>
                <w:sz w:val="24"/>
                <w:szCs w:val="24"/>
                <w:b/>
                <w:bCs/>
                <w:spacing w:val="-6"/>
              </w:rPr>
              <w:t>参数</w:t>
            </w:r>
          </w:p>
        </w:tc>
        <w:tc>
          <w:tcPr>
            <w:tcW w:w="1348" w:type="dxa"/>
            <w:vAlign w:val="top"/>
          </w:tcPr>
          <w:p>
            <w:pPr>
              <w:pStyle w:val="TableText"/>
              <w:ind w:left="425"/>
              <w:spacing w:before="172" w:line="220" w:lineRule="auto"/>
              <w:rPr>
                <w:sz w:val="24"/>
                <w:szCs w:val="24"/>
              </w:rPr>
            </w:pPr>
            <w:r>
              <w:rPr>
                <w:sz w:val="24"/>
                <w:szCs w:val="24"/>
                <w:b/>
                <w:bCs/>
                <w:spacing w:val="-6"/>
              </w:rPr>
              <w:t>单位</w:t>
            </w:r>
          </w:p>
        </w:tc>
        <w:tc>
          <w:tcPr>
            <w:tcW w:w="2337" w:type="dxa"/>
            <w:vAlign w:val="top"/>
          </w:tcPr>
          <w:p>
            <w:pPr>
              <w:pStyle w:val="TableText"/>
              <w:ind w:left="387"/>
              <w:spacing w:before="233" w:line="184" w:lineRule="auto"/>
              <w:rPr>
                <w:sz w:val="24"/>
                <w:szCs w:val="24"/>
              </w:rPr>
            </w:pPr>
            <w:r>
              <w:rPr>
                <w:sz w:val="24"/>
                <w:szCs w:val="24"/>
                <w:b/>
                <w:bCs/>
                <w:spacing w:val="-4"/>
              </w:rPr>
              <w:t>S320250918002</w:t>
            </w:r>
          </w:p>
        </w:tc>
        <w:tc>
          <w:tcPr>
            <w:tcW w:w="2477" w:type="dxa"/>
            <w:vAlign w:val="top"/>
          </w:tcPr>
          <w:p>
            <w:pPr>
              <w:pStyle w:val="TableText"/>
              <w:ind w:left="460"/>
              <w:spacing w:before="233" w:line="184" w:lineRule="auto"/>
              <w:rPr>
                <w:sz w:val="24"/>
                <w:szCs w:val="24"/>
              </w:rPr>
            </w:pPr>
            <w:r>
              <w:rPr>
                <w:sz w:val="24"/>
                <w:szCs w:val="24"/>
                <w:b/>
                <w:bCs/>
                <w:spacing w:val="-4"/>
              </w:rPr>
              <w:t>S320250918003</w:t>
            </w:r>
          </w:p>
        </w:tc>
        <w:tc>
          <w:tcPr>
            <w:tcW w:w="1394" w:type="dxa"/>
            <w:vAlign w:val="top"/>
          </w:tcPr>
          <w:p>
            <w:pPr>
              <w:pStyle w:val="TableText"/>
              <w:ind w:left="333"/>
              <w:spacing w:before="171" w:line="219" w:lineRule="auto"/>
              <w:rPr>
                <w:sz w:val="24"/>
                <w:szCs w:val="24"/>
              </w:rPr>
            </w:pPr>
            <w:r>
              <w:rPr>
                <w:sz w:val="24"/>
                <w:szCs w:val="24"/>
                <w:b/>
                <w:bCs/>
                <w:spacing w:val="-1"/>
              </w:rPr>
              <w:t>总压降</w:t>
            </w:r>
          </w:p>
        </w:tc>
      </w:tr>
      <w:tr>
        <w:trPr>
          <w:trHeight w:val="639" w:hRule="atLeast"/>
        </w:trPr>
        <w:tc>
          <w:tcPr>
            <w:tcW w:w="1413" w:type="dxa"/>
            <w:vAlign w:val="top"/>
          </w:tcPr>
          <w:p>
            <w:pPr>
              <w:pStyle w:val="TableText"/>
              <w:ind w:left="458"/>
              <w:spacing w:before="201" w:line="219" w:lineRule="auto"/>
              <w:rPr>
                <w:sz w:val="24"/>
                <w:szCs w:val="24"/>
              </w:rPr>
            </w:pPr>
            <w:r>
              <w:rPr>
                <w:sz w:val="24"/>
                <w:szCs w:val="24"/>
                <w:b/>
                <w:bCs/>
                <w:spacing w:val="-6"/>
              </w:rPr>
              <w:t>压降</w:t>
            </w:r>
          </w:p>
        </w:tc>
        <w:tc>
          <w:tcPr>
            <w:tcW w:w="1348" w:type="dxa"/>
            <w:vAlign w:val="top"/>
          </w:tcPr>
          <w:p>
            <w:pPr>
              <w:pStyle w:val="TableText"/>
              <w:ind w:left="545"/>
              <w:spacing w:before="267" w:line="182" w:lineRule="auto"/>
              <w:rPr>
                <w:sz w:val="24"/>
                <w:szCs w:val="24"/>
              </w:rPr>
            </w:pPr>
            <w:r>
              <w:rPr>
                <w:sz w:val="24"/>
                <w:szCs w:val="24"/>
                <w:b/>
                <w:bCs/>
                <w:spacing w:val="-4"/>
              </w:rPr>
              <w:t>Pa</w:t>
            </w:r>
          </w:p>
        </w:tc>
        <w:tc>
          <w:tcPr>
            <w:tcW w:w="2337" w:type="dxa"/>
            <w:vAlign w:val="top"/>
          </w:tcPr>
          <w:p>
            <w:pPr>
              <w:pStyle w:val="TableText"/>
              <w:ind w:left="987"/>
              <w:spacing w:before="226"/>
              <w:rPr>
                <w:sz w:val="24"/>
                <w:szCs w:val="24"/>
              </w:rPr>
            </w:pPr>
            <w:r>
              <w:rPr>
                <w:sz w:val="24"/>
                <w:szCs w:val="24"/>
                <w:b/>
                <w:bCs/>
                <w:spacing w:val="-9"/>
              </w:rPr>
              <w:t>126</w:t>
            </w:r>
          </w:p>
        </w:tc>
        <w:tc>
          <w:tcPr>
            <w:tcW w:w="2477" w:type="dxa"/>
            <w:vAlign w:val="top"/>
          </w:tcPr>
          <w:p>
            <w:pPr>
              <w:pStyle w:val="TableText"/>
              <w:ind w:left="1060"/>
              <w:spacing w:before="226"/>
              <w:rPr>
                <w:sz w:val="24"/>
                <w:szCs w:val="24"/>
              </w:rPr>
            </w:pPr>
            <w:r>
              <w:rPr>
                <w:sz w:val="24"/>
                <w:szCs w:val="24"/>
                <w:b/>
                <w:bCs/>
                <w:spacing w:val="-9"/>
              </w:rPr>
              <w:t>119</w:t>
            </w:r>
          </w:p>
        </w:tc>
        <w:tc>
          <w:tcPr>
            <w:tcW w:w="1394" w:type="dxa"/>
            <w:vAlign w:val="top"/>
          </w:tcPr>
          <w:p>
            <w:pPr>
              <w:pStyle w:val="TableText"/>
              <w:ind w:left="509"/>
              <w:spacing w:before="228"/>
              <w:rPr>
                <w:sz w:val="24"/>
                <w:szCs w:val="24"/>
              </w:rPr>
            </w:pPr>
            <w:r>
              <w:rPr>
                <w:sz w:val="24"/>
                <w:szCs w:val="24"/>
                <w:spacing w:val="-3"/>
              </w:rPr>
              <w:t>245</w:t>
            </w:r>
          </w:p>
        </w:tc>
      </w:tr>
    </w:tbl>
    <w:p>
      <w:pPr>
        <w:rPr>
          <w:rFonts w:ascii="Arial"/>
          <w:sz w:val="21"/>
        </w:rPr>
      </w:pPr>
      <w:r/>
    </w:p>
    <w:p>
      <w:pPr>
        <w:sectPr>
          <w:footerReference w:type="default" r:id="rId69"/>
          <w:pgSz w:w="12440" w:h="17210"/>
          <w:pgMar w:top="400" w:right="1474" w:bottom="1672" w:left="1562" w:header="0" w:footer="1446" w:gutter="0"/>
        </w:sectPr>
        <w:rPr>
          <w:rFonts w:ascii="Arial" w:hAnsi="Arial" w:eastAsia="Arial" w:cs="Arial"/>
          <w:sz w:val="21"/>
          <w:szCs w:val="21"/>
        </w:rPr>
      </w:pP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before="71" w:line="228" w:lineRule="auto"/>
        <w:rPr>
          <w:rFonts w:ascii="FangSong" w:hAnsi="FangSong" w:eastAsia="FangSong" w:cs="FangSong"/>
          <w:sz w:val="22"/>
          <w:szCs w:val="22"/>
        </w:rPr>
      </w:pPr>
      <w:r>
        <w:drawing>
          <wp:anchor distT="0" distB="0" distL="0" distR="0" simplePos="0" relativeHeight="251754496" behindDoc="0" locked="0" layoutInCell="1" allowOverlap="1">
            <wp:simplePos x="0" y="0"/>
            <wp:positionH relativeFrom="column">
              <wp:posOffset>0</wp:posOffset>
            </wp:positionH>
            <wp:positionV relativeFrom="paragraph">
              <wp:posOffset>-135155</wp:posOffset>
            </wp:positionV>
            <wp:extent cx="273042" cy="222291"/>
            <wp:effectExtent l="0" t="0" r="0" b="0"/>
            <wp:wrapNone/>
            <wp:docPr id="96" name="IM 96"/>
            <wp:cNvGraphicFramePr/>
            <a:graphic>
              <a:graphicData uri="http://schemas.openxmlformats.org/drawingml/2006/picture">
                <pic:pic>
                  <pic:nvPicPr>
                    <pic:cNvPr id="96" name="IM 96"/>
                    <pic:cNvPicPr/>
                  </pic:nvPicPr>
                  <pic:blipFill>
                    <a:blip r:embed="rId73"/>
                    <a:stretch>
                      <a:fillRect/>
                    </a:stretch>
                  </pic:blipFill>
                  <pic:spPr>
                    <a:xfrm rot="0">
                      <a:off x="0" y="0"/>
                      <a:ext cx="273042" cy="222291"/>
                    </a:xfrm>
                    <a:prstGeom prst="rect">
                      <a:avLst/>
                    </a:prstGeom>
                  </pic:spPr>
                </pic:pic>
              </a:graphicData>
            </a:graphic>
          </wp:anchor>
        </w:drawing>
      </w:r>
      <w:r>
        <w:rPr>
          <w:rFonts w:ascii="Arial" w:hAnsi="Arial" w:eastAsia="Arial" w:cs="Arial"/>
          <w:sz w:val="22"/>
          <w:szCs w:val="22"/>
          <w:b/>
          <w:bCs/>
          <w:color w:val="607890"/>
          <w:spacing w:val="-15"/>
          <w:w w:val="76"/>
        </w:rPr>
        <w:t>CONFAIRl</w:t>
      </w:r>
      <w:r>
        <w:rPr>
          <w:rFonts w:ascii="SimHei" w:hAnsi="SimHei" w:eastAsia="SimHei" w:cs="SimHei"/>
          <w:sz w:val="22"/>
          <w:szCs w:val="22"/>
          <w:b/>
          <w:bCs/>
          <w:color w:val="204050"/>
          <w:spacing w:val="-15"/>
          <w:w w:val="76"/>
        </w:rPr>
        <w:t>康菲尔科技</w:t>
      </w:r>
      <w:r>
        <w:rPr>
          <w:rFonts w:ascii="SimHei" w:hAnsi="SimHei" w:eastAsia="SimHei" w:cs="SimHei"/>
          <w:sz w:val="22"/>
          <w:szCs w:val="22"/>
          <w:color w:val="204050"/>
          <w:spacing w:val="11"/>
        </w:rPr>
        <w:t xml:space="preserve">       </w:t>
      </w:r>
      <w:r>
        <w:rPr>
          <w:rFonts w:ascii="FangSong" w:hAnsi="FangSong" w:eastAsia="FangSong" w:cs="FangSong"/>
          <w:sz w:val="22"/>
          <w:szCs w:val="22"/>
          <w:spacing w:val="10"/>
        </w:rPr>
        <w:t>安徽康菲尔检测科技有限公司催化剂性能测试分析报告</w:t>
      </w:r>
    </w:p>
    <w:p>
      <w:pPr>
        <w:spacing w:line="263" w:lineRule="auto"/>
        <w:rPr>
          <w:rFonts w:ascii="Arial"/>
          <w:sz w:val="21"/>
        </w:rPr>
      </w:pPr>
      <w:r>
        <w:drawing>
          <wp:anchor distT="0" distB="0" distL="0" distR="0" simplePos="0" relativeHeight="251753472" behindDoc="0" locked="0" layoutInCell="1" allowOverlap="1">
            <wp:simplePos x="0" y="0"/>
            <wp:positionH relativeFrom="column">
              <wp:posOffset>311078</wp:posOffset>
            </wp:positionH>
            <wp:positionV relativeFrom="paragraph">
              <wp:posOffset>15302</wp:posOffset>
            </wp:positionV>
            <wp:extent cx="5518178" cy="12637"/>
            <wp:effectExtent l="0" t="0" r="0" b="0"/>
            <wp:wrapNone/>
            <wp:docPr id="98" name="IM 98"/>
            <wp:cNvGraphicFramePr/>
            <a:graphic>
              <a:graphicData uri="http://schemas.openxmlformats.org/drawingml/2006/picture">
                <pic:pic>
                  <pic:nvPicPr>
                    <pic:cNvPr id="98" name="IM 98"/>
                    <pic:cNvPicPr/>
                  </pic:nvPicPr>
                  <pic:blipFill>
                    <a:blip r:embed="rId74"/>
                    <a:stretch>
                      <a:fillRect/>
                    </a:stretch>
                  </pic:blipFill>
                  <pic:spPr>
                    <a:xfrm rot="0">
                      <a:off x="0" y="0"/>
                      <a:ext cx="5518178" cy="12637"/>
                    </a:xfrm>
                    <a:prstGeom prst="rect">
                      <a:avLst/>
                    </a:prstGeom>
                  </pic:spPr>
                </pic:pic>
              </a:graphicData>
            </a:graphic>
          </wp:anchor>
        </w:drawing>
      </w:r>
      <w:r/>
    </w:p>
    <w:p>
      <w:pPr>
        <w:pStyle w:val="BodyText"/>
        <w:ind w:left="464"/>
        <w:spacing w:before="101" w:line="220" w:lineRule="auto"/>
        <w:outlineLvl w:val="2"/>
        <w:rPr>
          <w:rFonts w:ascii="FangSong" w:hAnsi="FangSong" w:eastAsia="FangSong" w:cs="FangSong"/>
        </w:rPr>
      </w:pPr>
      <w:r>
        <w:rPr>
          <w:b/>
          <w:bCs/>
          <w:spacing w:val="-4"/>
        </w:rPr>
        <w:t>6.</w:t>
      </w:r>
      <w:r>
        <w:rPr>
          <w:rFonts w:ascii="FangSong" w:hAnsi="FangSong" w:eastAsia="FangSong" w:cs="FangSong"/>
          <w:b/>
          <w:bCs/>
          <w:spacing w:val="-4"/>
        </w:rPr>
        <w:t>催化剂检测情况小结</w:t>
      </w:r>
    </w:p>
    <w:p>
      <w:pPr>
        <w:spacing w:line="338" w:lineRule="auto"/>
        <w:rPr>
          <w:rFonts w:ascii="Arial"/>
          <w:sz w:val="21"/>
        </w:rPr>
      </w:pPr>
      <w:r/>
    </w:p>
    <w:p>
      <w:pPr>
        <w:spacing w:line="338" w:lineRule="auto"/>
        <w:rPr>
          <w:rFonts w:ascii="Arial"/>
          <w:sz w:val="21"/>
        </w:rPr>
      </w:pPr>
      <w:r/>
    </w:p>
    <w:p>
      <w:pPr>
        <w:pStyle w:val="BodyText"/>
        <w:ind w:left="949"/>
        <w:spacing w:before="72" w:line="219" w:lineRule="auto"/>
        <w:rPr>
          <w:rFonts w:ascii="FangSong" w:hAnsi="FangSong" w:eastAsia="FangSong" w:cs="FangSong"/>
          <w:sz w:val="22"/>
          <w:szCs w:val="22"/>
        </w:rPr>
      </w:pPr>
      <w:r>
        <w:rPr>
          <w:sz w:val="22"/>
          <w:szCs w:val="22"/>
          <w:spacing w:val="8"/>
        </w:rPr>
        <w:t>1.</w:t>
      </w:r>
      <w:r>
        <w:rPr>
          <w:rFonts w:ascii="FangSong" w:hAnsi="FangSong" w:eastAsia="FangSong" w:cs="FangSong"/>
          <w:sz w:val="22"/>
          <w:szCs w:val="22"/>
          <w:spacing w:val="8"/>
        </w:rPr>
        <w:t>来样为在役蜂窝式催化剂，外观保持较完好，没有堵孔现象；</w:t>
      </w:r>
    </w:p>
    <w:p>
      <w:pPr>
        <w:ind w:left="459" w:right="1489" w:firstLine="449"/>
        <w:spacing w:before="297" w:line="379" w:lineRule="auto"/>
        <w:rPr>
          <w:rFonts w:ascii="Times New Roman" w:hAnsi="Times New Roman" w:eastAsia="Times New Roman" w:cs="Times New Roman"/>
          <w:sz w:val="25"/>
          <w:szCs w:val="25"/>
        </w:rPr>
      </w:pPr>
      <w:r>
        <w:rPr>
          <w:rFonts w:ascii="Times New Roman" w:hAnsi="Times New Roman" w:eastAsia="Times New Roman" w:cs="Times New Roman"/>
          <w:sz w:val="22"/>
          <w:szCs w:val="22"/>
          <w:spacing w:val="8"/>
        </w:rPr>
        <w:t>2.</w:t>
      </w:r>
      <w:r>
        <w:rPr>
          <w:rFonts w:ascii="Times New Roman" w:hAnsi="Times New Roman" w:eastAsia="Times New Roman" w:cs="Times New Roman"/>
          <w:sz w:val="22"/>
          <w:szCs w:val="22"/>
          <w:spacing w:val="24"/>
          <w:w w:val="101"/>
        </w:rPr>
        <w:t xml:space="preserve"> </w:t>
      </w:r>
      <w:r>
        <w:rPr>
          <w:rFonts w:ascii="FangSong" w:hAnsi="FangSong" w:eastAsia="FangSong" w:cs="FangSong"/>
          <w:sz w:val="22"/>
          <w:szCs w:val="22"/>
          <w:spacing w:val="8"/>
        </w:rPr>
        <w:t>所</w:t>
      </w:r>
      <w:r>
        <w:rPr>
          <w:rFonts w:ascii="FangSong" w:hAnsi="FangSong" w:eastAsia="FangSong" w:cs="FangSong"/>
          <w:sz w:val="22"/>
          <w:szCs w:val="22"/>
          <w:spacing w:val="-42"/>
        </w:rPr>
        <w:t xml:space="preserve"> </w:t>
      </w:r>
      <w:r>
        <w:rPr>
          <w:rFonts w:ascii="FangSong" w:hAnsi="FangSong" w:eastAsia="FangSong" w:cs="FangSong"/>
          <w:sz w:val="22"/>
          <w:szCs w:val="22"/>
          <w:spacing w:val="8"/>
        </w:rPr>
        <w:t>检</w:t>
      </w:r>
      <w:r>
        <w:rPr>
          <w:rFonts w:ascii="Times New Roman" w:hAnsi="Times New Roman" w:eastAsia="Times New Roman" w:cs="Times New Roman"/>
          <w:sz w:val="22"/>
          <w:szCs w:val="22"/>
          <w:spacing w:val="8"/>
        </w:rPr>
        <w:t>S1320250918002 </w:t>
      </w:r>
      <w:r>
        <w:rPr>
          <w:rFonts w:ascii="FangSong" w:hAnsi="FangSong" w:eastAsia="FangSong" w:cs="FangSong"/>
          <w:sz w:val="22"/>
          <w:szCs w:val="22"/>
          <w:spacing w:val="8"/>
        </w:rPr>
        <w:t>催化剂机械性能符合国标要求(国</w:t>
      </w:r>
      <w:r>
        <w:rPr>
          <w:rFonts w:ascii="FangSong" w:hAnsi="FangSong" w:eastAsia="FangSong" w:cs="FangSong"/>
          <w:sz w:val="22"/>
          <w:szCs w:val="22"/>
          <w:spacing w:val="7"/>
        </w:rPr>
        <w:t>标要求：抗压强度：径向</w:t>
      </w:r>
      <w:r>
        <w:rPr>
          <w:rFonts w:ascii="FangSong" w:hAnsi="FangSong" w:eastAsia="FangSong" w:cs="FangSong"/>
          <w:sz w:val="22"/>
          <w:szCs w:val="22"/>
        </w:rPr>
        <w:t xml:space="preserve"> </w:t>
      </w:r>
      <w:r>
        <w:rPr>
          <w:rFonts w:ascii="Times New Roman" w:hAnsi="Times New Roman" w:eastAsia="Times New Roman" w:cs="Times New Roman"/>
          <w:sz w:val="22"/>
          <w:szCs w:val="22"/>
          <w:spacing w:val="11"/>
        </w:rPr>
        <w:t>≥0.4</w:t>
      </w:r>
      <w:r>
        <w:rPr>
          <w:rFonts w:ascii="Times New Roman" w:hAnsi="Times New Roman" w:eastAsia="Times New Roman" w:cs="Times New Roman"/>
          <w:sz w:val="22"/>
          <w:szCs w:val="22"/>
        </w:rPr>
        <w:t>MPa</w:t>
      </w:r>
      <w:r>
        <w:rPr>
          <w:rFonts w:ascii="Times New Roman" w:hAnsi="Times New Roman" w:eastAsia="Times New Roman" w:cs="Times New Roman"/>
          <w:sz w:val="22"/>
          <w:szCs w:val="22"/>
          <w:spacing w:val="11"/>
        </w:rPr>
        <w:t>,     </w:t>
      </w:r>
      <w:r>
        <w:rPr>
          <w:rFonts w:ascii="FangSong" w:hAnsi="FangSong" w:eastAsia="FangSong" w:cs="FangSong"/>
          <w:sz w:val="22"/>
          <w:szCs w:val="22"/>
          <w:spacing w:val="11"/>
        </w:rPr>
        <w:t>轴向≥2.0</w:t>
      </w:r>
      <w:r>
        <w:rPr>
          <w:rFonts w:ascii="Times New Roman" w:hAnsi="Times New Roman" w:eastAsia="Times New Roman" w:cs="Times New Roman"/>
          <w:sz w:val="22"/>
          <w:szCs w:val="22"/>
        </w:rPr>
        <w:t>MPa</w:t>
      </w:r>
      <w:r>
        <w:rPr>
          <w:rFonts w:ascii="Times New Roman" w:hAnsi="Times New Roman" w:eastAsia="Times New Roman" w:cs="Times New Roman"/>
          <w:sz w:val="22"/>
          <w:szCs w:val="22"/>
          <w:spacing w:val="11"/>
        </w:rPr>
        <w:t>,    </w:t>
      </w:r>
      <w:r>
        <w:rPr>
          <w:rFonts w:ascii="FangSong" w:hAnsi="FangSong" w:eastAsia="FangSong" w:cs="FangSong"/>
          <w:sz w:val="22"/>
          <w:szCs w:val="22"/>
          <w:spacing w:val="11"/>
        </w:rPr>
        <w:t>磨损强度：硬化端磨损率≤0.</w:t>
      </w:r>
      <w:r>
        <w:rPr>
          <w:rFonts w:ascii="FangSong" w:hAnsi="FangSong" w:eastAsia="FangSong" w:cs="FangSong"/>
          <w:sz w:val="22"/>
          <w:szCs w:val="22"/>
          <w:spacing w:val="-66"/>
        </w:rPr>
        <w:t xml:space="preserve"> </w:t>
      </w:r>
      <w:r>
        <w:rPr>
          <w:rFonts w:ascii="FangSong" w:hAnsi="FangSong" w:eastAsia="FangSong" w:cs="FangSong"/>
          <w:sz w:val="22"/>
          <w:szCs w:val="22"/>
          <w:spacing w:val="11"/>
        </w:rPr>
        <w:t>10%/</w:t>
      </w:r>
      <w:r>
        <w:rPr>
          <w:rFonts w:ascii="Times New Roman" w:hAnsi="Times New Roman" w:eastAsia="Times New Roman" w:cs="Times New Roman"/>
          <w:sz w:val="22"/>
          <w:szCs w:val="22"/>
        </w:rPr>
        <w:t>kg</w:t>
      </w:r>
      <w:r>
        <w:rPr>
          <w:rFonts w:ascii="Times New Roman" w:hAnsi="Times New Roman" w:eastAsia="Times New Roman" w:cs="Times New Roman"/>
          <w:sz w:val="22"/>
          <w:szCs w:val="22"/>
          <w:spacing w:val="11"/>
        </w:rPr>
        <w:t>,    </w:t>
      </w:r>
      <w:r>
        <w:rPr>
          <w:rFonts w:ascii="FangSong" w:hAnsi="FangSong" w:eastAsia="FangSong" w:cs="FangSong"/>
          <w:sz w:val="22"/>
          <w:szCs w:val="22"/>
          <w:spacing w:val="11"/>
        </w:rPr>
        <w:t>非硬化</w:t>
      </w:r>
      <w:r>
        <w:rPr>
          <w:rFonts w:ascii="FangSong" w:hAnsi="FangSong" w:eastAsia="FangSong" w:cs="FangSong"/>
          <w:sz w:val="22"/>
          <w:szCs w:val="22"/>
          <w:spacing w:val="10"/>
        </w:rPr>
        <w:t>端磨损率</w:t>
      </w:r>
      <w:r>
        <w:rPr>
          <w:rFonts w:ascii="FangSong" w:hAnsi="FangSong" w:eastAsia="FangSong" w:cs="FangSong"/>
          <w:sz w:val="22"/>
          <w:szCs w:val="22"/>
        </w:rPr>
        <w:t xml:space="preserve"> </w:t>
      </w:r>
      <w:r>
        <w:rPr>
          <w:rFonts w:ascii="Times New Roman" w:hAnsi="Times New Roman" w:eastAsia="Times New Roman" w:cs="Times New Roman"/>
          <w:sz w:val="25"/>
          <w:szCs w:val="25"/>
          <w:spacing w:val="-1"/>
        </w:rPr>
        <w:t>≤0.15%/kg);</w:t>
      </w:r>
    </w:p>
    <w:p>
      <w:pPr>
        <w:spacing w:line="270" w:lineRule="auto"/>
        <w:rPr>
          <w:rFonts w:ascii="Arial"/>
          <w:sz w:val="21"/>
        </w:rPr>
      </w:pPr>
      <w:r/>
    </w:p>
    <w:p>
      <w:pPr>
        <w:ind w:left="459" w:right="1497" w:firstLine="449"/>
        <w:spacing w:before="72" w:line="35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3.</w:t>
      </w:r>
      <w:r>
        <w:rPr>
          <w:rFonts w:ascii="Times New Roman" w:hAnsi="Times New Roman" w:eastAsia="Times New Roman" w:cs="Times New Roman"/>
          <w:sz w:val="22"/>
          <w:szCs w:val="22"/>
          <w:spacing w:val="19"/>
        </w:rPr>
        <w:t xml:space="preserve"> </w:t>
      </w:r>
      <w:r>
        <w:rPr>
          <w:rFonts w:ascii="FangSong" w:hAnsi="FangSong" w:eastAsia="FangSong" w:cs="FangSong"/>
          <w:sz w:val="22"/>
          <w:szCs w:val="22"/>
          <w:spacing w:val="13"/>
        </w:rPr>
        <w:t>所</w:t>
      </w:r>
      <w:r>
        <w:rPr>
          <w:rFonts w:ascii="FangSong" w:hAnsi="FangSong" w:eastAsia="FangSong" w:cs="FangSong"/>
          <w:sz w:val="22"/>
          <w:szCs w:val="22"/>
          <w:spacing w:val="-32"/>
        </w:rPr>
        <w:t xml:space="preserve"> </w:t>
      </w:r>
      <w:r>
        <w:rPr>
          <w:rFonts w:ascii="FangSong" w:hAnsi="FangSong" w:eastAsia="FangSong" w:cs="FangSong"/>
          <w:sz w:val="22"/>
          <w:szCs w:val="22"/>
          <w:spacing w:val="13"/>
        </w:rPr>
        <w:t>检</w:t>
      </w:r>
      <w:r>
        <w:rPr>
          <w:rFonts w:ascii="Times New Roman" w:hAnsi="Times New Roman" w:eastAsia="Times New Roman" w:cs="Times New Roman"/>
          <w:sz w:val="22"/>
          <w:szCs w:val="22"/>
          <w:spacing w:val="13"/>
        </w:rPr>
        <w:t>S1320250918002 </w:t>
      </w:r>
      <w:r>
        <w:rPr>
          <w:rFonts w:ascii="FangSong" w:hAnsi="FangSong" w:eastAsia="FangSong" w:cs="FangSong"/>
          <w:sz w:val="22"/>
          <w:szCs w:val="22"/>
          <w:spacing w:val="13"/>
        </w:rPr>
        <w:t>催化剂微观比表面积不</w:t>
      </w:r>
      <w:r>
        <w:rPr>
          <w:rFonts w:ascii="FangSong" w:hAnsi="FangSong" w:eastAsia="FangSong" w:cs="FangSong"/>
          <w:sz w:val="22"/>
          <w:szCs w:val="22"/>
          <w:spacing w:val="12"/>
        </w:rPr>
        <w:t>符合国标要求(国标要求：蜂窝式</w:t>
      </w:r>
      <w:r>
        <w:rPr>
          <w:rFonts w:ascii="FangSong" w:hAnsi="FangSong" w:eastAsia="FangSong" w:cs="FangSong"/>
          <w:sz w:val="22"/>
          <w:szCs w:val="22"/>
        </w:rPr>
        <w:t xml:space="preserve"> </w:t>
      </w:r>
      <w:r>
        <w:rPr>
          <w:rFonts w:ascii="Times New Roman" w:hAnsi="Times New Roman" w:eastAsia="Times New Roman" w:cs="Times New Roman"/>
          <w:sz w:val="22"/>
          <w:szCs w:val="22"/>
          <w:spacing w:val="-1"/>
        </w:rPr>
        <w:t>BET≥40m²/g);</w:t>
      </w:r>
    </w:p>
    <w:p>
      <w:pPr>
        <w:spacing w:line="269" w:lineRule="auto"/>
        <w:rPr>
          <w:rFonts w:ascii="Arial"/>
          <w:sz w:val="21"/>
        </w:rPr>
      </w:pPr>
      <w:r/>
    </w:p>
    <w:p>
      <w:pPr>
        <w:pStyle w:val="BodyText"/>
        <w:ind w:left="459" w:right="1491" w:firstLine="449"/>
        <w:spacing w:before="73" w:line="376" w:lineRule="auto"/>
        <w:rPr>
          <w:rFonts w:ascii="Times New Roman" w:hAnsi="Times New Roman" w:eastAsia="Times New Roman" w:cs="Times New Roman"/>
          <w:sz w:val="22"/>
          <w:szCs w:val="22"/>
        </w:rPr>
      </w:pPr>
      <w:r>
        <w:rPr>
          <w:sz w:val="22"/>
          <w:szCs w:val="22"/>
          <w:spacing w:val="35"/>
        </w:rPr>
        <w:t>4.</w:t>
      </w:r>
      <w:r>
        <w:rPr>
          <w:rFonts w:ascii="FangSong" w:hAnsi="FangSong" w:eastAsia="FangSong" w:cs="FangSong"/>
          <w:sz w:val="22"/>
          <w:szCs w:val="22"/>
          <w:spacing w:val="35"/>
        </w:rPr>
        <w:t>化学工艺特性：在设计烟气条件下(180℃),当催化剂串联脱硝效率达到</w:t>
      </w:r>
      <w:r>
        <w:rPr>
          <w:rFonts w:ascii="FangSong" w:hAnsi="FangSong" w:eastAsia="FangSong" w:cs="FangSong"/>
          <w:sz w:val="22"/>
          <w:szCs w:val="22"/>
          <w:spacing w:val="17"/>
        </w:rPr>
        <w:t xml:space="preserve"> </w:t>
      </w:r>
      <w:r>
        <w:rPr>
          <w:rFonts w:ascii="FangSong" w:hAnsi="FangSong" w:eastAsia="FangSong" w:cs="FangSong"/>
          <w:sz w:val="22"/>
          <w:szCs w:val="22"/>
          <w:spacing w:val="7"/>
        </w:rPr>
        <w:t>75.4%时，氨逃逸为2.60</w:t>
      </w:r>
      <w:r>
        <w:rPr>
          <w:rFonts w:ascii="FangSong" w:hAnsi="FangSong" w:eastAsia="FangSong" w:cs="FangSong"/>
          <w:sz w:val="22"/>
          <w:szCs w:val="22"/>
          <w:spacing w:val="-21"/>
        </w:rPr>
        <w:t xml:space="preserve"> </w:t>
      </w:r>
      <w:r>
        <w:rPr>
          <w:rFonts w:ascii="FangSong" w:hAnsi="FangSong" w:eastAsia="FangSong" w:cs="FangSong"/>
          <w:sz w:val="22"/>
          <w:szCs w:val="22"/>
          <w:spacing w:val="7"/>
        </w:rPr>
        <w:t>μ</w:t>
      </w:r>
      <w:r>
        <w:rPr>
          <w:rFonts w:ascii="Times New Roman" w:hAnsi="Times New Roman" w:eastAsia="Times New Roman" w:cs="Times New Roman"/>
          <w:sz w:val="22"/>
          <w:szCs w:val="22"/>
        </w:rPr>
        <w:t>LL</w:t>
      </w:r>
      <w:r>
        <w:rPr>
          <w:rFonts w:ascii="Times New Roman" w:hAnsi="Times New Roman" w:eastAsia="Times New Roman" w:cs="Times New Roman"/>
          <w:sz w:val="22"/>
          <w:szCs w:val="22"/>
          <w:spacing w:val="7"/>
        </w:rPr>
        <w:t xml:space="preserve">   </w:t>
      </w:r>
      <w:r>
        <w:rPr>
          <w:rFonts w:ascii="FangSong" w:hAnsi="FangSong" w:eastAsia="FangSong" w:cs="FangSong"/>
          <w:sz w:val="22"/>
          <w:szCs w:val="22"/>
          <w:spacing w:val="7"/>
        </w:rPr>
        <w:t>(</w:t>
      </w:r>
      <w:r>
        <w:rPr>
          <w:rFonts w:ascii="FangSong" w:hAnsi="FangSong" w:eastAsia="FangSong" w:cs="FangSong"/>
          <w:sz w:val="22"/>
          <w:szCs w:val="22"/>
          <w:spacing w:val="-27"/>
        </w:rPr>
        <w:t xml:space="preserve"> </w:t>
      </w:r>
      <w:r>
        <w:rPr>
          <w:rFonts w:ascii="FangSong" w:hAnsi="FangSong" w:eastAsia="FangSong" w:cs="FangSong"/>
          <w:sz w:val="22"/>
          <w:szCs w:val="22"/>
          <w:spacing w:val="7"/>
        </w:rPr>
        <w:t>标</w:t>
      </w:r>
      <w:r>
        <w:rPr>
          <w:rFonts w:ascii="FangSong" w:hAnsi="FangSong" w:eastAsia="FangSong" w:cs="FangSong"/>
          <w:sz w:val="22"/>
          <w:szCs w:val="22"/>
          <w:spacing w:val="7"/>
        </w:rPr>
        <w:t xml:space="preserve"> </w:t>
      </w:r>
      <w:r>
        <w:rPr>
          <w:rFonts w:ascii="FangSong" w:hAnsi="FangSong" w:eastAsia="FangSong" w:cs="FangSong"/>
          <w:sz w:val="22"/>
          <w:szCs w:val="22"/>
          <w:spacing w:val="7"/>
        </w:rPr>
        <w:t>，</w:t>
      </w:r>
      <w:r>
        <w:rPr>
          <w:rFonts w:ascii="FangSong" w:hAnsi="FangSong" w:eastAsia="FangSong" w:cs="FangSong"/>
          <w:sz w:val="22"/>
          <w:szCs w:val="22"/>
          <w:spacing w:val="-20"/>
        </w:rPr>
        <w:t xml:space="preserve"> </w:t>
      </w:r>
      <w:r>
        <w:rPr>
          <w:rFonts w:ascii="FangSong" w:hAnsi="FangSong" w:eastAsia="FangSong" w:cs="FangSong"/>
          <w:sz w:val="22"/>
          <w:szCs w:val="22"/>
          <w:spacing w:val="7"/>
        </w:rPr>
        <w:t>干</w:t>
      </w:r>
      <w:r>
        <w:rPr>
          <w:rFonts w:ascii="FangSong" w:hAnsi="FangSong" w:eastAsia="FangSong" w:cs="FangSong"/>
          <w:sz w:val="22"/>
          <w:szCs w:val="22"/>
          <w:spacing w:val="7"/>
        </w:rPr>
        <w:t xml:space="preserve"> </w:t>
      </w:r>
      <w:r>
        <w:rPr>
          <w:rFonts w:ascii="FangSong" w:hAnsi="FangSong" w:eastAsia="FangSong" w:cs="FangSong"/>
          <w:sz w:val="22"/>
          <w:szCs w:val="22"/>
          <w:spacing w:val="7"/>
        </w:rPr>
        <w:t>，</w:t>
      </w:r>
      <w:r>
        <w:rPr>
          <w:rFonts w:ascii="FangSong" w:hAnsi="FangSong" w:eastAsia="FangSong" w:cs="FangSong"/>
          <w:sz w:val="22"/>
          <w:szCs w:val="22"/>
          <w:spacing w:val="-17"/>
        </w:rPr>
        <w:t xml:space="preserve"> </w:t>
      </w:r>
      <w:r>
        <w:rPr>
          <w:rFonts w:ascii="FangSong" w:hAnsi="FangSong" w:eastAsia="FangSong" w:cs="FangSong"/>
          <w:sz w:val="22"/>
          <w:szCs w:val="22"/>
          <w:spacing w:val="7"/>
        </w:rPr>
        <w:t>1</w:t>
      </w:r>
      <w:r>
        <w:rPr>
          <w:rFonts w:ascii="FangSong" w:hAnsi="FangSong" w:eastAsia="FangSong" w:cs="FangSong"/>
          <w:sz w:val="22"/>
          <w:szCs w:val="22"/>
          <w:spacing w:val="-17"/>
        </w:rPr>
        <w:t xml:space="preserve"> </w:t>
      </w:r>
      <w:r>
        <w:rPr>
          <w:rFonts w:ascii="FangSong" w:hAnsi="FangSong" w:eastAsia="FangSong" w:cs="FangSong"/>
          <w:sz w:val="22"/>
          <w:szCs w:val="22"/>
          <w:spacing w:val="7"/>
        </w:rPr>
        <w:t>1</w:t>
      </w:r>
      <w:r>
        <w:rPr>
          <w:rFonts w:ascii="FangSong" w:hAnsi="FangSong" w:eastAsia="FangSong" w:cs="FangSong"/>
          <w:sz w:val="22"/>
          <w:szCs w:val="22"/>
          <w:spacing w:val="-40"/>
        </w:rPr>
        <w:t xml:space="preserve"> </w:t>
      </w:r>
      <w:r>
        <w:rPr>
          <w:rFonts w:ascii="FangSong" w:hAnsi="FangSong" w:eastAsia="FangSong" w:cs="FangSong"/>
          <w:sz w:val="22"/>
          <w:szCs w:val="22"/>
          <w:spacing w:val="7"/>
        </w:rPr>
        <w:t>%</w:t>
      </w:r>
      <w:r>
        <w:rPr>
          <w:rFonts w:ascii="Times New Roman" w:hAnsi="Times New Roman" w:eastAsia="Times New Roman" w:cs="Times New Roman"/>
          <w:sz w:val="22"/>
          <w:szCs w:val="22"/>
          <w:spacing w:val="7"/>
        </w:rPr>
        <w:t>O₂),</w:t>
      </w:r>
      <w:r>
        <w:rPr>
          <w:rFonts w:ascii="Times New Roman" w:hAnsi="Times New Roman" w:eastAsia="Times New Roman" w:cs="Times New Roman"/>
          <w:sz w:val="22"/>
          <w:szCs w:val="22"/>
        </w:rPr>
        <w:t>SO</w:t>
      </w:r>
      <w:r>
        <w:rPr>
          <w:rFonts w:ascii="Times New Roman" w:hAnsi="Times New Roman" w:eastAsia="Times New Roman" w:cs="Times New Roman"/>
          <w:sz w:val="22"/>
          <w:szCs w:val="22"/>
          <w:spacing w:val="7"/>
        </w:rPr>
        <w:t>₂/</w:t>
      </w:r>
      <w:r>
        <w:rPr>
          <w:rFonts w:ascii="Times New Roman" w:hAnsi="Times New Roman" w:eastAsia="Times New Roman" w:cs="Times New Roman"/>
          <w:sz w:val="22"/>
          <w:szCs w:val="22"/>
        </w:rPr>
        <w:t>SO</w:t>
      </w:r>
      <w:r>
        <w:rPr>
          <w:rFonts w:ascii="Times New Roman" w:hAnsi="Times New Roman" w:eastAsia="Times New Roman" w:cs="Times New Roman"/>
          <w:sz w:val="22"/>
          <w:szCs w:val="22"/>
          <w:spacing w:val="7"/>
        </w:rPr>
        <w:t>₃         </w:t>
      </w:r>
      <w:r>
        <w:rPr>
          <w:rFonts w:ascii="FangSong" w:hAnsi="FangSong" w:eastAsia="FangSong" w:cs="FangSong"/>
          <w:sz w:val="22"/>
          <w:szCs w:val="22"/>
          <w:spacing w:val="7"/>
        </w:rPr>
        <w:t>转化率</w:t>
      </w:r>
      <w:r>
        <w:rPr>
          <w:rFonts w:ascii="FangSong" w:hAnsi="FangSong" w:eastAsia="FangSong" w:cs="FangSong"/>
          <w:sz w:val="22"/>
          <w:szCs w:val="22"/>
          <w:spacing w:val="6"/>
        </w:rPr>
        <w:t>为0</w:t>
      </w:r>
      <w:r>
        <w:rPr>
          <w:rFonts w:ascii="FangSong" w:hAnsi="FangSong" w:eastAsia="FangSong" w:cs="FangSong"/>
          <w:sz w:val="22"/>
          <w:szCs w:val="22"/>
          <w:spacing w:val="-53"/>
        </w:rPr>
        <w:t xml:space="preserve"> </w:t>
      </w:r>
      <w:r>
        <w:rPr>
          <w:rFonts w:ascii="FangSong" w:hAnsi="FangSong" w:eastAsia="FangSong" w:cs="FangSong"/>
          <w:sz w:val="22"/>
          <w:szCs w:val="22"/>
          <w:spacing w:val="6"/>
        </w:rPr>
        <w:t>.</w:t>
      </w:r>
      <w:r>
        <w:rPr>
          <w:rFonts w:ascii="FangSong" w:hAnsi="FangSong" w:eastAsia="FangSong" w:cs="FangSong"/>
          <w:sz w:val="22"/>
          <w:szCs w:val="22"/>
          <w:spacing w:val="-58"/>
        </w:rPr>
        <w:t xml:space="preserve"> </w:t>
      </w:r>
      <w:r>
        <w:rPr>
          <w:rFonts w:ascii="FangSong" w:hAnsi="FangSong" w:eastAsia="FangSong" w:cs="FangSong"/>
          <w:sz w:val="22"/>
          <w:szCs w:val="22"/>
          <w:spacing w:val="6"/>
        </w:rPr>
        <w:t>63%;</w:t>
      </w:r>
      <w:r>
        <w:rPr>
          <w:rFonts w:ascii="FangSong" w:hAnsi="FangSong" w:eastAsia="FangSong" w:cs="FangSong"/>
          <w:sz w:val="22"/>
          <w:szCs w:val="22"/>
        </w:rPr>
        <w:t xml:space="preserve">  </w:t>
      </w:r>
      <w:r>
        <w:rPr>
          <w:rFonts w:ascii="Times New Roman" w:hAnsi="Times New Roman" w:eastAsia="Times New Roman" w:cs="Times New Roman"/>
          <w:sz w:val="22"/>
          <w:szCs w:val="22"/>
          <w:spacing w:val="-2"/>
        </w:rPr>
        <w:t>S320250918002</w:t>
      </w:r>
      <w:r>
        <w:rPr>
          <w:rFonts w:ascii="Times New Roman" w:hAnsi="Times New Roman" w:eastAsia="Times New Roman" w:cs="Times New Roman"/>
          <w:sz w:val="22"/>
          <w:szCs w:val="22"/>
          <w:spacing w:val="16"/>
          <w:w w:val="101"/>
        </w:rPr>
        <w:t xml:space="preserve"> </w:t>
      </w:r>
      <w:r>
        <w:rPr>
          <w:rFonts w:ascii="FangSong" w:hAnsi="FangSong" w:eastAsia="FangSong" w:cs="FangSong"/>
          <w:sz w:val="22"/>
          <w:szCs w:val="22"/>
          <w:spacing w:val="-2"/>
        </w:rPr>
        <w:t>活性为9.4</w:t>
      </w:r>
      <w:r>
        <w:rPr>
          <w:rFonts w:ascii="Times New Roman" w:hAnsi="Times New Roman" w:eastAsia="Times New Roman" w:cs="Times New Roman"/>
          <w:sz w:val="22"/>
          <w:szCs w:val="22"/>
          <w:spacing w:val="-2"/>
        </w:rPr>
        <w:t>m/h;</w:t>
      </w:r>
    </w:p>
    <w:p>
      <w:pPr>
        <w:spacing w:line="273" w:lineRule="auto"/>
        <w:rPr>
          <w:rFonts w:ascii="Arial"/>
          <w:sz w:val="21"/>
        </w:rPr>
      </w:pPr>
      <w:r>
        <w:drawing>
          <wp:anchor distT="0" distB="0" distL="0" distR="0" simplePos="0" relativeHeight="251752448" behindDoc="0" locked="0" layoutInCell="1" allowOverlap="1">
            <wp:simplePos x="0" y="0"/>
            <wp:positionH relativeFrom="column">
              <wp:posOffset>6682410</wp:posOffset>
            </wp:positionH>
            <wp:positionV relativeFrom="paragraph">
              <wp:posOffset>1854</wp:posOffset>
            </wp:positionV>
            <wp:extent cx="124755" cy="1467003"/>
            <wp:effectExtent l="0" t="0" r="0" b="0"/>
            <wp:wrapNone/>
            <wp:docPr id="100" name="IM 100"/>
            <wp:cNvGraphicFramePr/>
            <a:graphic>
              <a:graphicData uri="http://schemas.openxmlformats.org/drawingml/2006/picture">
                <pic:pic>
                  <pic:nvPicPr>
                    <pic:cNvPr id="100" name="IM 100"/>
                    <pic:cNvPicPr/>
                  </pic:nvPicPr>
                  <pic:blipFill>
                    <a:blip r:embed="rId75"/>
                    <a:stretch>
                      <a:fillRect/>
                    </a:stretch>
                  </pic:blipFill>
                  <pic:spPr>
                    <a:xfrm rot="0">
                      <a:off x="0" y="0"/>
                      <a:ext cx="124755" cy="1467003"/>
                    </a:xfrm>
                    <a:prstGeom prst="rect">
                      <a:avLst/>
                    </a:prstGeom>
                  </pic:spPr>
                </pic:pic>
              </a:graphicData>
            </a:graphic>
          </wp:anchor>
        </w:drawing>
      </w:r>
      <w:r/>
    </w:p>
    <w:p>
      <w:pPr>
        <w:pStyle w:val="BodyText"/>
        <w:ind w:left="459" w:right="1500" w:firstLine="449"/>
        <w:spacing w:before="72" w:line="344" w:lineRule="auto"/>
        <w:rPr>
          <w:rFonts w:ascii="FangSong" w:hAnsi="FangSong" w:eastAsia="FangSong" w:cs="FangSong"/>
          <w:sz w:val="22"/>
          <w:szCs w:val="22"/>
        </w:rPr>
      </w:pPr>
      <w:r>
        <w:rPr>
          <w:rFonts w:ascii="Times New Roman" w:hAnsi="Times New Roman" w:eastAsia="Times New Roman" w:cs="Times New Roman"/>
          <w:sz w:val="22"/>
          <w:szCs w:val="22"/>
          <w:spacing w:val="4"/>
        </w:rPr>
        <w:t>5.</w:t>
      </w:r>
      <w:r>
        <w:rPr>
          <w:rFonts w:ascii="Times New Roman" w:hAnsi="Times New Roman" w:eastAsia="Times New Roman" w:cs="Times New Roman"/>
          <w:sz w:val="22"/>
          <w:szCs w:val="22"/>
          <w:spacing w:val="52"/>
          <w:w w:val="101"/>
        </w:rPr>
        <w:t xml:space="preserve"> </w:t>
      </w:r>
      <w:r>
        <w:rPr>
          <w:rFonts w:ascii="FangSong" w:hAnsi="FangSong" w:eastAsia="FangSong" w:cs="FangSong"/>
          <w:sz w:val="22"/>
          <w:szCs w:val="22"/>
          <w:spacing w:val="4"/>
        </w:rPr>
        <w:t>经化学成分检测，</w:t>
      </w:r>
      <w:r>
        <w:rPr>
          <w:rFonts w:ascii="Times New Roman" w:hAnsi="Times New Roman" w:eastAsia="Times New Roman" w:cs="Times New Roman"/>
          <w:sz w:val="22"/>
          <w:szCs w:val="22"/>
          <w:spacing w:val="4"/>
        </w:rPr>
        <w:t>S320250918002   </w:t>
      </w:r>
      <w:r>
        <w:rPr>
          <w:rFonts w:ascii="FangSong" w:hAnsi="FangSong" w:eastAsia="FangSong" w:cs="FangSong"/>
          <w:sz w:val="22"/>
          <w:szCs w:val="22"/>
          <w:spacing w:val="4"/>
        </w:rPr>
        <w:t>脱硝催化剂样品</w:t>
      </w:r>
      <w:r>
        <w:rPr>
          <w:rFonts w:ascii="Times New Roman" w:hAnsi="Times New Roman" w:eastAsia="Times New Roman" w:cs="Times New Roman"/>
          <w:sz w:val="22"/>
          <w:szCs w:val="22"/>
          <w:spacing w:val="4"/>
        </w:rPr>
        <w:t>V₂O₅ </w:t>
      </w:r>
      <w:r>
        <w:rPr>
          <w:rFonts w:ascii="FangSong" w:hAnsi="FangSong" w:eastAsia="FangSong" w:cs="FangSong"/>
          <w:sz w:val="22"/>
          <w:szCs w:val="22"/>
          <w:spacing w:val="4"/>
        </w:rPr>
        <w:t>含量为3.038%,</w:t>
      </w:r>
      <w:r>
        <w:rPr>
          <w:rFonts w:ascii="FangSong" w:hAnsi="FangSong" w:eastAsia="FangSong" w:cs="FangSong"/>
          <w:sz w:val="22"/>
          <w:szCs w:val="22"/>
          <w:spacing w:val="-52"/>
        </w:rPr>
        <w:t xml:space="preserve"> </w:t>
      </w:r>
      <w:r>
        <w:rPr>
          <w:rFonts w:ascii="Times New Roman" w:hAnsi="Times New Roman" w:eastAsia="Times New Roman" w:cs="Times New Roman"/>
          <w:sz w:val="22"/>
          <w:szCs w:val="22"/>
        </w:rPr>
        <w:t>WO</w:t>
      </w:r>
      <w:r>
        <w:rPr>
          <w:rFonts w:ascii="Times New Roman" w:hAnsi="Times New Roman" w:eastAsia="Times New Roman" w:cs="Times New Roman"/>
          <w:sz w:val="22"/>
          <w:szCs w:val="22"/>
          <w:spacing w:val="4"/>
        </w:rPr>
        <w:t>₃ </w:t>
      </w:r>
      <w:r>
        <w:rPr>
          <w:rFonts w:ascii="FangSong" w:hAnsi="FangSong" w:eastAsia="FangSong" w:cs="FangSong"/>
          <w:sz w:val="22"/>
          <w:szCs w:val="22"/>
          <w:spacing w:val="4"/>
        </w:rPr>
        <w:t>含量</w:t>
      </w:r>
      <w:r>
        <w:rPr>
          <w:rFonts w:ascii="FangSong" w:hAnsi="FangSong" w:eastAsia="FangSong" w:cs="FangSong"/>
          <w:sz w:val="22"/>
          <w:szCs w:val="22"/>
        </w:rPr>
        <w:t xml:space="preserve"> </w:t>
      </w:r>
      <w:r>
        <w:rPr>
          <w:rFonts w:ascii="FangSong" w:hAnsi="FangSong" w:eastAsia="FangSong" w:cs="FangSong"/>
          <w:sz w:val="22"/>
          <w:szCs w:val="22"/>
          <w:spacing w:val="3"/>
        </w:rPr>
        <w:t>为3.332%,</w:t>
      </w:r>
      <w:r>
        <w:rPr>
          <w:sz w:val="22"/>
          <w:szCs w:val="22"/>
        </w:rPr>
        <w:t>TiO</w:t>
      </w:r>
      <w:r>
        <w:rPr>
          <w:rFonts w:ascii="Calibri" w:hAnsi="Calibri" w:eastAsia="Calibri" w:cs="Calibri"/>
          <w:sz w:val="22"/>
          <w:szCs w:val="22"/>
          <w:spacing w:val="3"/>
        </w:rPr>
        <w:t>₂   </w:t>
      </w:r>
      <w:r>
        <w:rPr>
          <w:rFonts w:ascii="FangSong" w:hAnsi="FangSong" w:eastAsia="FangSong" w:cs="FangSong"/>
          <w:sz w:val="22"/>
          <w:szCs w:val="22"/>
          <w:spacing w:val="3"/>
        </w:rPr>
        <w:t>含量为77.771%。</w:t>
      </w:r>
    </w:p>
    <w:p>
      <w:pPr>
        <w:spacing w:line="344" w:lineRule="auto"/>
        <w:sectPr>
          <w:footerReference w:type="default" r:id="rId72"/>
          <w:pgSz w:w="12150" w:h="17010"/>
          <w:pgMar w:top="400" w:right="99" w:bottom="1452" w:left="1330" w:header="0" w:footer="1187" w:gutter="0"/>
        </w:sectPr>
        <w:rPr>
          <w:rFonts w:ascii="FangSong" w:hAnsi="FangSong" w:eastAsia="FangSong" w:cs="FangSong"/>
          <w:sz w:val="22"/>
          <w:szCs w:val="22"/>
        </w:rPr>
      </w:pPr>
    </w:p>
    <w:p>
      <w:pPr>
        <w:spacing w:line="346" w:lineRule="auto"/>
        <w:rPr>
          <w:rFonts w:ascii="Arial"/>
          <w:sz w:val="21"/>
        </w:rPr>
      </w:pPr>
      <w:r/>
    </w:p>
    <w:p>
      <w:pPr>
        <w:spacing w:line="347" w:lineRule="auto"/>
        <w:rPr>
          <w:rFonts w:ascii="Arial"/>
          <w:sz w:val="21"/>
        </w:rPr>
      </w:pPr>
      <w:r>
        <w:drawing>
          <wp:anchor distT="0" distB="0" distL="0" distR="0" simplePos="0" relativeHeight="251756544" behindDoc="1" locked="0" layoutInCell="1" allowOverlap="1">
            <wp:simplePos x="0" y="0"/>
            <wp:positionH relativeFrom="column">
              <wp:posOffset>76184</wp:posOffset>
            </wp:positionH>
            <wp:positionV relativeFrom="paragraph">
              <wp:posOffset>96525</wp:posOffset>
            </wp:positionV>
            <wp:extent cx="209546" cy="215910"/>
            <wp:effectExtent l="0" t="0" r="0" b="0"/>
            <wp:wrapNone/>
            <wp:docPr id="102" name="IM 102"/>
            <wp:cNvGraphicFramePr/>
            <a:graphic>
              <a:graphicData uri="http://schemas.openxmlformats.org/drawingml/2006/picture">
                <pic:pic>
                  <pic:nvPicPr>
                    <pic:cNvPr id="102" name="IM 102"/>
                    <pic:cNvPicPr/>
                  </pic:nvPicPr>
                  <pic:blipFill>
                    <a:blip r:embed="rId77"/>
                    <a:stretch>
                      <a:fillRect/>
                    </a:stretch>
                  </pic:blipFill>
                  <pic:spPr>
                    <a:xfrm rot="0">
                      <a:off x="0" y="0"/>
                      <a:ext cx="209546" cy="215910"/>
                    </a:xfrm>
                    <a:prstGeom prst="rect">
                      <a:avLst/>
                    </a:prstGeom>
                  </pic:spPr>
                </pic:pic>
              </a:graphicData>
            </a:graphic>
          </wp:anchor>
        </w:drawing>
      </w:r>
      <w:r/>
    </w:p>
    <w:p>
      <w:pPr>
        <w:spacing w:before="68" w:line="228" w:lineRule="auto"/>
        <w:rPr>
          <w:rFonts w:ascii="FangSong" w:hAnsi="FangSong" w:eastAsia="FangSong" w:cs="FangSong"/>
          <w:sz w:val="21"/>
          <w:szCs w:val="21"/>
        </w:rPr>
      </w:pPr>
      <w:r>
        <w:rPr>
          <w:rFonts w:ascii="Arial" w:hAnsi="Arial" w:eastAsia="Arial" w:cs="Arial"/>
          <w:sz w:val="12"/>
          <w:szCs w:val="12"/>
          <w:b/>
          <w:bCs/>
          <w:color w:val="204050"/>
          <w:spacing w:val="-1"/>
        </w:rPr>
        <w:t>CONFAIR</w:t>
      </w:r>
      <w:r>
        <w:rPr>
          <w:rFonts w:ascii="Arial" w:hAnsi="Arial" w:eastAsia="Arial" w:cs="Arial"/>
          <w:sz w:val="12"/>
          <w:szCs w:val="12"/>
          <w:b/>
          <w:bCs/>
          <w:color w:val="204050"/>
          <w:spacing w:val="-4"/>
        </w:rPr>
        <w:t xml:space="preserve"> </w:t>
      </w:r>
      <w:r>
        <w:rPr>
          <w:rFonts w:ascii="SimHei" w:hAnsi="SimHei" w:eastAsia="SimHei" w:cs="SimHei"/>
          <w:sz w:val="21"/>
          <w:szCs w:val="21"/>
          <w:b/>
          <w:bCs/>
          <w:color w:val="204050"/>
          <w:spacing w:val="13"/>
          <w:position w:val="2"/>
        </w:rPr>
        <w:t>康菲尔科技</w:t>
      </w:r>
      <w:r>
        <w:rPr>
          <w:rFonts w:ascii="SimHei" w:hAnsi="SimHei" w:eastAsia="SimHei" w:cs="SimHei"/>
          <w:sz w:val="21"/>
          <w:szCs w:val="21"/>
          <w:color w:val="204050"/>
          <w:spacing w:val="13"/>
          <w:position w:val="2"/>
        </w:rPr>
        <w:t xml:space="preserve">       </w:t>
      </w:r>
      <w:r>
        <w:rPr>
          <w:rFonts w:ascii="FangSong" w:hAnsi="FangSong" w:eastAsia="FangSong" w:cs="FangSong"/>
          <w:sz w:val="21"/>
          <w:szCs w:val="21"/>
          <w:spacing w:val="13"/>
        </w:rPr>
        <w:t>安徽康菲尔检测科技有限公司催化剂性能测试分析报告</w:t>
      </w:r>
    </w:p>
    <w:p>
      <w:pPr>
        <w:spacing w:line="268" w:lineRule="auto"/>
        <w:rPr>
          <w:rFonts w:ascii="Arial"/>
          <w:sz w:val="21"/>
        </w:rPr>
      </w:pPr>
      <w:r>
        <w:drawing>
          <wp:anchor distT="0" distB="0" distL="0" distR="0" simplePos="0" relativeHeight="251757568" behindDoc="0" locked="0" layoutInCell="1" allowOverlap="1">
            <wp:simplePos x="0" y="0"/>
            <wp:positionH relativeFrom="column">
              <wp:posOffset>330183</wp:posOffset>
            </wp:positionH>
            <wp:positionV relativeFrom="paragraph">
              <wp:posOffset>21866</wp:posOffset>
            </wp:positionV>
            <wp:extent cx="5518174" cy="12700"/>
            <wp:effectExtent l="0" t="0" r="0" b="0"/>
            <wp:wrapNone/>
            <wp:docPr id="104" name="IM 104"/>
            <wp:cNvGraphicFramePr/>
            <a:graphic>
              <a:graphicData uri="http://schemas.openxmlformats.org/drawingml/2006/picture">
                <pic:pic>
                  <pic:nvPicPr>
                    <pic:cNvPr id="104" name="IM 104"/>
                    <pic:cNvPicPr/>
                  </pic:nvPicPr>
                  <pic:blipFill>
                    <a:blip r:embed="rId78"/>
                    <a:stretch>
                      <a:fillRect/>
                    </a:stretch>
                  </pic:blipFill>
                  <pic:spPr>
                    <a:xfrm rot="0">
                      <a:off x="0" y="0"/>
                      <a:ext cx="5518174" cy="12700"/>
                    </a:xfrm>
                    <a:prstGeom prst="rect">
                      <a:avLst/>
                    </a:prstGeom>
                  </pic:spPr>
                </pic:pic>
              </a:graphicData>
            </a:graphic>
          </wp:anchor>
        </w:drawing>
      </w:r>
      <w:r/>
    </w:p>
    <w:p>
      <w:pPr>
        <w:pStyle w:val="BodyText"/>
        <w:ind w:left="504"/>
        <w:spacing w:before="101" w:line="222" w:lineRule="auto"/>
        <w:outlineLvl w:val="2"/>
        <w:rPr>
          <w:rFonts w:ascii="SimHei" w:hAnsi="SimHei" w:eastAsia="SimHei" w:cs="SimHei"/>
        </w:rPr>
      </w:pPr>
      <w:r>
        <w:rPr>
          <w:b/>
          <w:bCs/>
          <w:spacing w:val="-6"/>
        </w:rPr>
        <w:t>7.</w:t>
      </w:r>
      <w:r>
        <w:rPr>
          <w:rFonts w:ascii="SimHei" w:hAnsi="SimHei" w:eastAsia="SimHei" w:cs="SimHei"/>
          <w:b/>
          <w:bCs/>
          <w:spacing w:val="-6"/>
        </w:rPr>
        <w:t>结论与建议</w:t>
      </w:r>
    </w:p>
    <w:p>
      <w:pPr>
        <w:spacing w:line="345" w:lineRule="auto"/>
        <w:rPr>
          <w:rFonts w:ascii="Arial"/>
          <w:sz w:val="21"/>
        </w:rPr>
      </w:pPr>
      <w:r/>
    </w:p>
    <w:p>
      <w:pPr>
        <w:spacing w:line="346" w:lineRule="auto"/>
        <w:rPr>
          <w:rFonts w:ascii="Arial"/>
          <w:sz w:val="21"/>
        </w:rPr>
      </w:pPr>
      <w:r/>
    </w:p>
    <w:p>
      <w:pPr>
        <w:ind w:left="500" w:right="92" w:firstLine="449"/>
        <w:spacing w:before="68" w:line="493" w:lineRule="auto"/>
        <w:rPr>
          <w:rFonts w:ascii="FangSong" w:hAnsi="FangSong" w:eastAsia="FangSong" w:cs="FangSong"/>
          <w:sz w:val="21"/>
          <w:szCs w:val="21"/>
        </w:rPr>
      </w:pPr>
      <w:r>
        <w:rPr>
          <w:rFonts w:ascii="FangSong" w:hAnsi="FangSong" w:eastAsia="FangSong" w:cs="FangSong"/>
          <w:sz w:val="21"/>
          <w:szCs w:val="21"/>
          <w:spacing w:val="27"/>
        </w:rPr>
        <w:t>安徽康菲尔检测科技有限公司本次检测的为杭州临江环境</w:t>
      </w:r>
      <w:r>
        <w:rPr>
          <w:rFonts w:ascii="FangSong" w:hAnsi="FangSong" w:eastAsia="FangSong" w:cs="FangSong"/>
          <w:sz w:val="21"/>
          <w:szCs w:val="21"/>
          <w:spacing w:val="26"/>
        </w:rPr>
        <w:t>能源有限公司#6炉在役</w:t>
      </w:r>
      <w:r>
        <w:rPr>
          <w:rFonts w:ascii="FangSong" w:hAnsi="FangSong" w:eastAsia="FangSong" w:cs="FangSong"/>
          <w:sz w:val="21"/>
          <w:szCs w:val="21"/>
        </w:rPr>
        <w:t xml:space="preserve"> </w:t>
      </w:r>
      <w:r>
        <w:rPr>
          <w:rFonts w:ascii="FangSong" w:hAnsi="FangSong" w:eastAsia="FangSong" w:cs="FangSong"/>
          <w:sz w:val="21"/>
          <w:szCs w:val="21"/>
          <w:spacing w:val="17"/>
        </w:rPr>
        <w:t>催化剂，建议如下：</w:t>
      </w:r>
    </w:p>
    <w:p>
      <w:pPr>
        <w:pStyle w:val="BodyText"/>
        <w:ind w:left="500" w:right="77" w:firstLine="449"/>
        <w:spacing w:before="3" w:line="494" w:lineRule="auto"/>
        <w:jc w:val="both"/>
        <w:rPr>
          <w:rFonts w:ascii="FangSong" w:hAnsi="FangSong" w:eastAsia="FangSong" w:cs="FangSong"/>
          <w:sz w:val="21"/>
          <w:szCs w:val="21"/>
        </w:rPr>
      </w:pPr>
      <w:r>
        <w:rPr>
          <w:sz w:val="21"/>
          <w:szCs w:val="21"/>
          <w:spacing w:val="24"/>
        </w:rPr>
        <w:t>1、</w:t>
      </w:r>
      <w:r>
        <w:rPr>
          <w:rFonts w:ascii="FangSong" w:hAnsi="FangSong" w:eastAsia="FangSong" w:cs="FangSong"/>
          <w:sz w:val="21"/>
          <w:szCs w:val="21"/>
          <w:spacing w:val="24"/>
        </w:rPr>
        <w:t>所检催化剂比表面积衰减严重，已低于国标要求；比表面积衰减主要是催化剂</w:t>
      </w:r>
      <w:r>
        <w:rPr>
          <w:rFonts w:ascii="FangSong" w:hAnsi="FangSong" w:eastAsia="FangSong" w:cs="FangSong"/>
          <w:sz w:val="21"/>
          <w:szCs w:val="21"/>
          <w:spacing w:val="7"/>
        </w:rPr>
        <w:t xml:space="preserve"> </w:t>
      </w:r>
      <w:r>
        <w:rPr>
          <w:rFonts w:ascii="FangSong" w:hAnsi="FangSong" w:eastAsia="FangSong" w:cs="FangSong"/>
          <w:sz w:val="21"/>
          <w:szCs w:val="21"/>
          <w:spacing w:val="28"/>
        </w:rPr>
        <w:t>在运行过程中烟气中灰尘堵塞催化剂微孔导致的，</w:t>
      </w:r>
      <w:r>
        <w:rPr>
          <w:rFonts w:ascii="FangSong" w:hAnsi="FangSong" w:eastAsia="FangSong" w:cs="FangSong"/>
          <w:sz w:val="21"/>
          <w:szCs w:val="21"/>
          <w:spacing w:val="27"/>
        </w:rPr>
        <w:t>会影响催化剂在</w:t>
      </w:r>
      <w:r>
        <w:rPr>
          <w:sz w:val="21"/>
          <w:szCs w:val="21"/>
        </w:rPr>
        <w:t>SCR</w:t>
      </w:r>
      <w:r>
        <w:rPr>
          <w:sz w:val="21"/>
          <w:szCs w:val="21"/>
          <w:spacing w:val="27"/>
        </w:rPr>
        <w:t xml:space="preserve"> </w:t>
      </w:r>
      <w:r>
        <w:rPr>
          <w:rFonts w:ascii="FangSong" w:hAnsi="FangSong" w:eastAsia="FangSong" w:cs="FangSong"/>
          <w:sz w:val="21"/>
          <w:szCs w:val="21"/>
          <w:spacing w:val="27"/>
        </w:rPr>
        <w:t>反应过程中活</w:t>
      </w:r>
      <w:r>
        <w:rPr>
          <w:rFonts w:ascii="FangSong" w:hAnsi="FangSong" w:eastAsia="FangSong" w:cs="FangSong"/>
          <w:sz w:val="21"/>
          <w:szCs w:val="21"/>
        </w:rPr>
        <w:t xml:space="preserve"> </w:t>
      </w:r>
      <w:r>
        <w:rPr>
          <w:rFonts w:ascii="FangSong" w:hAnsi="FangSong" w:eastAsia="FangSong" w:cs="FangSong"/>
          <w:sz w:val="21"/>
          <w:szCs w:val="21"/>
          <w:spacing w:val="18"/>
        </w:rPr>
        <w:t>性位的吸附，降低催化剂活性；</w:t>
      </w:r>
    </w:p>
    <w:p>
      <w:pPr>
        <w:pStyle w:val="BodyText"/>
        <w:ind w:left="500" w:firstLine="449"/>
        <w:spacing w:before="1" w:line="356" w:lineRule="auto"/>
        <w:rPr>
          <w:rFonts w:ascii="FangSong" w:hAnsi="FangSong" w:eastAsia="FangSong" w:cs="FangSong"/>
          <w:sz w:val="21"/>
          <w:szCs w:val="21"/>
        </w:rPr>
      </w:pPr>
      <w:r>
        <w:rPr>
          <w:sz w:val="21"/>
          <w:szCs w:val="21"/>
          <w:spacing w:val="18"/>
        </w:rPr>
        <w:t>2、</w:t>
      </w:r>
      <w:r>
        <w:rPr>
          <w:sz w:val="21"/>
          <w:szCs w:val="21"/>
          <w:spacing w:val="-32"/>
        </w:rPr>
        <w:t xml:space="preserve"> </w:t>
      </w:r>
      <w:r>
        <w:rPr>
          <w:rFonts w:ascii="FangSong" w:hAnsi="FangSong" w:eastAsia="FangSong" w:cs="FangSong"/>
          <w:sz w:val="21"/>
          <w:szCs w:val="21"/>
          <w:spacing w:val="18"/>
        </w:rPr>
        <w:t>所检催化剂中含有砷元素，该元素易导致催化剂砷中毒，降低催化剂脱硝效率，</w:t>
      </w:r>
      <w:r>
        <w:rPr>
          <w:rFonts w:ascii="FangSong" w:hAnsi="FangSong" w:eastAsia="FangSong" w:cs="FangSong"/>
          <w:sz w:val="21"/>
          <w:szCs w:val="21"/>
        </w:rPr>
        <w:t xml:space="preserve"> </w:t>
      </w:r>
      <w:r>
        <w:rPr>
          <w:rFonts w:ascii="FangSong" w:hAnsi="FangSong" w:eastAsia="FangSong" w:cs="FangSong"/>
          <w:sz w:val="21"/>
          <w:szCs w:val="21"/>
          <w:spacing w:val="19"/>
        </w:rPr>
        <w:t>使催化剂活性下降。另外该元素易富集，建议定期检测做好再生或更换规划；</w:t>
      </w:r>
    </w:p>
    <w:p>
      <w:pPr>
        <w:spacing w:line="247" w:lineRule="auto"/>
        <w:rPr>
          <w:rFonts w:ascii="Arial"/>
          <w:sz w:val="21"/>
        </w:rPr>
      </w:pPr>
      <w:r/>
    </w:p>
    <w:p>
      <w:pPr>
        <w:pStyle w:val="BodyText"/>
        <w:ind w:left="500" w:right="91" w:firstLine="449"/>
        <w:spacing w:before="69" w:line="355" w:lineRule="auto"/>
        <w:rPr>
          <w:rFonts w:ascii="FangSong" w:hAnsi="FangSong" w:eastAsia="FangSong" w:cs="FangSong"/>
          <w:sz w:val="21"/>
          <w:szCs w:val="21"/>
        </w:rPr>
      </w:pPr>
      <w:r>
        <w:rPr>
          <w:sz w:val="21"/>
          <w:szCs w:val="21"/>
          <w:spacing w:val="24"/>
        </w:rPr>
        <w:t>3、</w:t>
      </w:r>
      <w:r>
        <w:rPr>
          <w:sz w:val="21"/>
          <w:szCs w:val="21"/>
          <w:spacing w:val="-48"/>
        </w:rPr>
        <w:t xml:space="preserve"> </w:t>
      </w:r>
      <w:r>
        <w:rPr>
          <w:rFonts w:ascii="FangSong" w:hAnsi="FangSong" w:eastAsia="FangSong" w:cs="FangSong"/>
          <w:sz w:val="21"/>
          <w:szCs w:val="21"/>
          <w:spacing w:val="24"/>
        </w:rPr>
        <w:t>来样催化剂在达到设计脱硝效率时，氨逃逸</w:t>
      </w:r>
      <w:r>
        <w:rPr>
          <w:sz w:val="21"/>
          <w:szCs w:val="21"/>
        </w:rPr>
        <w:t>SO</w:t>
      </w:r>
      <w:r>
        <w:rPr>
          <w:rFonts w:ascii="Calibri" w:hAnsi="Calibri" w:eastAsia="Calibri" w:cs="Calibri"/>
          <w:sz w:val="21"/>
          <w:szCs w:val="21"/>
          <w:spacing w:val="24"/>
        </w:rPr>
        <w:t>₂</w:t>
      </w:r>
      <w:r>
        <w:rPr>
          <w:sz w:val="21"/>
          <w:szCs w:val="21"/>
          <w:spacing w:val="24"/>
        </w:rPr>
        <w:t>/</w:t>
      </w:r>
      <w:r>
        <w:rPr>
          <w:sz w:val="21"/>
          <w:szCs w:val="21"/>
        </w:rPr>
        <w:t>SO</w:t>
      </w:r>
      <w:r>
        <w:rPr>
          <w:rFonts w:ascii="Calibri" w:hAnsi="Calibri" w:eastAsia="Calibri" w:cs="Calibri"/>
          <w:sz w:val="21"/>
          <w:szCs w:val="21"/>
          <w:spacing w:val="24"/>
        </w:rPr>
        <w:t>₃</w:t>
      </w:r>
      <w:r>
        <w:rPr>
          <w:rFonts w:ascii="Calibri" w:hAnsi="Calibri" w:eastAsia="Calibri" w:cs="Calibri"/>
          <w:sz w:val="21"/>
          <w:szCs w:val="21"/>
        </w:rPr>
        <w:t xml:space="preserve">   </w:t>
      </w:r>
      <w:r>
        <w:rPr>
          <w:rFonts w:ascii="FangSong" w:hAnsi="FangSong" w:eastAsia="FangSong" w:cs="FangSong"/>
          <w:sz w:val="21"/>
          <w:szCs w:val="21"/>
          <w:spacing w:val="24"/>
        </w:rPr>
        <w:t>转化</w:t>
      </w:r>
      <w:r>
        <w:rPr>
          <w:rFonts w:ascii="FangSong" w:hAnsi="FangSong" w:eastAsia="FangSong" w:cs="FangSong"/>
          <w:sz w:val="21"/>
          <w:szCs w:val="21"/>
          <w:spacing w:val="23"/>
        </w:rPr>
        <w:t>率合格，当前整体满</w:t>
      </w:r>
      <w:r>
        <w:rPr>
          <w:rFonts w:ascii="FangSong" w:hAnsi="FangSong" w:eastAsia="FangSong" w:cs="FangSong"/>
          <w:sz w:val="21"/>
          <w:szCs w:val="21"/>
          <w:spacing w:val="1"/>
        </w:rPr>
        <w:t xml:space="preserve"> </w:t>
      </w:r>
      <w:r>
        <w:rPr>
          <w:rFonts w:ascii="FangSong" w:hAnsi="FangSong" w:eastAsia="FangSong" w:cs="FangSong"/>
          <w:sz w:val="21"/>
          <w:szCs w:val="21"/>
          <w:spacing w:val="16"/>
        </w:rPr>
        <w:t>足现场排放使用要求；</w:t>
      </w:r>
    </w:p>
    <w:p>
      <w:pPr>
        <w:spacing w:line="256" w:lineRule="auto"/>
        <w:rPr>
          <w:rFonts w:ascii="Arial"/>
          <w:sz w:val="21"/>
        </w:rPr>
      </w:pPr>
      <w:r/>
    </w:p>
    <w:p>
      <w:pPr>
        <w:ind w:left="950"/>
        <w:spacing w:before="68" w:line="222" w:lineRule="auto"/>
        <w:rPr>
          <w:rFonts w:ascii="FangSong" w:hAnsi="FangSong" w:eastAsia="FangSong" w:cs="FangSong"/>
          <w:sz w:val="21"/>
          <w:szCs w:val="21"/>
        </w:rPr>
      </w:pPr>
      <w:r>
        <w:rPr>
          <w:rFonts w:ascii="FangSong" w:hAnsi="FangSong" w:eastAsia="FangSong" w:cs="FangSong"/>
          <w:sz w:val="21"/>
          <w:szCs w:val="21"/>
          <w:spacing w:val="19"/>
        </w:rPr>
        <w:t>结合催化剂当前情况及使用年限，建议如下：</w:t>
      </w:r>
    </w:p>
    <w:p>
      <w:pPr>
        <w:ind w:left="500" w:right="90" w:firstLine="449"/>
        <w:spacing w:before="294" w:line="349" w:lineRule="auto"/>
        <w:rPr>
          <w:rFonts w:ascii="FangSong" w:hAnsi="FangSong" w:eastAsia="FangSong" w:cs="FangSong"/>
          <w:sz w:val="21"/>
          <w:szCs w:val="21"/>
        </w:rPr>
      </w:pPr>
      <w:r>
        <w:rPr>
          <w:rFonts w:ascii="FangSong" w:hAnsi="FangSong" w:eastAsia="FangSong" w:cs="FangSong"/>
          <w:sz w:val="21"/>
          <w:szCs w:val="21"/>
          <w:spacing w:val="27"/>
        </w:rPr>
        <w:t>1)建议企业根据企业实际情况做好催化剂管理工作规划，以</w:t>
      </w:r>
      <w:r>
        <w:rPr>
          <w:rFonts w:ascii="FangSong" w:hAnsi="FangSong" w:eastAsia="FangSong" w:cs="FangSong"/>
          <w:sz w:val="21"/>
          <w:szCs w:val="21"/>
          <w:spacing w:val="26"/>
        </w:rPr>
        <w:t>保证机组长期有效稳</w:t>
      </w:r>
      <w:r>
        <w:rPr>
          <w:rFonts w:ascii="FangSong" w:hAnsi="FangSong" w:eastAsia="FangSong" w:cs="FangSong"/>
          <w:sz w:val="21"/>
          <w:szCs w:val="21"/>
        </w:rPr>
        <w:t xml:space="preserve"> </w:t>
      </w:r>
      <w:r>
        <w:rPr>
          <w:rFonts w:ascii="FangSong" w:hAnsi="FangSong" w:eastAsia="FangSong" w:cs="FangSong"/>
          <w:sz w:val="21"/>
          <w:szCs w:val="21"/>
          <w:spacing w:val="18"/>
        </w:rPr>
        <w:t>定运行；</w:t>
      </w:r>
    </w:p>
    <w:p>
      <w:pPr>
        <w:spacing w:line="248" w:lineRule="auto"/>
        <w:rPr>
          <w:rFonts w:ascii="Arial"/>
          <w:sz w:val="21"/>
        </w:rPr>
      </w:pPr>
      <w:r/>
    </w:p>
    <w:p>
      <w:pPr>
        <w:ind w:left="929"/>
        <w:spacing w:before="69" w:line="220" w:lineRule="auto"/>
        <w:rPr>
          <w:rFonts w:ascii="FangSong" w:hAnsi="FangSong" w:eastAsia="FangSong" w:cs="FangSong"/>
          <w:sz w:val="21"/>
          <w:szCs w:val="21"/>
        </w:rPr>
      </w:pPr>
      <w:r>
        <w:rPr>
          <w:rFonts w:ascii="FangSong" w:hAnsi="FangSong" w:eastAsia="FangSong" w:cs="FangSong"/>
          <w:sz w:val="21"/>
          <w:szCs w:val="21"/>
          <w:spacing w:val="23"/>
        </w:rPr>
        <w:t>2)建议每年进行1次催化剂检测，以评估催化剂当前使用情况及后续使用建议。</w:t>
      </w:r>
    </w:p>
    <w:p>
      <w:pPr>
        <w:spacing w:line="220" w:lineRule="auto"/>
        <w:sectPr>
          <w:footerReference w:type="default" r:id="rId76"/>
          <w:pgSz w:w="12070" w:h="16950"/>
          <w:pgMar w:top="400" w:right="1514" w:bottom="1421" w:left="1199" w:header="0" w:footer="1172" w:gutter="0"/>
        </w:sectPr>
        <w:rPr>
          <w:rFonts w:ascii="FangSong" w:hAnsi="FangSong" w:eastAsia="FangSong" w:cs="FangSong"/>
          <w:sz w:val="21"/>
          <w:szCs w:val="21"/>
        </w:rPr>
      </w:pPr>
    </w:p>
    <w:p>
      <w:pPr>
        <w:spacing w:line="462" w:lineRule="auto"/>
        <w:rPr>
          <w:rFonts w:ascii="Arial"/>
          <w:sz w:val="21"/>
        </w:rPr>
      </w:pPr>
      <w:r/>
    </w:p>
    <w:p>
      <w:pPr>
        <w:spacing w:before="74" w:line="242" w:lineRule="auto"/>
        <w:rPr>
          <w:rFonts w:ascii="FangSong" w:hAnsi="FangSong" w:eastAsia="FangSong" w:cs="FangSong"/>
          <w:sz w:val="23"/>
          <w:szCs w:val="23"/>
        </w:rPr>
      </w:pPr>
      <w:r>
        <w:rPr>
          <w:rFonts w:ascii="SimHei" w:hAnsi="SimHei" w:eastAsia="SimHei" w:cs="SimHei"/>
          <w:sz w:val="19"/>
          <w:szCs w:val="19"/>
          <w:color w:val="304060"/>
        </w:rPr>
        <w:drawing>
          <wp:inline distT="0" distB="0" distL="0" distR="0">
            <wp:extent cx="361952" cy="304810"/>
            <wp:effectExtent l="0" t="0" r="0" b="0"/>
            <wp:docPr id="106" name="IM 106"/>
            <wp:cNvGraphicFramePr/>
            <a:graphic>
              <a:graphicData uri="http://schemas.openxmlformats.org/drawingml/2006/picture">
                <pic:pic>
                  <pic:nvPicPr>
                    <pic:cNvPr id="106" name="IM 106"/>
                    <pic:cNvPicPr/>
                  </pic:nvPicPr>
                  <pic:blipFill>
                    <a:blip r:embed="rId80"/>
                    <a:stretch>
                      <a:fillRect/>
                    </a:stretch>
                  </pic:blipFill>
                  <pic:spPr>
                    <a:xfrm rot="0">
                      <a:off x="0" y="0"/>
                      <a:ext cx="361952" cy="304810"/>
                    </a:xfrm>
                    <a:prstGeom prst="rect">
                      <a:avLst/>
                    </a:prstGeom>
                  </pic:spPr>
                </pic:pic>
              </a:graphicData>
            </a:graphic>
          </wp:inline>
        </w:drawing>
      </w:r>
      <w:r>
        <w:rPr>
          <w:rFonts w:ascii="SimHei" w:hAnsi="SimHei" w:eastAsia="SimHei" w:cs="SimHei"/>
          <w:sz w:val="19"/>
          <w:szCs w:val="19"/>
          <w:b/>
          <w:bCs/>
          <w:color w:val="304060"/>
          <w:spacing w:val="2"/>
        </w:rPr>
        <w:t>康菲尔科技</w:t>
      </w:r>
      <w:r>
        <w:rPr>
          <w:rFonts w:ascii="SimHei" w:hAnsi="SimHei" w:eastAsia="SimHei" w:cs="SimHei"/>
          <w:sz w:val="19"/>
          <w:szCs w:val="19"/>
          <w:color w:val="304060"/>
          <w:spacing w:val="2"/>
        </w:rPr>
        <w:t xml:space="preserve">        </w:t>
      </w:r>
      <w:r>
        <w:rPr>
          <w:rFonts w:ascii="FangSong" w:hAnsi="FangSong" w:eastAsia="FangSong" w:cs="FangSong"/>
          <w:sz w:val="23"/>
          <w:szCs w:val="23"/>
          <w:spacing w:val="2"/>
        </w:rPr>
        <w:t>安徽康菲尔检测科技有限公司催化</w:t>
      </w:r>
      <w:r>
        <w:rPr>
          <w:rFonts w:ascii="FangSong" w:hAnsi="FangSong" w:eastAsia="FangSong" w:cs="FangSong"/>
          <w:sz w:val="23"/>
          <w:szCs w:val="23"/>
          <w:spacing w:val="1"/>
        </w:rPr>
        <w:t>剂性能测试分析报告</w:t>
      </w:r>
    </w:p>
    <w:p>
      <w:pPr>
        <w:spacing w:line="273" w:lineRule="auto"/>
        <w:rPr>
          <w:rFonts w:ascii="Arial"/>
          <w:sz w:val="21"/>
        </w:rPr>
      </w:pPr>
      <w:r>
        <w:drawing>
          <wp:anchor distT="0" distB="0" distL="0" distR="0" simplePos="0" relativeHeight="251762688" behindDoc="0" locked="0" layoutInCell="1" allowOverlap="1">
            <wp:simplePos x="0" y="0"/>
            <wp:positionH relativeFrom="column">
              <wp:posOffset>336564</wp:posOffset>
            </wp:positionH>
            <wp:positionV relativeFrom="paragraph">
              <wp:posOffset>19398</wp:posOffset>
            </wp:positionV>
            <wp:extent cx="5518154" cy="12768"/>
            <wp:effectExtent l="0" t="0" r="0" b="0"/>
            <wp:wrapNone/>
            <wp:docPr id="108" name="IM 108"/>
            <wp:cNvGraphicFramePr/>
            <a:graphic>
              <a:graphicData uri="http://schemas.openxmlformats.org/drawingml/2006/picture">
                <pic:pic>
                  <pic:nvPicPr>
                    <pic:cNvPr id="108" name="IM 108"/>
                    <pic:cNvPicPr/>
                  </pic:nvPicPr>
                  <pic:blipFill>
                    <a:blip r:embed="rId81"/>
                    <a:stretch>
                      <a:fillRect/>
                    </a:stretch>
                  </pic:blipFill>
                  <pic:spPr>
                    <a:xfrm rot="0">
                      <a:off x="0" y="0"/>
                      <a:ext cx="5518154" cy="12768"/>
                    </a:xfrm>
                    <a:prstGeom prst="rect">
                      <a:avLst/>
                    </a:prstGeom>
                  </pic:spPr>
                </pic:pic>
              </a:graphicData>
            </a:graphic>
          </wp:anchor>
        </w:drawing>
      </w:r>
      <w:r/>
    </w:p>
    <w:p>
      <w:pPr>
        <w:ind w:left="534"/>
        <w:spacing w:before="101" w:line="221" w:lineRule="auto"/>
        <w:rPr>
          <w:rFonts w:ascii="SimHei" w:hAnsi="SimHei" w:eastAsia="SimHei" w:cs="SimHei"/>
          <w:sz w:val="31"/>
          <w:szCs w:val="31"/>
        </w:rPr>
      </w:pPr>
      <w:r>
        <w:rPr>
          <w:rFonts w:ascii="SimHei" w:hAnsi="SimHei" w:eastAsia="SimHei" w:cs="SimHei"/>
          <w:sz w:val="31"/>
          <w:szCs w:val="31"/>
          <w:b/>
          <w:bCs/>
          <w:spacing w:val="6"/>
        </w:rPr>
        <w:t>附录检测方法</w:t>
      </w:r>
    </w:p>
    <w:p>
      <w:pPr>
        <w:spacing w:line="450" w:lineRule="auto"/>
        <w:rPr>
          <w:rFonts w:ascii="Arial"/>
          <w:sz w:val="21"/>
        </w:rPr>
      </w:pPr>
      <w:r/>
    </w:p>
    <w:p>
      <w:pPr>
        <w:pStyle w:val="BodyText"/>
        <w:ind w:left="1000"/>
        <w:spacing w:before="75" w:line="220" w:lineRule="auto"/>
        <w:rPr>
          <w:rFonts w:ascii="FangSong" w:hAnsi="FangSong" w:eastAsia="FangSong" w:cs="FangSong"/>
          <w:sz w:val="23"/>
          <w:szCs w:val="23"/>
        </w:rPr>
      </w:pPr>
      <w:r>
        <w:rPr>
          <w:sz w:val="23"/>
          <w:szCs w:val="23"/>
          <w:spacing w:val="1"/>
        </w:rPr>
        <w:t>1、</w:t>
      </w:r>
      <w:r>
        <w:rPr>
          <w:rFonts w:ascii="FangSong" w:hAnsi="FangSong" w:eastAsia="FangSong" w:cs="FangSong"/>
          <w:sz w:val="23"/>
          <w:szCs w:val="23"/>
          <w:spacing w:val="1"/>
        </w:rPr>
        <w:t>几何特性指标</w:t>
      </w:r>
    </w:p>
    <w:p>
      <w:pPr>
        <w:ind w:left="1110"/>
        <w:spacing w:before="179" w:line="223" w:lineRule="auto"/>
        <w:rPr>
          <w:rFonts w:ascii="FangSong" w:hAnsi="FangSong" w:eastAsia="FangSong" w:cs="FangSong"/>
          <w:sz w:val="23"/>
          <w:szCs w:val="23"/>
        </w:rPr>
      </w:pPr>
      <w:r>
        <w:rPr>
          <w:rFonts w:ascii="FangSong" w:hAnsi="FangSong" w:eastAsia="FangSong" w:cs="FangSong"/>
          <w:sz w:val="23"/>
          <w:szCs w:val="23"/>
          <w:spacing w:val="16"/>
        </w:rPr>
        <w:t>(1)外观尺寸</w:t>
      </w:r>
    </w:p>
    <w:p>
      <w:pPr>
        <w:ind w:left="970"/>
        <w:spacing w:before="220" w:line="222" w:lineRule="auto"/>
        <w:rPr>
          <w:rFonts w:ascii="FangSong" w:hAnsi="FangSong" w:eastAsia="FangSong" w:cs="FangSong"/>
          <w:sz w:val="23"/>
          <w:szCs w:val="23"/>
        </w:rPr>
      </w:pPr>
      <w:r>
        <w:rPr>
          <w:rFonts w:ascii="FangSong" w:hAnsi="FangSong" w:eastAsia="FangSong" w:cs="FangSong"/>
          <w:sz w:val="23"/>
          <w:szCs w:val="23"/>
          <w:spacing w:val="4"/>
        </w:rPr>
        <w:t>①蜂窝式催化剂</w:t>
      </w:r>
    </w:p>
    <w:p>
      <w:pPr>
        <w:pStyle w:val="BodyText"/>
        <w:ind w:left="970"/>
        <w:spacing w:before="223" w:line="221" w:lineRule="auto"/>
        <w:rPr>
          <w:sz w:val="23"/>
          <w:szCs w:val="23"/>
        </w:rPr>
      </w:pPr>
      <w:r>
        <w:rPr>
          <w:rFonts w:ascii="FangSong" w:hAnsi="FangSong" w:eastAsia="FangSong" w:cs="FangSong"/>
          <w:sz w:val="23"/>
          <w:szCs w:val="23"/>
          <w:spacing w:val="7"/>
        </w:rPr>
        <w:t>用卷尺测量蜂窝式催化剂几何尺寸中单元的高度(1)及横截面长、宽</w:t>
      </w:r>
      <w:r>
        <w:rPr>
          <w:sz w:val="23"/>
          <w:szCs w:val="23"/>
          <w:spacing w:val="7"/>
        </w:rPr>
        <w:t>(</w:t>
      </w:r>
      <w:r>
        <w:rPr>
          <w:sz w:val="23"/>
          <w:szCs w:val="23"/>
          <w:spacing w:val="6"/>
        </w:rPr>
        <w:t>a,b),</w:t>
      </w:r>
    </w:p>
    <w:p>
      <w:pPr>
        <w:pStyle w:val="BodyText"/>
        <w:ind w:left="530"/>
        <w:spacing w:before="222" w:line="212" w:lineRule="auto"/>
        <w:rPr>
          <w:sz w:val="23"/>
          <w:szCs w:val="23"/>
        </w:rPr>
      </w:pPr>
      <w:r>
        <w:rPr>
          <w:rFonts w:ascii="FangSong" w:hAnsi="FangSong" w:eastAsia="FangSong" w:cs="FangSong"/>
          <w:sz w:val="23"/>
          <w:szCs w:val="23"/>
          <w:spacing w:val="2"/>
        </w:rPr>
        <w:t>精确至1</w:t>
      </w:r>
      <w:r>
        <w:rPr>
          <w:rFonts w:ascii="Times New Roman" w:hAnsi="Times New Roman" w:eastAsia="Times New Roman" w:cs="Times New Roman"/>
          <w:sz w:val="23"/>
          <w:szCs w:val="23"/>
        </w:rPr>
        <w:t>mm</w:t>
      </w:r>
      <w:r>
        <w:rPr>
          <w:sz w:val="23"/>
          <w:szCs w:val="23"/>
          <w:spacing w:val="2"/>
        </w:rPr>
        <w:t>。</w:t>
      </w:r>
      <w:r>
        <w:rPr>
          <w:rFonts w:ascii="FangSong" w:hAnsi="FangSong" w:eastAsia="FangSong" w:cs="FangSong"/>
          <w:sz w:val="23"/>
          <w:szCs w:val="23"/>
          <w:spacing w:val="2"/>
        </w:rPr>
        <w:t>用游标卡尺或光学仪器测量单元的内、外壁厚</w:t>
      </w:r>
      <w:r>
        <w:rPr>
          <w:rFonts w:ascii="Times New Roman" w:hAnsi="Times New Roman" w:eastAsia="Times New Roman" w:cs="Times New Roman"/>
          <w:sz w:val="23"/>
          <w:szCs w:val="23"/>
          <w:spacing w:val="2"/>
        </w:rPr>
        <w:t>(</w:t>
      </w:r>
      <w:r>
        <w:rPr>
          <w:rFonts w:ascii="Times New Roman" w:hAnsi="Times New Roman" w:eastAsia="Times New Roman" w:cs="Times New Roman"/>
          <w:sz w:val="23"/>
          <w:szCs w:val="23"/>
        </w:rPr>
        <w:t>bw</w:t>
      </w:r>
      <w:r>
        <w:rPr>
          <w:rFonts w:ascii="Times New Roman" w:hAnsi="Times New Roman" w:eastAsia="Times New Roman" w:cs="Times New Roman"/>
          <w:sz w:val="23"/>
          <w:szCs w:val="23"/>
          <w:spacing w:val="2"/>
        </w:rPr>
        <w:t>,</w:t>
      </w:r>
      <w:r>
        <w:rPr>
          <w:rFonts w:ascii="Times New Roman" w:hAnsi="Times New Roman" w:eastAsia="Times New Roman" w:cs="Times New Roman"/>
          <w:sz w:val="23"/>
          <w:szCs w:val="23"/>
        </w:rPr>
        <w:t>bow</w:t>
      </w:r>
      <w:r>
        <w:rPr>
          <w:rFonts w:ascii="Times New Roman" w:hAnsi="Times New Roman" w:eastAsia="Times New Roman" w:cs="Times New Roman"/>
          <w:sz w:val="23"/>
          <w:szCs w:val="23"/>
          <w:spacing w:val="2"/>
        </w:rPr>
        <w:t>)</w:t>
      </w:r>
      <w:r>
        <w:rPr>
          <w:rFonts w:ascii="Times New Roman" w:hAnsi="Times New Roman" w:eastAsia="Times New Roman" w:cs="Times New Roman"/>
          <w:sz w:val="23"/>
          <w:szCs w:val="23"/>
          <w:spacing w:val="-32"/>
        </w:rPr>
        <w:t xml:space="preserve"> </w:t>
      </w:r>
      <w:r>
        <w:rPr>
          <w:sz w:val="23"/>
          <w:szCs w:val="23"/>
          <w:spacing w:val="2"/>
        </w:rPr>
        <w:t>、  </w:t>
      </w:r>
      <w:r>
        <w:rPr>
          <w:rFonts w:ascii="FangSong" w:hAnsi="FangSong" w:eastAsia="FangSong" w:cs="FangSong"/>
          <w:sz w:val="23"/>
          <w:szCs w:val="23"/>
          <w:spacing w:val="2"/>
        </w:rPr>
        <w:t>孔</w:t>
      </w:r>
      <w:r>
        <w:rPr>
          <w:rFonts w:ascii="FangSong" w:hAnsi="FangSong" w:eastAsia="FangSong" w:cs="FangSong"/>
          <w:sz w:val="23"/>
          <w:szCs w:val="23"/>
          <w:spacing w:val="-35"/>
        </w:rPr>
        <w:t xml:space="preserve"> </w:t>
      </w:r>
      <w:r>
        <w:rPr>
          <w:rFonts w:ascii="FangSong" w:hAnsi="FangSong" w:eastAsia="FangSong" w:cs="FangSong"/>
          <w:sz w:val="23"/>
          <w:szCs w:val="23"/>
          <w:spacing w:val="2"/>
        </w:rPr>
        <w:t>径</w:t>
      </w:r>
      <w:r>
        <w:rPr>
          <w:rFonts w:ascii="FangSong" w:hAnsi="FangSong" w:eastAsia="FangSong" w:cs="FangSong"/>
          <w:sz w:val="23"/>
          <w:szCs w:val="23"/>
          <w:spacing w:val="-53"/>
        </w:rPr>
        <w:t xml:space="preserve"> </w:t>
      </w:r>
      <w:r>
        <w:rPr>
          <w:rFonts w:ascii="Times New Roman" w:hAnsi="Times New Roman" w:eastAsia="Times New Roman" w:cs="Times New Roman"/>
          <w:sz w:val="23"/>
          <w:szCs w:val="23"/>
          <w:spacing w:val="2"/>
        </w:rPr>
        <w:t>(</w:t>
      </w:r>
      <w:r>
        <w:rPr>
          <w:rFonts w:ascii="Times New Roman" w:hAnsi="Times New Roman" w:eastAsia="Times New Roman" w:cs="Times New Roman"/>
          <w:sz w:val="23"/>
          <w:szCs w:val="23"/>
          <w:spacing w:val="1"/>
        </w:rPr>
        <w:t>d)</w:t>
      </w:r>
      <w:r>
        <w:rPr>
          <w:sz w:val="23"/>
          <w:szCs w:val="23"/>
          <w:spacing w:val="1"/>
        </w:rPr>
        <w:t>、</w:t>
      </w:r>
    </w:p>
    <w:p>
      <w:pPr>
        <w:pStyle w:val="BodyText"/>
        <w:ind w:left="530"/>
        <w:spacing w:before="256" w:line="424" w:lineRule="auto"/>
        <w:rPr>
          <w:rFonts w:ascii="FangSong" w:hAnsi="FangSong" w:eastAsia="FangSong" w:cs="FangSong"/>
          <w:sz w:val="23"/>
          <w:szCs w:val="23"/>
        </w:rPr>
      </w:pPr>
      <w:r>
        <w:rPr>
          <w:rFonts w:ascii="FangSong" w:hAnsi="FangSong" w:eastAsia="FangSong" w:cs="FangSong"/>
          <w:sz w:val="23"/>
          <w:szCs w:val="23"/>
          <w:spacing w:val="-1"/>
        </w:rPr>
        <w:t>节距</w:t>
      </w:r>
      <w:r>
        <w:rPr>
          <w:rFonts w:ascii="FangSong" w:hAnsi="FangSong" w:eastAsia="FangSong" w:cs="FangSong"/>
          <w:sz w:val="23"/>
          <w:szCs w:val="23"/>
          <w:spacing w:val="-29"/>
        </w:rPr>
        <w:t xml:space="preserve"> </w:t>
      </w:r>
      <w:r>
        <w:rPr>
          <w:rFonts w:ascii="Times New Roman" w:hAnsi="Times New Roman" w:eastAsia="Times New Roman" w:cs="Times New Roman"/>
          <w:sz w:val="23"/>
          <w:szCs w:val="23"/>
          <w:spacing w:val="-1"/>
        </w:rPr>
        <w:t>(p),       </w:t>
      </w:r>
      <w:r>
        <w:rPr>
          <w:rFonts w:ascii="FangSong" w:hAnsi="FangSong" w:eastAsia="FangSong" w:cs="FangSong"/>
          <w:sz w:val="23"/>
          <w:szCs w:val="23"/>
          <w:spacing w:val="-1"/>
        </w:rPr>
        <w:t>精确至0.1</w:t>
      </w:r>
      <w:r>
        <w:rPr>
          <w:rFonts w:ascii="Times New Roman" w:hAnsi="Times New Roman" w:eastAsia="Times New Roman" w:cs="Times New Roman"/>
          <w:sz w:val="23"/>
          <w:szCs w:val="23"/>
          <w:spacing w:val="-1"/>
        </w:rPr>
        <w:t>mm</w:t>
      </w:r>
      <w:r>
        <w:rPr>
          <w:rFonts w:ascii="Times New Roman" w:hAnsi="Times New Roman" w:eastAsia="Times New Roman" w:cs="Times New Roman"/>
          <w:sz w:val="23"/>
          <w:szCs w:val="23"/>
          <w:spacing w:val="-26"/>
        </w:rPr>
        <w:t xml:space="preserve"> </w:t>
      </w:r>
      <w:r>
        <w:rPr>
          <w:sz w:val="23"/>
          <w:szCs w:val="23"/>
          <w:spacing w:val="-1"/>
        </w:rPr>
        <w:t>。</w:t>
      </w:r>
      <w:r>
        <w:rPr>
          <w:rFonts w:ascii="FangSong" w:hAnsi="FangSong" w:eastAsia="FangSong" w:cs="FangSong"/>
          <w:sz w:val="23"/>
          <w:szCs w:val="23"/>
          <w:spacing w:val="-1"/>
        </w:rPr>
        <w:t>其中孔径</w:t>
      </w:r>
      <w:r>
        <w:rPr>
          <w:rFonts w:ascii="FangSong" w:hAnsi="FangSong" w:eastAsia="FangSong" w:cs="FangSong"/>
          <w:sz w:val="23"/>
          <w:szCs w:val="23"/>
          <w:spacing w:val="-53"/>
        </w:rPr>
        <w:t xml:space="preserve"> </w:t>
      </w:r>
      <w:r>
        <w:rPr>
          <w:rFonts w:ascii="Times New Roman" w:hAnsi="Times New Roman" w:eastAsia="Times New Roman" w:cs="Times New Roman"/>
          <w:sz w:val="23"/>
          <w:szCs w:val="23"/>
          <w:spacing w:val="-1"/>
        </w:rPr>
        <w:t>(d)      </w:t>
      </w:r>
      <w:r>
        <w:rPr>
          <w:rFonts w:ascii="FangSong" w:hAnsi="FangSong" w:eastAsia="FangSong" w:cs="FangSong"/>
          <w:sz w:val="23"/>
          <w:szCs w:val="23"/>
          <w:spacing w:val="-1"/>
        </w:rPr>
        <w:t>以</w:t>
      </w:r>
      <w:r>
        <w:rPr>
          <w:rFonts w:ascii="FangSong" w:hAnsi="FangSong" w:eastAsia="FangSong" w:cs="FangSong"/>
          <w:sz w:val="23"/>
          <w:szCs w:val="23"/>
          <w:spacing w:val="-56"/>
        </w:rPr>
        <w:t xml:space="preserve"> </w:t>
      </w:r>
      <w:r>
        <w:rPr>
          <w:rFonts w:ascii="Times New Roman" w:hAnsi="Times New Roman" w:eastAsia="Times New Roman" w:cs="Times New Roman"/>
          <w:sz w:val="23"/>
          <w:szCs w:val="23"/>
          <w:spacing w:val="-1"/>
        </w:rPr>
        <w:t>a</w:t>
      </w:r>
      <w:r>
        <w:rPr>
          <w:rFonts w:ascii="Times New Roman" w:hAnsi="Times New Roman" w:eastAsia="Times New Roman" w:cs="Times New Roman"/>
          <w:sz w:val="23"/>
          <w:szCs w:val="23"/>
          <w:spacing w:val="28"/>
          <w:w w:val="101"/>
        </w:rPr>
        <w:t xml:space="preserve"> </w:t>
      </w:r>
      <w:r>
        <w:rPr>
          <w:rFonts w:ascii="FangSong" w:hAnsi="FangSong" w:eastAsia="FangSong" w:cs="FangSong"/>
          <w:sz w:val="23"/>
          <w:szCs w:val="23"/>
          <w:spacing w:val="-1"/>
        </w:rPr>
        <w:t>和</w:t>
      </w:r>
      <w:r>
        <w:rPr>
          <w:rFonts w:ascii="FangSong" w:hAnsi="FangSong" w:eastAsia="FangSong" w:cs="FangSong"/>
          <w:sz w:val="23"/>
          <w:szCs w:val="23"/>
          <w:spacing w:val="-60"/>
        </w:rPr>
        <w:t xml:space="preserve"> </w:t>
      </w:r>
      <w:r>
        <w:rPr>
          <w:rFonts w:ascii="Times New Roman" w:hAnsi="Times New Roman" w:eastAsia="Times New Roman" w:cs="Times New Roman"/>
          <w:sz w:val="23"/>
          <w:szCs w:val="23"/>
          <w:spacing w:val="-1"/>
        </w:rPr>
        <w:t>b </w:t>
      </w:r>
      <w:r>
        <w:rPr>
          <w:rFonts w:ascii="FangSong" w:hAnsi="FangSong" w:eastAsia="FangSong" w:cs="FangSong"/>
          <w:sz w:val="23"/>
          <w:szCs w:val="23"/>
          <w:spacing w:val="-1"/>
        </w:rPr>
        <w:t>方向的孔径</w:t>
      </w:r>
      <w:r>
        <w:rPr>
          <w:rFonts w:ascii="FangSong" w:hAnsi="FangSong" w:eastAsia="FangSong" w:cs="FangSong"/>
          <w:sz w:val="23"/>
          <w:szCs w:val="23"/>
          <w:spacing w:val="-63"/>
        </w:rPr>
        <w:t xml:space="preserve"> </w:t>
      </w:r>
      <w:r>
        <w:rPr>
          <w:rFonts w:ascii="Times New Roman" w:hAnsi="Times New Roman" w:eastAsia="Times New Roman" w:cs="Times New Roman"/>
          <w:sz w:val="23"/>
          <w:szCs w:val="23"/>
          <w:spacing w:val="-1"/>
        </w:rPr>
        <w:t>(da,d6)        </w:t>
      </w:r>
      <w:r>
        <w:rPr>
          <w:rFonts w:ascii="Times New Roman" w:hAnsi="Times New Roman" w:eastAsia="Times New Roman" w:cs="Times New Roman"/>
          <w:sz w:val="23"/>
          <w:szCs w:val="23"/>
          <w:spacing w:val="-2"/>
        </w:rPr>
        <w:t xml:space="preserve"> </w:t>
      </w:r>
      <w:r>
        <w:rPr>
          <w:rFonts w:ascii="FangSong" w:hAnsi="FangSong" w:eastAsia="FangSong" w:cs="FangSong"/>
          <w:sz w:val="23"/>
          <w:szCs w:val="23"/>
          <w:spacing w:val="-2"/>
        </w:rPr>
        <w:t>的均值计，</w:t>
      </w:r>
      <w:r>
        <w:rPr>
          <w:rFonts w:ascii="FangSong" w:hAnsi="FangSong" w:eastAsia="FangSong" w:cs="FangSong"/>
          <w:sz w:val="23"/>
          <w:szCs w:val="23"/>
        </w:rPr>
        <w:t xml:space="preserve"> </w:t>
      </w:r>
      <w:r>
        <w:rPr>
          <w:rFonts w:ascii="FangSong" w:hAnsi="FangSong" w:eastAsia="FangSong" w:cs="FangSong"/>
          <w:sz w:val="23"/>
          <w:szCs w:val="23"/>
          <w:spacing w:val="-4"/>
        </w:rPr>
        <w:t>节</w:t>
      </w:r>
      <w:r>
        <w:rPr>
          <w:rFonts w:ascii="FangSong" w:hAnsi="FangSong" w:eastAsia="FangSong" w:cs="FangSong"/>
          <w:sz w:val="23"/>
          <w:szCs w:val="23"/>
          <w:spacing w:val="-21"/>
        </w:rPr>
        <w:t xml:space="preserve"> </w:t>
      </w:r>
      <w:r>
        <w:rPr>
          <w:rFonts w:ascii="FangSong" w:hAnsi="FangSong" w:eastAsia="FangSong" w:cs="FangSong"/>
          <w:sz w:val="23"/>
          <w:szCs w:val="23"/>
          <w:spacing w:val="-4"/>
        </w:rPr>
        <w:t>距</w:t>
      </w:r>
      <w:r>
        <w:rPr>
          <w:sz w:val="23"/>
          <w:szCs w:val="23"/>
          <w:spacing w:val="-4"/>
        </w:rPr>
        <w:t>(p)</w:t>
      </w:r>
      <w:r>
        <w:rPr>
          <w:sz w:val="23"/>
          <w:szCs w:val="23"/>
          <w:spacing w:val="90"/>
        </w:rPr>
        <w:t xml:space="preserve"> </w:t>
      </w:r>
      <w:r>
        <w:rPr>
          <w:rFonts w:ascii="FangSong" w:hAnsi="FangSong" w:eastAsia="FangSong" w:cs="FangSong"/>
          <w:sz w:val="23"/>
          <w:szCs w:val="23"/>
          <w:spacing w:val="-4"/>
        </w:rPr>
        <w:t>以</w:t>
      </w:r>
      <w:r>
        <w:rPr>
          <w:rFonts w:ascii="FangSong" w:hAnsi="FangSong" w:eastAsia="FangSong" w:cs="FangSong"/>
          <w:sz w:val="23"/>
          <w:szCs w:val="23"/>
          <w:spacing w:val="-57"/>
        </w:rPr>
        <w:t xml:space="preserve"> </w:t>
      </w:r>
      <w:r>
        <w:rPr>
          <w:sz w:val="23"/>
          <w:szCs w:val="23"/>
          <w:spacing w:val="-4"/>
        </w:rPr>
        <w:t>a</w:t>
      </w:r>
      <w:r>
        <w:rPr>
          <w:sz w:val="23"/>
          <w:szCs w:val="23"/>
          <w:spacing w:val="-60"/>
        </w:rPr>
        <w:t xml:space="preserve"> </w:t>
      </w:r>
      <w:r>
        <w:rPr>
          <w:rFonts w:ascii="FangSong" w:hAnsi="FangSong" w:eastAsia="FangSong" w:cs="FangSong"/>
          <w:sz w:val="23"/>
          <w:szCs w:val="23"/>
          <w:spacing w:val="-4"/>
        </w:rPr>
        <w:t>和</w:t>
      </w:r>
      <w:r>
        <w:rPr>
          <w:sz w:val="23"/>
          <w:szCs w:val="23"/>
          <w:spacing w:val="-4"/>
        </w:rPr>
        <w:t>b</w:t>
      </w:r>
      <w:r>
        <w:rPr>
          <w:sz w:val="23"/>
          <w:szCs w:val="23"/>
          <w:spacing w:val="-45"/>
        </w:rPr>
        <w:t xml:space="preserve"> </w:t>
      </w:r>
      <w:r>
        <w:rPr>
          <w:rFonts w:ascii="FangSong" w:hAnsi="FangSong" w:eastAsia="FangSong" w:cs="FangSong"/>
          <w:sz w:val="23"/>
          <w:szCs w:val="23"/>
          <w:spacing w:val="-4"/>
        </w:rPr>
        <w:t>方向的节距</w:t>
      </w:r>
      <w:r>
        <w:rPr>
          <w:rFonts w:ascii="FangSong" w:hAnsi="FangSong" w:eastAsia="FangSong" w:cs="FangSong"/>
          <w:sz w:val="23"/>
          <w:szCs w:val="23"/>
          <w:spacing w:val="-29"/>
        </w:rPr>
        <w:t xml:space="preserve"> </w:t>
      </w:r>
      <w:r>
        <w:rPr>
          <w:sz w:val="23"/>
          <w:szCs w:val="23"/>
          <w:spacing w:val="-4"/>
        </w:rPr>
        <w:t>(pa、Pb)</w:t>
      </w:r>
      <w:r>
        <w:rPr>
          <w:sz w:val="23"/>
          <w:szCs w:val="23"/>
          <w:spacing w:val="-35"/>
        </w:rPr>
        <w:t xml:space="preserve"> </w:t>
      </w:r>
      <w:r>
        <w:rPr>
          <w:rFonts w:ascii="FangSong" w:hAnsi="FangSong" w:eastAsia="FangSong" w:cs="FangSong"/>
          <w:sz w:val="23"/>
          <w:szCs w:val="23"/>
          <w:spacing w:val="-4"/>
        </w:rPr>
        <w:t>的均值计。</w:t>
      </w:r>
    </w:p>
    <w:p>
      <w:pPr>
        <w:spacing w:line="378" w:lineRule="auto"/>
        <w:rPr>
          <w:rFonts w:ascii="Arial"/>
          <w:sz w:val="21"/>
        </w:rPr>
      </w:pPr>
      <w:r/>
    </w:p>
    <w:p>
      <w:pPr>
        <w:ind w:firstLine="2640"/>
        <w:spacing w:line="2150" w:lineRule="exact"/>
        <w:rPr/>
      </w:pPr>
      <w:r>
        <w:drawing>
          <wp:anchor distT="0" distB="0" distL="0" distR="0" simplePos="0" relativeHeight="251763712" behindDoc="0" locked="0" layoutInCell="1" allowOverlap="1">
            <wp:simplePos x="0" y="0"/>
            <wp:positionH relativeFrom="column">
              <wp:posOffset>3562401</wp:posOffset>
            </wp:positionH>
            <wp:positionV relativeFrom="paragraph">
              <wp:posOffset>698729</wp:posOffset>
            </wp:positionV>
            <wp:extent cx="50778" cy="50747"/>
            <wp:effectExtent l="0" t="0" r="0" b="0"/>
            <wp:wrapNone/>
            <wp:docPr id="110" name="IM 110"/>
            <wp:cNvGraphicFramePr/>
            <a:graphic>
              <a:graphicData uri="http://schemas.openxmlformats.org/drawingml/2006/picture">
                <pic:pic>
                  <pic:nvPicPr>
                    <pic:cNvPr id="110" name="IM 110"/>
                    <pic:cNvPicPr/>
                  </pic:nvPicPr>
                  <pic:blipFill>
                    <a:blip r:embed="rId82"/>
                    <a:stretch>
                      <a:fillRect/>
                    </a:stretch>
                  </pic:blipFill>
                  <pic:spPr>
                    <a:xfrm rot="0">
                      <a:off x="0" y="0"/>
                      <a:ext cx="50778" cy="50747"/>
                    </a:xfrm>
                    <a:prstGeom prst="rect">
                      <a:avLst/>
                    </a:prstGeom>
                  </pic:spPr>
                </pic:pic>
              </a:graphicData>
            </a:graphic>
          </wp:anchor>
        </w:drawing>
      </w:r>
      <w:r>
        <w:drawing>
          <wp:anchor distT="0" distB="0" distL="0" distR="0" simplePos="0" relativeHeight="251761664" behindDoc="0" locked="0" layoutInCell="1" allowOverlap="1">
            <wp:simplePos x="0" y="0"/>
            <wp:positionH relativeFrom="column">
              <wp:posOffset>3619527</wp:posOffset>
            </wp:positionH>
            <wp:positionV relativeFrom="paragraph">
              <wp:posOffset>165</wp:posOffset>
            </wp:positionV>
            <wp:extent cx="1371643" cy="1397021"/>
            <wp:effectExtent l="0" t="0" r="0" b="0"/>
            <wp:wrapNone/>
            <wp:docPr id="112" name="IM 112"/>
            <wp:cNvGraphicFramePr/>
            <a:graphic>
              <a:graphicData uri="http://schemas.openxmlformats.org/drawingml/2006/picture">
                <pic:pic>
                  <pic:nvPicPr>
                    <pic:cNvPr id="112" name="IM 112"/>
                    <pic:cNvPicPr/>
                  </pic:nvPicPr>
                  <pic:blipFill>
                    <a:blip r:embed="rId83"/>
                    <a:stretch>
                      <a:fillRect/>
                    </a:stretch>
                  </pic:blipFill>
                  <pic:spPr>
                    <a:xfrm rot="0">
                      <a:off x="0" y="0"/>
                      <a:ext cx="1371643" cy="1397021"/>
                    </a:xfrm>
                    <a:prstGeom prst="rect">
                      <a:avLst/>
                    </a:prstGeom>
                  </pic:spPr>
                </pic:pic>
              </a:graphicData>
            </a:graphic>
          </wp:anchor>
        </w:drawing>
      </w:r>
      <w:r>
        <w:rPr>
          <w:position w:val="-43"/>
        </w:rPr>
        <w:drawing>
          <wp:inline distT="0" distB="0" distL="0" distR="0">
            <wp:extent cx="1371565" cy="1365318"/>
            <wp:effectExtent l="0" t="0" r="0" b="0"/>
            <wp:docPr id="114" name="IM 114"/>
            <wp:cNvGraphicFramePr/>
            <a:graphic>
              <a:graphicData uri="http://schemas.openxmlformats.org/drawingml/2006/picture">
                <pic:pic>
                  <pic:nvPicPr>
                    <pic:cNvPr id="114" name="IM 114"/>
                    <pic:cNvPicPr/>
                  </pic:nvPicPr>
                  <pic:blipFill>
                    <a:blip r:embed="rId84"/>
                    <a:stretch>
                      <a:fillRect/>
                    </a:stretch>
                  </pic:blipFill>
                  <pic:spPr>
                    <a:xfrm rot="0">
                      <a:off x="0" y="0"/>
                      <a:ext cx="1371565" cy="1365318"/>
                    </a:xfrm>
                    <a:prstGeom prst="rect">
                      <a:avLst/>
                    </a:prstGeom>
                  </pic:spPr>
                </pic:pic>
              </a:graphicData>
            </a:graphic>
          </wp:inline>
        </w:drawing>
      </w:r>
    </w:p>
    <w:p>
      <w:pPr>
        <w:ind w:left="6590"/>
        <w:spacing w:before="64" w:line="192"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b</w:t>
      </w:r>
    </w:p>
    <w:p>
      <w:pPr>
        <w:ind w:left="2352"/>
        <w:spacing w:before="217" w:line="221" w:lineRule="auto"/>
        <w:rPr>
          <w:rFonts w:ascii="FangSong" w:hAnsi="FangSong" w:eastAsia="FangSong" w:cs="FangSong"/>
          <w:sz w:val="19"/>
          <w:szCs w:val="19"/>
        </w:rPr>
      </w:pPr>
      <w:r>
        <w:rPr>
          <w:rFonts w:ascii="FangSong" w:hAnsi="FangSong" w:eastAsia="FangSong" w:cs="FangSong"/>
          <w:sz w:val="19"/>
          <w:szCs w:val="19"/>
          <w:b/>
          <w:bCs/>
          <w:spacing w:val="-5"/>
        </w:rPr>
        <w:t>图</w:t>
      </w:r>
      <w:r>
        <w:rPr>
          <w:rFonts w:ascii="FangSong" w:hAnsi="FangSong" w:eastAsia="FangSong" w:cs="FangSong"/>
          <w:sz w:val="19"/>
          <w:szCs w:val="19"/>
          <w:spacing w:val="-5"/>
        </w:rPr>
        <w:t xml:space="preserve"> </w:t>
      </w:r>
      <w:r>
        <w:rPr>
          <w:rFonts w:ascii="FangSong" w:hAnsi="FangSong" w:eastAsia="FangSong" w:cs="FangSong"/>
          <w:sz w:val="19"/>
          <w:szCs w:val="19"/>
          <w:b/>
          <w:bCs/>
          <w:spacing w:val="-5"/>
        </w:rPr>
        <w:t>1</w:t>
      </w:r>
      <w:r>
        <w:rPr>
          <w:rFonts w:ascii="FangSong" w:hAnsi="FangSong" w:eastAsia="FangSong" w:cs="FangSong"/>
          <w:sz w:val="19"/>
          <w:szCs w:val="19"/>
          <w:spacing w:val="60"/>
        </w:rPr>
        <w:t xml:space="preserve"> </w:t>
      </w:r>
      <w:r>
        <w:rPr>
          <w:rFonts w:ascii="FangSong" w:hAnsi="FangSong" w:eastAsia="FangSong" w:cs="FangSong"/>
          <w:sz w:val="19"/>
          <w:szCs w:val="19"/>
          <w:b/>
          <w:bCs/>
          <w:spacing w:val="-5"/>
        </w:rPr>
        <w:t>催化剂单元体外观尺寸测量</w:t>
      </w:r>
      <w:r>
        <w:rPr>
          <w:rFonts w:ascii="FangSong" w:hAnsi="FangSong" w:eastAsia="FangSong" w:cs="FangSong"/>
          <w:sz w:val="19"/>
          <w:szCs w:val="19"/>
          <w:spacing w:val="-5"/>
        </w:rPr>
        <w:t xml:space="preserve">   </w:t>
      </w:r>
      <w:r>
        <w:rPr>
          <w:rFonts w:ascii="FangSong" w:hAnsi="FangSong" w:eastAsia="FangSong" w:cs="FangSong"/>
          <w:sz w:val="19"/>
          <w:szCs w:val="19"/>
          <w:b/>
          <w:bCs/>
          <w:spacing w:val="-5"/>
        </w:rPr>
        <w:t>图</w:t>
      </w:r>
      <w:r>
        <w:rPr>
          <w:rFonts w:ascii="FangSong" w:hAnsi="FangSong" w:eastAsia="FangSong" w:cs="FangSong"/>
          <w:sz w:val="19"/>
          <w:szCs w:val="19"/>
          <w:spacing w:val="-5"/>
        </w:rPr>
        <w:t xml:space="preserve"> </w:t>
      </w:r>
      <w:r>
        <w:rPr>
          <w:rFonts w:ascii="FangSong" w:hAnsi="FangSong" w:eastAsia="FangSong" w:cs="FangSong"/>
          <w:sz w:val="19"/>
          <w:szCs w:val="19"/>
          <w:b/>
          <w:bCs/>
          <w:spacing w:val="-5"/>
        </w:rPr>
        <w:t>2</w:t>
      </w:r>
      <w:r>
        <w:rPr>
          <w:rFonts w:ascii="FangSong" w:hAnsi="FangSong" w:eastAsia="FangSong" w:cs="FangSong"/>
          <w:sz w:val="19"/>
          <w:szCs w:val="19"/>
          <w:spacing w:val="48"/>
        </w:rPr>
        <w:t xml:space="preserve"> </w:t>
      </w:r>
      <w:r>
        <w:rPr>
          <w:rFonts w:ascii="FangSong" w:hAnsi="FangSong" w:eastAsia="FangSong" w:cs="FangSong"/>
          <w:sz w:val="19"/>
          <w:szCs w:val="19"/>
          <w:b/>
          <w:bCs/>
          <w:spacing w:val="-5"/>
        </w:rPr>
        <w:t>催化</w:t>
      </w:r>
      <w:r>
        <w:rPr>
          <w:rFonts w:ascii="FangSong" w:hAnsi="FangSong" w:eastAsia="FangSong" w:cs="FangSong"/>
          <w:sz w:val="19"/>
          <w:szCs w:val="19"/>
          <w:b/>
          <w:bCs/>
          <w:spacing w:val="-6"/>
        </w:rPr>
        <w:t>剂单元体外观尺寸测量</w:t>
      </w:r>
    </w:p>
    <w:p>
      <w:pPr>
        <w:ind w:firstLine="2970"/>
        <w:spacing w:before="211" w:line="2180" w:lineRule="exact"/>
        <w:rPr/>
      </w:pPr>
      <w:r>
        <w:rPr>
          <w:position w:val="-43"/>
        </w:rPr>
        <w:drawing>
          <wp:inline distT="0" distB="0" distL="0" distR="0">
            <wp:extent cx="2400298" cy="1384362"/>
            <wp:effectExtent l="0" t="0" r="0" b="0"/>
            <wp:docPr id="116" name="IM 116"/>
            <wp:cNvGraphicFramePr/>
            <a:graphic>
              <a:graphicData uri="http://schemas.openxmlformats.org/drawingml/2006/picture">
                <pic:pic>
                  <pic:nvPicPr>
                    <pic:cNvPr id="116" name="IM 116"/>
                    <pic:cNvPicPr/>
                  </pic:nvPicPr>
                  <pic:blipFill>
                    <a:blip r:embed="rId85"/>
                    <a:stretch>
                      <a:fillRect/>
                    </a:stretch>
                  </pic:blipFill>
                  <pic:spPr>
                    <a:xfrm rot="0">
                      <a:off x="0" y="0"/>
                      <a:ext cx="2400298" cy="1384362"/>
                    </a:xfrm>
                    <a:prstGeom prst="rect">
                      <a:avLst/>
                    </a:prstGeom>
                  </pic:spPr>
                </pic:pic>
              </a:graphicData>
            </a:graphic>
          </wp:inline>
        </w:drawing>
      </w:r>
    </w:p>
    <w:p>
      <w:pPr>
        <w:ind w:left="4000"/>
        <w:spacing w:before="54" w:line="222" w:lineRule="auto"/>
        <w:rPr>
          <w:rFonts w:ascii="FangSong" w:hAnsi="FangSong" w:eastAsia="FangSong" w:cs="FangSong"/>
          <w:sz w:val="16"/>
          <w:szCs w:val="16"/>
        </w:rPr>
      </w:pPr>
      <w:r>
        <w:rPr>
          <w:rFonts w:ascii="FangSong" w:hAnsi="FangSong" w:eastAsia="FangSong" w:cs="FangSong"/>
          <w:sz w:val="16"/>
          <w:szCs w:val="16"/>
          <w:spacing w:val="-5"/>
        </w:rPr>
        <w:t>图</w:t>
      </w:r>
      <w:r>
        <w:rPr>
          <w:rFonts w:ascii="FangSong" w:hAnsi="FangSong" w:eastAsia="FangSong" w:cs="FangSong"/>
          <w:sz w:val="16"/>
          <w:szCs w:val="16"/>
          <w:spacing w:val="-5"/>
        </w:rPr>
        <w:t xml:space="preserve"> </w:t>
      </w:r>
      <w:r>
        <w:rPr>
          <w:rFonts w:ascii="FangSong" w:hAnsi="FangSong" w:eastAsia="FangSong" w:cs="FangSong"/>
          <w:sz w:val="16"/>
          <w:szCs w:val="16"/>
          <w:spacing w:val="-5"/>
        </w:rPr>
        <w:t>3</w:t>
      </w:r>
      <w:r>
        <w:rPr>
          <w:rFonts w:ascii="FangSong" w:hAnsi="FangSong" w:eastAsia="FangSong" w:cs="FangSong"/>
          <w:sz w:val="16"/>
          <w:szCs w:val="16"/>
          <w:spacing w:val="79"/>
        </w:rPr>
        <w:t xml:space="preserve"> </w:t>
      </w:r>
      <w:r>
        <w:rPr>
          <w:rFonts w:ascii="FangSong" w:hAnsi="FangSong" w:eastAsia="FangSong" w:cs="FangSong"/>
          <w:sz w:val="16"/>
          <w:szCs w:val="16"/>
          <w:spacing w:val="-5"/>
        </w:rPr>
        <w:t>催化剂外径测量点示意图</w:t>
      </w:r>
    </w:p>
    <w:p>
      <w:pPr>
        <w:spacing w:before="62"/>
        <w:rPr/>
      </w:pPr>
      <w:r/>
    </w:p>
    <w:p>
      <w:pPr>
        <w:sectPr>
          <w:footerReference w:type="default" r:id="rId79"/>
          <w:pgSz w:w="12190" w:h="17040"/>
          <w:pgMar w:top="400" w:right="1454" w:bottom="1463" w:left="1289" w:header="0" w:footer="1234" w:gutter="0"/>
          <w:cols w:equalWidth="0" w:num="1">
            <w:col w:w="9446" w:space="0"/>
          </w:cols>
        </w:sectPr>
        <w:rPr/>
      </w:pPr>
    </w:p>
    <w:p>
      <w:pPr>
        <w:ind w:firstLine="2590"/>
        <w:spacing w:line="2320" w:lineRule="exact"/>
        <w:rPr/>
      </w:pPr>
      <w:r>
        <w:rPr>
          <w:position w:val="-46"/>
        </w:rPr>
        <w:drawing>
          <wp:inline distT="0" distB="0" distL="0" distR="0">
            <wp:extent cx="1441463" cy="1473197"/>
            <wp:effectExtent l="0" t="0" r="0" b="0"/>
            <wp:docPr id="118" name="IM 118"/>
            <wp:cNvGraphicFramePr/>
            <a:graphic>
              <a:graphicData uri="http://schemas.openxmlformats.org/drawingml/2006/picture">
                <pic:pic>
                  <pic:nvPicPr>
                    <pic:cNvPr id="118" name="IM 118"/>
                    <pic:cNvPicPr/>
                  </pic:nvPicPr>
                  <pic:blipFill>
                    <a:blip r:embed="rId86"/>
                    <a:stretch>
                      <a:fillRect/>
                    </a:stretch>
                  </pic:blipFill>
                  <pic:spPr>
                    <a:xfrm rot="0">
                      <a:off x="0" y="0"/>
                      <a:ext cx="1441463" cy="1473197"/>
                    </a:xfrm>
                    <a:prstGeom prst="rect">
                      <a:avLst/>
                    </a:prstGeom>
                  </pic:spPr>
                </pic:pic>
              </a:graphicData>
            </a:graphic>
          </wp:inline>
        </w:drawing>
      </w:r>
    </w:p>
    <w:p>
      <w:pPr>
        <w:ind w:left="2602"/>
        <w:spacing w:before="192" w:line="220" w:lineRule="auto"/>
        <w:rPr>
          <w:rFonts w:ascii="FangSong" w:hAnsi="FangSong" w:eastAsia="FangSong" w:cs="FangSong"/>
          <w:sz w:val="16"/>
          <w:szCs w:val="16"/>
        </w:rPr>
      </w:pPr>
      <w:r>
        <w:rPr>
          <w:rFonts w:ascii="FangSong" w:hAnsi="FangSong" w:eastAsia="FangSong" w:cs="FangSong"/>
          <w:sz w:val="16"/>
          <w:szCs w:val="16"/>
          <w:b/>
          <w:bCs/>
          <w:spacing w:val="-4"/>
        </w:rPr>
        <w:t>图</w:t>
      </w:r>
      <w:r>
        <w:rPr>
          <w:rFonts w:ascii="FangSong" w:hAnsi="FangSong" w:eastAsia="FangSong" w:cs="FangSong"/>
          <w:sz w:val="16"/>
          <w:szCs w:val="16"/>
          <w:spacing w:val="-4"/>
        </w:rPr>
        <w:t xml:space="preserve"> </w:t>
      </w:r>
      <w:r>
        <w:rPr>
          <w:rFonts w:ascii="FangSong" w:hAnsi="FangSong" w:eastAsia="FangSong" w:cs="FangSong"/>
          <w:sz w:val="16"/>
          <w:szCs w:val="16"/>
          <w:b/>
          <w:bCs/>
          <w:spacing w:val="-4"/>
        </w:rPr>
        <w:t>4</w:t>
      </w:r>
      <w:r>
        <w:rPr>
          <w:rFonts w:ascii="FangSong" w:hAnsi="FangSong" w:eastAsia="FangSong" w:cs="FangSong"/>
          <w:sz w:val="16"/>
          <w:szCs w:val="16"/>
          <w:spacing w:val="56"/>
        </w:rPr>
        <w:t xml:space="preserve"> </w:t>
      </w:r>
      <w:r>
        <w:rPr>
          <w:rFonts w:ascii="FangSong" w:hAnsi="FangSong" w:eastAsia="FangSong" w:cs="FangSong"/>
          <w:sz w:val="16"/>
          <w:szCs w:val="16"/>
          <w:b/>
          <w:bCs/>
          <w:spacing w:val="-4"/>
        </w:rPr>
        <w:t>催化剂壁厚测量点分布图</w:t>
      </w:r>
    </w:p>
    <w:p>
      <w:pPr>
        <w:spacing w:line="14" w:lineRule="auto"/>
        <w:rPr>
          <w:rFonts w:ascii="Arial"/>
          <w:sz w:val="2"/>
        </w:rPr>
      </w:pPr>
      <w:r>
        <w:rPr>
          <w:rFonts w:ascii="Arial" w:hAnsi="Arial" w:eastAsia="Arial" w:cs="Arial"/>
          <w:sz w:val="2"/>
          <w:szCs w:val="2"/>
        </w:rPr>
        <w:br w:type="column"/>
      </w:r>
    </w:p>
    <w:p>
      <w:pPr>
        <w:spacing w:line="2349" w:lineRule="exact"/>
        <w:rPr/>
      </w:pPr>
      <w:r>
        <w:rPr>
          <w:position w:val="-46"/>
        </w:rPr>
        <w:drawing>
          <wp:inline distT="0" distB="0" distL="0" distR="0">
            <wp:extent cx="1479547" cy="1491365"/>
            <wp:effectExtent l="0" t="0" r="0" b="0"/>
            <wp:docPr id="120" name="IM 120"/>
            <wp:cNvGraphicFramePr/>
            <a:graphic>
              <a:graphicData uri="http://schemas.openxmlformats.org/drawingml/2006/picture">
                <pic:pic>
                  <pic:nvPicPr>
                    <pic:cNvPr id="120" name="IM 120"/>
                    <pic:cNvPicPr/>
                  </pic:nvPicPr>
                  <pic:blipFill>
                    <a:blip r:embed="rId87"/>
                    <a:stretch>
                      <a:fillRect/>
                    </a:stretch>
                  </pic:blipFill>
                  <pic:spPr>
                    <a:xfrm rot="0">
                      <a:off x="0" y="0"/>
                      <a:ext cx="1479547" cy="1491365"/>
                    </a:xfrm>
                    <a:prstGeom prst="rect">
                      <a:avLst/>
                    </a:prstGeom>
                  </pic:spPr>
                </pic:pic>
              </a:graphicData>
            </a:graphic>
          </wp:inline>
        </w:drawing>
      </w:r>
    </w:p>
    <w:p>
      <w:pPr>
        <w:pStyle w:val="BodyText"/>
        <w:ind w:left="42"/>
        <w:spacing w:before="191" w:line="189" w:lineRule="auto"/>
        <w:rPr>
          <w:rFonts w:ascii="FangSong" w:hAnsi="FangSong" w:eastAsia="FangSong" w:cs="FangSong"/>
          <w:sz w:val="16"/>
          <w:szCs w:val="16"/>
        </w:rPr>
      </w:pPr>
      <w:r>
        <w:rPr>
          <w:rFonts w:ascii="FangSong" w:hAnsi="FangSong" w:eastAsia="FangSong" w:cs="FangSong"/>
          <w:sz w:val="16"/>
          <w:szCs w:val="16"/>
          <w:b/>
          <w:bCs/>
          <w:spacing w:val="1"/>
        </w:rPr>
        <w:t>图</w:t>
      </w:r>
      <w:r>
        <w:rPr>
          <w:rFonts w:ascii="FangSong" w:hAnsi="FangSong" w:eastAsia="FangSong" w:cs="FangSong"/>
          <w:sz w:val="16"/>
          <w:szCs w:val="16"/>
          <w:spacing w:val="-14"/>
        </w:rPr>
        <w:t xml:space="preserve"> </w:t>
      </w:r>
      <w:r>
        <w:rPr>
          <w:sz w:val="16"/>
          <w:szCs w:val="16"/>
          <w:b/>
          <w:bCs/>
          <w:spacing w:val="1"/>
        </w:rPr>
        <w:t>5</w:t>
      </w:r>
      <w:r>
        <w:rPr>
          <w:sz w:val="16"/>
          <w:szCs w:val="16"/>
          <w:spacing w:val="1"/>
        </w:rPr>
        <w:t xml:space="preserve">  </w:t>
      </w:r>
      <w:r>
        <w:rPr>
          <w:rFonts w:ascii="FangSong" w:hAnsi="FangSong" w:eastAsia="FangSong" w:cs="FangSong"/>
          <w:sz w:val="16"/>
          <w:szCs w:val="16"/>
          <w:b/>
          <w:bCs/>
          <w:spacing w:val="1"/>
        </w:rPr>
        <w:t>催化剂孔径测量点分布图</w:t>
      </w:r>
    </w:p>
    <w:p>
      <w:pPr>
        <w:spacing w:line="189" w:lineRule="auto"/>
        <w:sectPr>
          <w:type w:val="continuous"/>
          <w:pgSz w:w="12190" w:h="17040"/>
          <w:pgMar w:top="400" w:right="1454" w:bottom="1463" w:left="1289" w:header="0" w:footer="1234" w:gutter="0"/>
          <w:cols w:equalWidth="0" w:num="2">
            <w:col w:w="5111" w:space="100"/>
            <w:col w:w="4236" w:space="0"/>
          </w:cols>
        </w:sectPr>
        <w:rPr>
          <w:rFonts w:ascii="FangSong" w:hAnsi="FangSong" w:eastAsia="FangSong" w:cs="FangSong"/>
          <w:sz w:val="16"/>
          <w:szCs w:val="16"/>
        </w:rPr>
      </w:pP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10"/>
        <w:spacing w:before="72" w:line="226" w:lineRule="auto"/>
        <w:rPr>
          <w:rFonts w:ascii="FangSong" w:hAnsi="FangSong" w:eastAsia="FangSong" w:cs="FangSong"/>
          <w:sz w:val="22"/>
          <w:szCs w:val="22"/>
        </w:rPr>
      </w:pPr>
      <w:r>
        <w:drawing>
          <wp:anchor distT="0" distB="0" distL="0" distR="0" simplePos="0" relativeHeight="251767808" behindDoc="0" locked="0" layoutInCell="1" allowOverlap="1">
            <wp:simplePos x="0" y="0"/>
            <wp:positionH relativeFrom="column">
              <wp:posOffset>349303</wp:posOffset>
            </wp:positionH>
            <wp:positionV relativeFrom="paragraph">
              <wp:posOffset>233476</wp:posOffset>
            </wp:positionV>
            <wp:extent cx="5518143" cy="12645"/>
            <wp:effectExtent l="0" t="0" r="0" b="0"/>
            <wp:wrapNone/>
            <wp:docPr id="122" name="IM 122"/>
            <wp:cNvGraphicFramePr/>
            <a:graphic>
              <a:graphicData uri="http://schemas.openxmlformats.org/drawingml/2006/picture">
                <pic:pic>
                  <pic:nvPicPr>
                    <pic:cNvPr id="122" name="IM 122"/>
                    <pic:cNvPicPr/>
                  </pic:nvPicPr>
                  <pic:blipFill>
                    <a:blip r:embed="rId89"/>
                    <a:stretch>
                      <a:fillRect/>
                    </a:stretch>
                  </pic:blipFill>
                  <pic:spPr>
                    <a:xfrm rot="0">
                      <a:off x="0" y="0"/>
                      <a:ext cx="5518143" cy="12645"/>
                    </a:xfrm>
                    <a:prstGeom prst="rect">
                      <a:avLst/>
                    </a:prstGeom>
                  </pic:spPr>
                </pic:pic>
              </a:graphicData>
            </a:graphic>
          </wp:anchor>
        </w:drawing>
      </w:r>
      <w:r>
        <w:drawing>
          <wp:anchor distT="0" distB="0" distL="0" distR="0" simplePos="0" relativeHeight="251765760" behindDoc="1" locked="0" layoutInCell="1" allowOverlap="1">
            <wp:simplePos x="0" y="0"/>
            <wp:positionH relativeFrom="column">
              <wp:posOffset>0</wp:posOffset>
            </wp:positionH>
            <wp:positionV relativeFrom="paragraph">
              <wp:posOffset>-134849</wp:posOffset>
            </wp:positionV>
            <wp:extent cx="317541" cy="304776"/>
            <wp:effectExtent l="0" t="0" r="0" b="0"/>
            <wp:wrapNone/>
            <wp:docPr id="124" name="IM 124"/>
            <wp:cNvGraphicFramePr/>
            <a:graphic>
              <a:graphicData uri="http://schemas.openxmlformats.org/drawingml/2006/picture">
                <pic:pic>
                  <pic:nvPicPr>
                    <pic:cNvPr id="124" name="IM 124"/>
                    <pic:cNvPicPr/>
                  </pic:nvPicPr>
                  <pic:blipFill>
                    <a:blip r:embed="rId90"/>
                    <a:stretch>
                      <a:fillRect/>
                    </a:stretch>
                  </pic:blipFill>
                  <pic:spPr>
                    <a:xfrm rot="0">
                      <a:off x="0" y="0"/>
                      <a:ext cx="317541" cy="304776"/>
                    </a:xfrm>
                    <a:prstGeom prst="rect">
                      <a:avLst/>
                    </a:prstGeom>
                  </pic:spPr>
                </pic:pic>
              </a:graphicData>
            </a:graphic>
          </wp:anchor>
        </w:drawing>
      </w:r>
      <w:r>
        <w:rPr>
          <w:rFonts w:ascii="Times New Roman" w:hAnsi="Times New Roman" w:eastAsia="Times New Roman" w:cs="Times New Roman"/>
          <w:sz w:val="16"/>
          <w:szCs w:val="16"/>
          <w:b/>
          <w:bCs/>
          <w:color w:val="203040"/>
          <w:position w:val="-3"/>
        </w:rPr>
        <w:t>coNFA</w:t>
      </w:r>
      <w:r>
        <w:rPr>
          <w:rFonts w:ascii="Times New Roman" w:hAnsi="Times New Roman" w:eastAsia="Times New Roman" w:cs="Times New Roman"/>
          <w:sz w:val="16"/>
          <w:szCs w:val="16"/>
          <w:b/>
          <w:bCs/>
          <w:color w:val="203040"/>
          <w:spacing w:val="8"/>
          <w:position w:val="-3"/>
        </w:rPr>
        <w:t>1R</w:t>
      </w:r>
      <w:r>
        <w:rPr>
          <w:rFonts w:ascii="SimHei" w:hAnsi="SimHei" w:eastAsia="SimHei" w:cs="SimHei"/>
          <w:sz w:val="16"/>
          <w:szCs w:val="16"/>
          <w:b/>
          <w:bCs/>
          <w:color w:val="203040"/>
          <w:spacing w:val="8"/>
          <w:position w:val="-3"/>
        </w:rPr>
        <w:t>康菲尔科技</w:t>
      </w:r>
      <w:r>
        <w:rPr>
          <w:rFonts w:ascii="SimHei" w:hAnsi="SimHei" w:eastAsia="SimHei" w:cs="SimHei"/>
          <w:sz w:val="16"/>
          <w:szCs w:val="16"/>
          <w:color w:val="203040"/>
          <w:spacing w:val="8"/>
          <w:position w:val="-3"/>
        </w:rPr>
        <w:t xml:space="preserve">          </w:t>
      </w:r>
      <w:r>
        <w:rPr>
          <w:rFonts w:ascii="FangSong" w:hAnsi="FangSong" w:eastAsia="FangSong" w:cs="FangSong"/>
          <w:sz w:val="22"/>
          <w:szCs w:val="22"/>
          <w:spacing w:val="8"/>
        </w:rPr>
        <w:t>安徽康菲尔检测科技有限公司催化剂性能测试分析报告</w:t>
      </w:r>
    </w:p>
    <w:p>
      <w:pPr>
        <w:ind w:left="990"/>
        <w:spacing w:before="239" w:line="222" w:lineRule="auto"/>
        <w:rPr>
          <w:rFonts w:ascii="FangSong" w:hAnsi="FangSong" w:eastAsia="FangSong" w:cs="FangSong"/>
          <w:sz w:val="22"/>
          <w:szCs w:val="22"/>
        </w:rPr>
      </w:pPr>
      <w:r>
        <w:rPr>
          <w:rFonts w:ascii="FangSong" w:hAnsi="FangSong" w:eastAsia="FangSong" w:cs="FangSong"/>
          <w:sz w:val="22"/>
          <w:szCs w:val="22"/>
          <w:spacing w:val="15"/>
        </w:rPr>
        <w:t>②平板式催化剂</w:t>
      </w:r>
    </w:p>
    <w:p>
      <w:pPr>
        <w:pStyle w:val="BodyText"/>
        <w:ind w:left="560" w:right="41" w:firstLine="450"/>
        <w:spacing w:before="204" w:line="373" w:lineRule="auto"/>
        <w:tabs>
          <w:tab w:val="left" w:pos="670"/>
        </w:tabs>
        <w:rPr>
          <w:rFonts w:ascii="FangSong" w:hAnsi="FangSong" w:eastAsia="FangSong" w:cs="FangSong"/>
          <w:sz w:val="22"/>
          <w:szCs w:val="22"/>
        </w:rPr>
      </w:pPr>
      <w:r>
        <w:rPr>
          <w:rFonts w:ascii="FangSong" w:hAnsi="FangSong" w:eastAsia="FangSong" w:cs="FangSong"/>
          <w:sz w:val="22"/>
          <w:szCs w:val="22"/>
          <w:spacing w:val="13"/>
        </w:rPr>
        <w:t>用卷尺测量平板式催化剂几何尺寸中单元的高度(1)、横</w:t>
      </w:r>
      <w:r>
        <w:rPr>
          <w:rFonts w:ascii="FangSong" w:hAnsi="FangSong" w:eastAsia="FangSong" w:cs="FangSong"/>
          <w:sz w:val="22"/>
          <w:szCs w:val="22"/>
          <w:spacing w:val="12"/>
        </w:rPr>
        <w:t>截面长、宽</w:t>
      </w:r>
      <w:r>
        <w:rPr>
          <w:rFonts w:ascii="FangSong" w:hAnsi="FangSong" w:eastAsia="FangSong" w:cs="FangSong"/>
          <w:sz w:val="22"/>
          <w:szCs w:val="22"/>
          <w:spacing w:val="-36"/>
        </w:rPr>
        <w:t xml:space="preserve"> </w:t>
      </w:r>
      <w:r>
        <w:rPr>
          <w:sz w:val="22"/>
          <w:szCs w:val="22"/>
          <w:spacing w:val="12"/>
        </w:rPr>
        <w:t>(a,b)</w:t>
      </w:r>
      <w:r>
        <w:rPr>
          <w:sz w:val="22"/>
          <w:szCs w:val="22"/>
          <w:spacing w:val="43"/>
        </w:rPr>
        <w:t xml:space="preserve">  </w:t>
      </w:r>
      <w:r>
        <w:rPr>
          <w:rFonts w:ascii="FangSong" w:hAnsi="FangSong" w:eastAsia="FangSong" w:cs="FangSong"/>
          <w:sz w:val="22"/>
          <w:szCs w:val="22"/>
          <w:spacing w:val="12"/>
        </w:rPr>
        <w:t>及</w:t>
      </w:r>
      <w:r>
        <w:rPr>
          <w:rFonts w:ascii="FangSong" w:hAnsi="FangSong" w:eastAsia="FangSong" w:cs="FangSong"/>
          <w:sz w:val="22"/>
          <w:szCs w:val="22"/>
          <w:spacing w:val="1"/>
        </w:rPr>
        <w:t xml:space="preserve"> </w:t>
      </w:r>
      <w:r>
        <w:rPr>
          <w:rFonts w:ascii="FangSong" w:hAnsi="FangSong" w:eastAsia="FangSong" w:cs="FangSong"/>
          <w:sz w:val="22"/>
          <w:szCs w:val="22"/>
          <w:spacing w:val="6"/>
        </w:rPr>
        <w:t>单板宽度</w:t>
      </w:r>
      <w:r>
        <w:rPr>
          <w:rFonts w:ascii="FangSong" w:hAnsi="FangSong" w:eastAsia="FangSong" w:cs="FangSong"/>
          <w:sz w:val="22"/>
          <w:szCs w:val="22"/>
          <w:spacing w:val="-26"/>
        </w:rPr>
        <w:t xml:space="preserve"> </w:t>
      </w:r>
      <w:r>
        <w:rPr>
          <w:rFonts w:ascii="Times New Roman" w:hAnsi="Times New Roman" w:eastAsia="Times New Roman" w:cs="Times New Roman"/>
          <w:sz w:val="22"/>
          <w:szCs w:val="22"/>
          <w:spacing w:val="6"/>
        </w:rPr>
        <w:t>(</w:t>
      </w:r>
      <w:r>
        <w:rPr>
          <w:rFonts w:ascii="Times New Roman" w:hAnsi="Times New Roman" w:eastAsia="Times New Roman" w:cs="Times New Roman"/>
          <w:sz w:val="22"/>
          <w:szCs w:val="22"/>
        </w:rPr>
        <w:t>bp</w:t>
      </w:r>
      <w:r>
        <w:rPr>
          <w:rFonts w:ascii="Times New Roman" w:hAnsi="Times New Roman" w:eastAsia="Times New Roman" w:cs="Times New Roman"/>
          <w:sz w:val="22"/>
          <w:szCs w:val="22"/>
          <w:spacing w:val="6"/>
        </w:rPr>
        <w:t>),      </w:t>
      </w:r>
      <w:r>
        <w:rPr>
          <w:rFonts w:ascii="FangSong" w:hAnsi="FangSong" w:eastAsia="FangSong" w:cs="FangSong"/>
          <w:sz w:val="22"/>
          <w:szCs w:val="22"/>
          <w:spacing w:val="6"/>
        </w:rPr>
        <w:t>精确至1</w:t>
      </w:r>
      <w:r>
        <w:rPr>
          <w:rFonts w:ascii="Times New Roman" w:hAnsi="Times New Roman" w:eastAsia="Times New Roman" w:cs="Times New Roman"/>
          <w:sz w:val="22"/>
          <w:szCs w:val="22"/>
        </w:rPr>
        <w:t>mm</w:t>
      </w:r>
      <w:r>
        <w:rPr>
          <w:rFonts w:ascii="Times New Roman" w:hAnsi="Times New Roman" w:eastAsia="Times New Roman" w:cs="Times New Roman"/>
          <w:sz w:val="22"/>
          <w:szCs w:val="22"/>
          <w:spacing w:val="-25"/>
        </w:rPr>
        <w:t xml:space="preserve"> </w:t>
      </w:r>
      <w:r>
        <w:rPr>
          <w:sz w:val="22"/>
          <w:szCs w:val="22"/>
          <w:spacing w:val="6"/>
        </w:rPr>
        <w:t>。</w:t>
      </w:r>
      <w:r>
        <w:rPr>
          <w:rFonts w:ascii="FangSong" w:hAnsi="FangSong" w:eastAsia="FangSong" w:cs="FangSong"/>
          <w:sz w:val="22"/>
          <w:szCs w:val="22"/>
          <w:spacing w:val="6"/>
        </w:rPr>
        <w:t>用游标卡尺测量单板的壁厚</w:t>
      </w:r>
      <w:r>
        <w:rPr>
          <w:rFonts w:ascii="FangSong" w:hAnsi="FangSong" w:eastAsia="FangSong" w:cs="FangSong"/>
          <w:sz w:val="22"/>
          <w:szCs w:val="22"/>
          <w:spacing w:val="-46"/>
        </w:rPr>
        <w:t xml:space="preserve"> </w:t>
      </w:r>
      <w:r>
        <w:rPr>
          <w:rFonts w:ascii="Times New Roman" w:hAnsi="Times New Roman" w:eastAsia="Times New Roman" w:cs="Times New Roman"/>
          <w:sz w:val="22"/>
          <w:szCs w:val="22"/>
          <w:spacing w:val="6"/>
        </w:rPr>
        <w:t>(</w:t>
      </w:r>
      <w:r>
        <w:rPr>
          <w:rFonts w:ascii="Times New Roman" w:hAnsi="Times New Roman" w:eastAsia="Times New Roman" w:cs="Times New Roman"/>
          <w:sz w:val="22"/>
          <w:szCs w:val="22"/>
        </w:rPr>
        <w:t>dp</w:t>
      </w:r>
      <w:r>
        <w:rPr>
          <w:rFonts w:ascii="Times New Roman" w:hAnsi="Times New Roman" w:eastAsia="Times New Roman" w:cs="Times New Roman"/>
          <w:sz w:val="22"/>
          <w:szCs w:val="22"/>
          <w:spacing w:val="6"/>
        </w:rPr>
        <w:t>)</w:t>
      </w:r>
      <w:r>
        <w:rPr>
          <w:rFonts w:ascii="Times New Roman" w:hAnsi="Times New Roman" w:eastAsia="Times New Roman" w:cs="Times New Roman"/>
          <w:sz w:val="22"/>
          <w:szCs w:val="22"/>
          <w:spacing w:val="-31"/>
        </w:rPr>
        <w:t xml:space="preserve"> </w:t>
      </w:r>
      <w:r>
        <w:rPr>
          <w:sz w:val="22"/>
          <w:szCs w:val="22"/>
          <w:spacing w:val="6"/>
        </w:rPr>
        <w:t>、  </w:t>
      </w:r>
      <w:r>
        <w:rPr>
          <w:rFonts w:ascii="FangSong" w:hAnsi="FangSong" w:eastAsia="FangSong" w:cs="FangSong"/>
          <w:sz w:val="22"/>
          <w:szCs w:val="22"/>
          <w:spacing w:val="6"/>
        </w:rPr>
        <w:t>节</w:t>
      </w:r>
      <w:r>
        <w:rPr>
          <w:rFonts w:ascii="FangSong" w:hAnsi="FangSong" w:eastAsia="FangSong" w:cs="FangSong"/>
          <w:sz w:val="22"/>
          <w:szCs w:val="22"/>
          <w:spacing w:val="-33"/>
        </w:rPr>
        <w:t xml:space="preserve"> </w:t>
      </w:r>
      <w:r>
        <w:rPr>
          <w:rFonts w:ascii="FangSong" w:hAnsi="FangSong" w:eastAsia="FangSong" w:cs="FangSong"/>
          <w:sz w:val="22"/>
          <w:szCs w:val="22"/>
          <w:spacing w:val="6"/>
        </w:rPr>
        <w:t>距</w:t>
      </w:r>
      <w:r>
        <w:rPr>
          <w:rFonts w:ascii="FangSong" w:hAnsi="FangSong" w:eastAsia="FangSong" w:cs="FangSong"/>
          <w:sz w:val="22"/>
          <w:szCs w:val="22"/>
          <w:spacing w:val="-33"/>
        </w:rPr>
        <w:t xml:space="preserve"> </w:t>
      </w:r>
      <w:r>
        <w:rPr>
          <w:rFonts w:ascii="Times New Roman" w:hAnsi="Times New Roman" w:eastAsia="Times New Roman" w:cs="Times New Roman"/>
          <w:sz w:val="22"/>
          <w:szCs w:val="22"/>
          <w:spacing w:val="6"/>
        </w:rPr>
        <w:t>(p)</w:t>
      </w:r>
      <w:r>
        <w:rPr>
          <w:rFonts w:ascii="Times New Roman" w:hAnsi="Times New Roman" w:eastAsia="Times New Roman" w:cs="Times New Roman"/>
          <w:sz w:val="22"/>
          <w:szCs w:val="22"/>
          <w:spacing w:val="-31"/>
        </w:rPr>
        <w:t xml:space="preserve"> </w:t>
      </w:r>
      <w:r>
        <w:rPr>
          <w:sz w:val="22"/>
          <w:szCs w:val="22"/>
          <w:spacing w:val="6"/>
        </w:rPr>
        <w:t>、  </w:t>
      </w:r>
      <w:r>
        <w:rPr>
          <w:rFonts w:ascii="FangSong" w:hAnsi="FangSong" w:eastAsia="FangSong" w:cs="FangSong"/>
          <w:sz w:val="22"/>
          <w:szCs w:val="22"/>
          <w:spacing w:val="6"/>
        </w:rPr>
        <w:t>波高</w:t>
      </w:r>
      <w:r>
        <w:rPr>
          <w:rFonts w:ascii="FangSong" w:hAnsi="FangSong" w:eastAsia="FangSong" w:cs="FangSong"/>
          <w:sz w:val="22"/>
          <w:szCs w:val="22"/>
        </w:rPr>
        <w:t xml:space="preserve"> </w:t>
      </w:r>
      <w:r>
        <w:rPr>
          <w:rFonts w:ascii="Times New Roman" w:hAnsi="Times New Roman" w:eastAsia="Times New Roman" w:cs="Times New Roman"/>
          <w:sz w:val="22"/>
          <w:szCs w:val="22"/>
        </w:rPr>
        <w:tab/>
      </w:r>
      <w:r>
        <w:rPr>
          <w:rFonts w:ascii="Times New Roman" w:hAnsi="Times New Roman" w:eastAsia="Times New Roman" w:cs="Times New Roman"/>
          <w:sz w:val="22"/>
          <w:szCs w:val="22"/>
          <w:spacing w:val="8"/>
        </w:rPr>
        <w:t>(</w:t>
      </w:r>
      <w:r>
        <w:rPr>
          <w:rFonts w:ascii="Times New Roman" w:hAnsi="Times New Roman" w:eastAsia="Times New Roman" w:cs="Times New Roman"/>
          <w:sz w:val="22"/>
          <w:szCs w:val="22"/>
        </w:rPr>
        <w:t>hs</w:t>
      </w:r>
      <w:r>
        <w:rPr>
          <w:rFonts w:ascii="Times New Roman" w:hAnsi="Times New Roman" w:eastAsia="Times New Roman" w:cs="Times New Roman"/>
          <w:sz w:val="22"/>
          <w:szCs w:val="22"/>
          <w:spacing w:val="8"/>
        </w:rPr>
        <w:t>)</w:t>
      </w:r>
      <w:r>
        <w:rPr>
          <w:rFonts w:ascii="Times New Roman" w:hAnsi="Times New Roman" w:eastAsia="Times New Roman" w:cs="Times New Roman"/>
          <w:sz w:val="22"/>
          <w:szCs w:val="22"/>
        </w:rPr>
        <w:t xml:space="preserve">   </w:t>
      </w:r>
      <w:r>
        <w:rPr>
          <w:rFonts w:ascii="FangSong" w:hAnsi="FangSong" w:eastAsia="FangSong" w:cs="FangSong"/>
          <w:sz w:val="22"/>
          <w:szCs w:val="22"/>
          <w:spacing w:val="8"/>
        </w:rPr>
        <w:t>和波宽</w:t>
      </w:r>
      <w:r>
        <w:rPr>
          <w:rFonts w:ascii="FangSong" w:hAnsi="FangSong" w:eastAsia="FangSong" w:cs="FangSong"/>
          <w:sz w:val="22"/>
          <w:szCs w:val="22"/>
          <w:spacing w:val="-44"/>
        </w:rPr>
        <w:t xml:space="preserve"> </w:t>
      </w:r>
      <w:r>
        <w:rPr>
          <w:rFonts w:ascii="Times New Roman" w:hAnsi="Times New Roman" w:eastAsia="Times New Roman" w:cs="Times New Roman"/>
          <w:sz w:val="22"/>
          <w:szCs w:val="22"/>
          <w:spacing w:val="8"/>
        </w:rPr>
        <w:t>(</w:t>
      </w:r>
      <w:r>
        <w:rPr>
          <w:rFonts w:ascii="Times New Roman" w:hAnsi="Times New Roman" w:eastAsia="Times New Roman" w:cs="Times New Roman"/>
          <w:sz w:val="22"/>
          <w:szCs w:val="22"/>
        </w:rPr>
        <w:t>bs</w:t>
      </w:r>
      <w:r>
        <w:rPr>
          <w:rFonts w:ascii="Times New Roman" w:hAnsi="Times New Roman" w:eastAsia="Times New Roman" w:cs="Times New Roman"/>
          <w:sz w:val="22"/>
          <w:szCs w:val="22"/>
          <w:spacing w:val="8"/>
        </w:rPr>
        <w:t>),      </w:t>
      </w:r>
      <w:r>
        <w:rPr>
          <w:rFonts w:ascii="FangSong" w:hAnsi="FangSong" w:eastAsia="FangSong" w:cs="FangSong"/>
          <w:sz w:val="22"/>
          <w:szCs w:val="22"/>
          <w:spacing w:val="8"/>
        </w:rPr>
        <w:t>精确至0.1</w:t>
      </w:r>
      <w:r>
        <w:rPr>
          <w:rFonts w:ascii="Times New Roman" w:hAnsi="Times New Roman" w:eastAsia="Times New Roman" w:cs="Times New Roman"/>
          <w:sz w:val="22"/>
          <w:szCs w:val="22"/>
        </w:rPr>
        <w:t>mm</w:t>
      </w:r>
      <w:r>
        <w:rPr>
          <w:rFonts w:ascii="Times New Roman" w:hAnsi="Times New Roman" w:eastAsia="Times New Roman" w:cs="Times New Roman"/>
          <w:sz w:val="22"/>
          <w:szCs w:val="22"/>
          <w:spacing w:val="-25"/>
        </w:rPr>
        <w:t xml:space="preserve"> </w:t>
      </w:r>
      <w:r>
        <w:rPr>
          <w:sz w:val="22"/>
          <w:szCs w:val="22"/>
          <w:spacing w:val="8"/>
        </w:rPr>
        <w:t>。</w:t>
      </w:r>
      <w:r>
        <w:rPr>
          <w:rFonts w:ascii="FangSong" w:hAnsi="FangSong" w:eastAsia="FangSong" w:cs="FangSong"/>
          <w:sz w:val="22"/>
          <w:szCs w:val="22"/>
          <w:spacing w:val="8"/>
        </w:rPr>
        <w:t>平板式催化</w:t>
      </w:r>
      <w:r>
        <w:rPr>
          <w:rFonts w:ascii="FangSong" w:hAnsi="FangSong" w:eastAsia="FangSong" w:cs="FangSong"/>
          <w:sz w:val="22"/>
          <w:szCs w:val="22"/>
          <w:spacing w:val="7"/>
        </w:rPr>
        <w:t>剂单元体外观见下图</w:t>
      </w:r>
    </w:p>
    <w:p>
      <w:pPr>
        <w:ind w:firstLine="3740"/>
        <w:spacing w:before="1" w:line="1900" w:lineRule="exact"/>
        <w:rPr/>
      </w:pPr>
      <w:r>
        <w:rPr>
          <w:position w:val="-37"/>
        </w:rPr>
        <w:drawing>
          <wp:inline distT="0" distB="0" distL="0" distR="0">
            <wp:extent cx="1784306" cy="1206463"/>
            <wp:effectExtent l="0" t="0" r="0" b="0"/>
            <wp:docPr id="126" name="IM 126"/>
            <wp:cNvGraphicFramePr/>
            <a:graphic>
              <a:graphicData uri="http://schemas.openxmlformats.org/drawingml/2006/picture">
                <pic:pic>
                  <pic:nvPicPr>
                    <pic:cNvPr id="126" name="IM 126"/>
                    <pic:cNvPicPr/>
                  </pic:nvPicPr>
                  <pic:blipFill>
                    <a:blip r:embed="rId91"/>
                    <a:stretch>
                      <a:fillRect/>
                    </a:stretch>
                  </pic:blipFill>
                  <pic:spPr>
                    <a:xfrm rot="0">
                      <a:off x="0" y="0"/>
                      <a:ext cx="1784306" cy="1206463"/>
                    </a:xfrm>
                    <a:prstGeom prst="rect">
                      <a:avLst/>
                    </a:prstGeom>
                  </pic:spPr>
                </pic:pic>
              </a:graphicData>
            </a:graphic>
          </wp:inline>
        </w:drawing>
      </w:r>
    </w:p>
    <w:p>
      <w:pPr>
        <w:ind w:left="3313"/>
        <w:spacing w:before="211" w:line="219" w:lineRule="auto"/>
        <w:rPr>
          <w:rFonts w:ascii="FangSong" w:hAnsi="FangSong" w:eastAsia="FangSong" w:cs="FangSong"/>
          <w:sz w:val="22"/>
          <w:szCs w:val="22"/>
        </w:rPr>
      </w:pPr>
      <w:r>
        <w:rPr>
          <w:rFonts w:ascii="FangSong" w:hAnsi="FangSong" w:eastAsia="FangSong" w:cs="FangSong"/>
          <w:sz w:val="22"/>
          <w:szCs w:val="22"/>
          <w:b/>
          <w:bCs/>
          <w:spacing w:val="-5"/>
        </w:rPr>
        <w:t>图1平板式烟气脱硝催化剂单板示意图</w:t>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left="4390"/>
        <w:spacing w:before="63" w:line="192" w:lineRule="auto"/>
        <w:rPr>
          <w:rFonts w:ascii="Times New Roman" w:hAnsi="Times New Roman" w:eastAsia="Times New Roman" w:cs="Times New Roman"/>
          <w:sz w:val="22"/>
          <w:szCs w:val="22"/>
        </w:rPr>
      </w:pPr>
      <w:r>
        <w:drawing>
          <wp:anchor distT="0" distB="0" distL="0" distR="0" simplePos="0" relativeHeight="251771904" behindDoc="0" locked="0" layoutInCell="1" allowOverlap="1">
            <wp:simplePos x="0" y="0"/>
            <wp:positionH relativeFrom="column">
              <wp:posOffset>2349528</wp:posOffset>
            </wp:positionH>
            <wp:positionV relativeFrom="paragraph">
              <wp:posOffset>-1110376</wp:posOffset>
            </wp:positionV>
            <wp:extent cx="1835156" cy="1174689"/>
            <wp:effectExtent l="0" t="0" r="0" b="0"/>
            <wp:wrapNone/>
            <wp:docPr id="128" name="IM 128"/>
            <wp:cNvGraphicFramePr/>
            <a:graphic>
              <a:graphicData uri="http://schemas.openxmlformats.org/drawingml/2006/picture">
                <pic:pic>
                  <pic:nvPicPr>
                    <pic:cNvPr id="128" name="IM 128"/>
                    <pic:cNvPicPr/>
                  </pic:nvPicPr>
                  <pic:blipFill>
                    <a:blip r:embed="rId92"/>
                    <a:stretch>
                      <a:fillRect/>
                    </a:stretch>
                  </pic:blipFill>
                  <pic:spPr>
                    <a:xfrm rot="0">
                      <a:off x="0" y="0"/>
                      <a:ext cx="1835156" cy="1174689"/>
                    </a:xfrm>
                    <a:prstGeom prst="rect">
                      <a:avLst/>
                    </a:prstGeom>
                  </pic:spPr>
                </pic:pic>
              </a:graphicData>
            </a:graphic>
          </wp:anchor>
        </w:drawing>
      </w:r>
      <w:r>
        <w:rPr>
          <w:rFonts w:ascii="Times New Roman" w:hAnsi="Times New Roman" w:eastAsia="Times New Roman" w:cs="Times New Roman"/>
          <w:sz w:val="22"/>
          <w:szCs w:val="22"/>
        </w:rPr>
        <w:t>b</w:t>
      </w:r>
    </w:p>
    <w:p>
      <w:pPr>
        <w:ind w:left="3313"/>
        <w:spacing w:before="116" w:line="219" w:lineRule="auto"/>
        <w:rPr>
          <w:rFonts w:ascii="FangSong" w:hAnsi="FangSong" w:eastAsia="FangSong" w:cs="FangSong"/>
          <w:sz w:val="22"/>
          <w:szCs w:val="22"/>
        </w:rPr>
      </w:pPr>
      <w:r>
        <w:rPr>
          <w:rFonts w:ascii="FangSong" w:hAnsi="FangSong" w:eastAsia="FangSong" w:cs="FangSong"/>
          <w:sz w:val="22"/>
          <w:szCs w:val="22"/>
          <w:b/>
          <w:bCs/>
          <w:spacing w:val="-5"/>
        </w:rPr>
        <w:t>图2平板式烟气脱硝催化剂单元示意图</w:t>
      </w:r>
    </w:p>
    <w:p>
      <w:pPr>
        <w:ind w:firstLine="3490"/>
        <w:spacing w:before="148" w:line="2090" w:lineRule="exact"/>
        <w:rPr/>
      </w:pPr>
      <w:r>
        <w:rPr>
          <w:position w:val="-41"/>
        </w:rPr>
        <w:drawing>
          <wp:inline distT="0" distB="0" distL="0" distR="0">
            <wp:extent cx="2101847" cy="1327185"/>
            <wp:effectExtent l="0" t="0" r="0" b="0"/>
            <wp:docPr id="130" name="IM 130"/>
            <wp:cNvGraphicFramePr/>
            <a:graphic>
              <a:graphicData uri="http://schemas.openxmlformats.org/drawingml/2006/picture">
                <pic:pic>
                  <pic:nvPicPr>
                    <pic:cNvPr id="130" name="IM 130"/>
                    <pic:cNvPicPr/>
                  </pic:nvPicPr>
                  <pic:blipFill>
                    <a:blip r:embed="rId93"/>
                    <a:stretch>
                      <a:fillRect/>
                    </a:stretch>
                  </pic:blipFill>
                  <pic:spPr>
                    <a:xfrm rot="0">
                      <a:off x="0" y="0"/>
                      <a:ext cx="2101847" cy="1327185"/>
                    </a:xfrm>
                    <a:prstGeom prst="rect">
                      <a:avLst/>
                    </a:prstGeom>
                  </pic:spPr>
                </pic:pic>
              </a:graphicData>
            </a:graphic>
          </wp:inline>
        </w:drawing>
      </w:r>
    </w:p>
    <w:p>
      <w:pPr>
        <w:ind w:left="3313"/>
        <w:spacing w:before="201" w:line="219" w:lineRule="auto"/>
        <w:rPr>
          <w:rFonts w:ascii="FangSong" w:hAnsi="FangSong" w:eastAsia="FangSong" w:cs="FangSong"/>
          <w:sz w:val="22"/>
          <w:szCs w:val="22"/>
        </w:rPr>
      </w:pPr>
      <w:r>
        <w:rPr>
          <w:rFonts w:ascii="FangSong" w:hAnsi="FangSong" w:eastAsia="FangSong" w:cs="FangSong"/>
          <w:sz w:val="22"/>
          <w:szCs w:val="22"/>
          <w:b/>
          <w:bCs/>
          <w:spacing w:val="-5"/>
        </w:rPr>
        <w:t>图3平板式烟气脱硝催化剂模块示意图</w:t>
      </w:r>
    </w:p>
    <w:p>
      <w:pPr>
        <w:ind w:firstLine="1910"/>
        <w:spacing w:before="218" w:line="2708" w:lineRule="exact"/>
        <w:rPr/>
      </w:pPr>
      <w:r>
        <w:pict>
          <v:shape id="_x0000_s6" style="position:absolute;margin-left:192.004pt;margin-top:47.7772pt;mso-position-vertical-relative:text;mso-position-horizontal-relative:text;width:43.2pt;height:11.7pt;z-index:251769856;" filled="false" stroked="false" type="#_x0000_t202">
            <v:fill on="false"/>
            <v:stroke on="false"/>
            <v:path/>
            <v:imagedata o:title=""/>
            <o:lock v:ext="edit" aspectratio="false"/>
            <v:textbox inset="0mm,0mm,0mm,0mm">
              <w:txbxContent>
                <w:p>
                  <w:pPr>
                    <w:ind w:left="20"/>
                    <w:spacing w:before="19" w:line="224" w:lineRule="auto"/>
                    <w:rPr>
                      <w:rFonts w:ascii="SimHei" w:hAnsi="SimHei" w:eastAsia="SimHei" w:cs="SimHei"/>
                      <w:sz w:val="16"/>
                      <w:szCs w:val="16"/>
                    </w:rPr>
                  </w:pPr>
                  <w:r>
                    <w:rPr>
                      <w:rFonts w:ascii="Times New Roman" w:hAnsi="Times New Roman" w:eastAsia="Times New Roman" w:cs="Times New Roman"/>
                      <w:sz w:val="16"/>
                      <w:szCs w:val="16"/>
                      <w:spacing w:val="1"/>
                      <w:position w:val="1"/>
                    </w:rPr>
                    <w:t>1          </w:t>
                  </w:r>
                  <w:r>
                    <w:rPr>
                      <w:rFonts w:ascii="SimHei" w:hAnsi="SimHei" w:eastAsia="SimHei" w:cs="SimHei"/>
                      <w:sz w:val="16"/>
                      <w:szCs w:val="16"/>
                      <w:spacing w:val="1"/>
                    </w:rPr>
                    <w:t>轴向</w:t>
                  </w:r>
                </w:p>
              </w:txbxContent>
            </v:textbox>
          </v:shape>
        </w:pict>
      </w:r>
      <w:r>
        <w:pict>
          <v:shape id="_x0000_s8" style="position:absolute;margin-left:280.005pt;margin-top:82.5567pt;mso-position-vertical-relative:text;mso-position-horizontal-relative:text;width:10.05pt;height:9.4pt;z-index:251768832;" filled="false" stroked="false" type="#_x0000_t202">
            <v:fill on="false"/>
            <v:stroke on="false"/>
            <v:path/>
            <v:imagedata o:title=""/>
            <o:lock v:ext="edit" aspectratio="false"/>
            <v:textbox inset="0mm,0mm,0mm,0mm">
              <w:txbxContent>
                <w:p>
                  <w:pPr>
                    <w:ind w:left="20"/>
                    <w:spacing w:before="19" w:line="192" w:lineRule="auto"/>
                    <w:rPr>
                      <w:rFonts w:ascii="Times New Roman" w:hAnsi="Times New Roman" w:eastAsia="Times New Roman" w:cs="Times New Roman"/>
                      <w:sz w:val="16"/>
                      <w:szCs w:val="16"/>
                    </w:rPr>
                  </w:pPr>
                  <w:r>
                    <w:rPr>
                      <w:rFonts w:ascii="Times New Roman" w:hAnsi="Times New Roman" w:eastAsia="Times New Roman" w:cs="Times New Roman"/>
                      <w:sz w:val="16"/>
                      <w:szCs w:val="16"/>
                      <w:color w:val="302040"/>
                    </w:rPr>
                    <w:t>bp</w:t>
                  </w:r>
                </w:p>
              </w:txbxContent>
            </v:textbox>
          </v:shape>
        </w:pict>
      </w:r>
      <w:r>
        <w:pict>
          <v:shape id="_x0000_s10" style="position:absolute;margin-left:230.005pt;margin-top:112.593pt;mso-position-vertical-relative:text;mso-position-horizontal-relative:text;width:5.3pt;height:7.5pt;z-index:251770880;" filled="false" stroked="false" type="#_x0000_t202">
            <v:fill on="false"/>
            <v:stroke on="false"/>
            <v:path/>
            <v:imagedata o:title=""/>
            <o:lock v:ext="edit" aspectratio="false"/>
            <v:textbox inset="0mm,0mm,0mm,0mm">
              <w:txbxContent>
                <w:p>
                  <w:pPr>
                    <w:ind w:left="20"/>
                    <w:spacing w:before="20" w:line="109" w:lineRule="exact"/>
                    <w:rPr>
                      <w:rFonts w:ascii="Times New Roman" w:hAnsi="Times New Roman" w:eastAsia="Times New Roman" w:cs="Times New Roman"/>
                      <w:sz w:val="16"/>
                      <w:szCs w:val="16"/>
                    </w:rPr>
                  </w:pPr>
                  <w:r>
                    <w:rPr>
                      <w:rFonts w:ascii="Times New Roman" w:hAnsi="Times New Roman" w:eastAsia="Times New Roman" w:cs="Times New Roman"/>
                      <w:sz w:val="16"/>
                      <w:szCs w:val="16"/>
                    </w:rPr>
                    <w:t>a</w:t>
                  </w:r>
                </w:p>
              </w:txbxContent>
            </v:textbox>
          </v:shape>
        </w:pict>
      </w:r>
      <w:r>
        <w:drawing>
          <wp:anchor distT="0" distB="0" distL="0" distR="0" simplePos="0" relativeHeight="251766784" behindDoc="0" locked="0" layoutInCell="1" allowOverlap="1">
            <wp:simplePos x="0" y="0"/>
            <wp:positionH relativeFrom="column">
              <wp:posOffset>3670312</wp:posOffset>
            </wp:positionH>
            <wp:positionV relativeFrom="paragraph">
              <wp:posOffset>195478</wp:posOffset>
            </wp:positionV>
            <wp:extent cx="1676424" cy="1612940"/>
            <wp:effectExtent l="0" t="0" r="0" b="0"/>
            <wp:wrapNone/>
            <wp:docPr id="132" name="IM 132"/>
            <wp:cNvGraphicFramePr/>
            <a:graphic>
              <a:graphicData uri="http://schemas.openxmlformats.org/drawingml/2006/picture">
                <pic:pic>
                  <pic:nvPicPr>
                    <pic:cNvPr id="132" name="IM 132"/>
                    <pic:cNvPicPr/>
                  </pic:nvPicPr>
                  <pic:blipFill>
                    <a:blip r:embed="rId94"/>
                    <a:stretch>
                      <a:fillRect/>
                    </a:stretch>
                  </pic:blipFill>
                  <pic:spPr>
                    <a:xfrm rot="0">
                      <a:off x="0" y="0"/>
                      <a:ext cx="1676424" cy="1612940"/>
                    </a:xfrm>
                    <a:prstGeom prst="rect">
                      <a:avLst/>
                    </a:prstGeom>
                  </pic:spPr>
                </pic:pic>
              </a:graphicData>
            </a:graphic>
          </wp:anchor>
        </w:drawing>
      </w:r>
      <w:r>
        <w:rPr>
          <w:position w:val="-55"/>
        </w:rPr>
        <w:pict>
          <v:group id="_x0000_s12" style="mso-position-vertical-relative:line;mso-position-horizontal-relative:char;width:150.2pt;height:136pt;" filled="false" stroked="false" coordsize="3003,2720" coordorigin="0,0">
            <v:shape id="_x0000_s14" style="position:absolute;left:199;top:0;width:2801;height:2720;" filled="false" stroked="false" type="#_x0000_t75">
              <v:imagedata o:title="" r:id="rId95"/>
            </v:shape>
            <v:shape id="_x0000_s16" style="position:absolute;left:-20;top:5;width:3043;height:785;" filled="false" stroked="false" type="#_x0000_t202">
              <v:fill on="false"/>
              <v:stroke on="false"/>
              <v:path/>
              <v:imagedata o:title=""/>
              <o:lock v:ext="edit" aspectratio="false"/>
              <v:textbox inset="0mm,0mm,0mm,0mm">
                <w:txbxContent>
                  <w:p>
                    <w:pPr>
                      <w:ind w:left="770"/>
                      <w:spacing w:before="19" w:line="192" w:lineRule="auto"/>
                      <w:rPr>
                        <w:rFonts w:ascii="Times New Roman" w:hAnsi="Times New Roman" w:eastAsia="Times New Roman" w:cs="Times New Roman"/>
                        <w:sz w:val="16"/>
                        <w:szCs w:val="16"/>
                      </w:rPr>
                    </w:pPr>
                    <w:r>
                      <w:rPr>
                        <w:rFonts w:ascii="Times New Roman" w:hAnsi="Times New Roman" w:eastAsia="Times New Roman" w:cs="Times New Roman"/>
                        <w:sz w:val="16"/>
                        <w:szCs w:val="16"/>
                      </w:rPr>
                      <w:t>b</w:t>
                    </w:r>
                  </w:p>
                  <w:p>
                    <w:pPr>
                      <w:ind w:right="1"/>
                      <w:spacing w:before="55" w:line="174" w:lineRule="auto"/>
                      <w:jc w:val="right"/>
                      <w:rPr>
                        <w:rFonts w:ascii="SimHei" w:hAnsi="SimHei" w:eastAsia="SimHei" w:cs="SimHei"/>
                        <w:sz w:val="16"/>
                        <w:szCs w:val="16"/>
                      </w:rPr>
                    </w:pPr>
                    <w:r>
                      <w:rPr>
                        <w:rFonts w:ascii="SimHei" w:hAnsi="SimHei" w:eastAsia="SimHei" w:cs="SimHei"/>
                        <w:sz w:val="16"/>
                        <w:szCs w:val="16"/>
                        <w:color w:val="403060"/>
                        <w:spacing w:val="-4"/>
                      </w:rPr>
                      <w:t>径</w:t>
                    </w:r>
                    <w:r>
                      <w:rPr>
                        <w:rFonts w:ascii="SimHei" w:hAnsi="SimHei" w:eastAsia="SimHei" w:cs="SimHei"/>
                        <w:sz w:val="16"/>
                        <w:szCs w:val="16"/>
                        <w:color w:val="403060"/>
                        <w:spacing w:val="-22"/>
                      </w:rPr>
                      <w:t xml:space="preserve"> </w:t>
                    </w:r>
                    <w:r>
                      <w:rPr>
                        <w:rFonts w:ascii="SimHei" w:hAnsi="SimHei" w:eastAsia="SimHei" w:cs="SimHei"/>
                        <w:sz w:val="16"/>
                        <w:szCs w:val="16"/>
                        <w:color w:val="403060"/>
                        <w:spacing w:val="-4"/>
                      </w:rPr>
                      <w:t>向</w:t>
                    </w:r>
                  </w:p>
                  <w:p>
                    <w:pPr>
                      <w:ind w:left="2159"/>
                      <w:spacing w:line="210" w:lineRule="auto"/>
                      <w:rPr>
                        <w:rFonts w:ascii="SimHei" w:hAnsi="SimHei" w:eastAsia="SimHei" w:cs="SimHei"/>
                        <w:sz w:val="16"/>
                        <w:szCs w:val="16"/>
                      </w:rPr>
                    </w:pPr>
                    <w:r>
                      <w:rPr>
                        <w:rFonts w:ascii="SimHei" w:hAnsi="SimHei" w:eastAsia="SimHei" w:cs="SimHei"/>
                        <w:sz w:val="16"/>
                        <w:szCs w:val="16"/>
                        <w:color w:val="604070"/>
                        <w:spacing w:val="6"/>
                      </w:rPr>
                      <w:t>径向</w:t>
                    </w:r>
                  </w:p>
                  <w:p>
                    <w:pPr>
                      <w:ind w:left="20"/>
                      <w:spacing w:before="132" w:line="109" w:lineRule="exact"/>
                      <w:rPr>
                        <w:rFonts w:ascii="Times New Roman" w:hAnsi="Times New Roman" w:eastAsia="Times New Roman" w:cs="Times New Roman"/>
                        <w:sz w:val="16"/>
                        <w:szCs w:val="16"/>
                      </w:rPr>
                    </w:pPr>
                    <w:r>
                      <w:rPr>
                        <w:rFonts w:ascii="Times New Roman" w:hAnsi="Times New Roman" w:eastAsia="Times New Roman" w:cs="Times New Roman"/>
                        <w:sz w:val="16"/>
                        <w:szCs w:val="16"/>
                        <w:color w:val="605070"/>
                      </w:rPr>
                      <w:t>a</w:t>
                    </w:r>
                  </w:p>
                </w:txbxContent>
              </v:textbox>
            </v:shape>
          </v:group>
        </w:pict>
      </w:r>
    </w:p>
    <w:p>
      <w:pPr>
        <w:ind w:left="3880"/>
        <w:spacing w:line="175" w:lineRule="auto"/>
        <w:rPr>
          <w:rFonts w:ascii="Times New Roman" w:hAnsi="Times New Roman" w:eastAsia="Times New Roman" w:cs="Times New Roman"/>
          <w:sz w:val="16"/>
          <w:szCs w:val="16"/>
        </w:rPr>
      </w:pPr>
      <w:r>
        <w:rPr>
          <w:rFonts w:ascii="Times New Roman" w:hAnsi="Times New Roman" w:eastAsia="Times New Roman" w:cs="Times New Roman"/>
          <w:sz w:val="16"/>
          <w:szCs w:val="16"/>
          <w:color w:val="503060"/>
        </w:rPr>
        <w:t>b</w:t>
      </w:r>
    </w:p>
    <w:p>
      <w:pPr>
        <w:ind w:left="3313" w:right="858" w:hanging="1503"/>
        <w:spacing w:before="196" w:line="360" w:lineRule="auto"/>
        <w:rPr>
          <w:rFonts w:ascii="FangSong" w:hAnsi="FangSong" w:eastAsia="FangSong" w:cs="FangSong"/>
          <w:sz w:val="22"/>
          <w:szCs w:val="22"/>
        </w:rPr>
      </w:pPr>
      <w:r>
        <w:rPr>
          <w:rFonts w:ascii="Times New Roman" w:hAnsi="Times New Roman" w:eastAsia="Times New Roman" w:cs="Times New Roman"/>
          <w:sz w:val="22"/>
          <w:szCs w:val="22"/>
          <w:b/>
          <w:bCs/>
          <w:spacing w:val="-6"/>
        </w:rPr>
        <w:t>a)</w:t>
      </w:r>
      <w:r>
        <w:rPr>
          <w:rFonts w:ascii="Times New Roman" w:hAnsi="Times New Roman" w:eastAsia="Times New Roman" w:cs="Times New Roman"/>
          <w:sz w:val="22"/>
          <w:szCs w:val="22"/>
          <w:b/>
          <w:bCs/>
          <w:spacing w:val="15"/>
        </w:rPr>
        <w:t xml:space="preserve">  </w:t>
      </w:r>
      <w:r>
        <w:rPr>
          <w:rFonts w:ascii="FangSong" w:hAnsi="FangSong" w:eastAsia="FangSong" w:cs="FangSong"/>
          <w:sz w:val="22"/>
          <w:szCs w:val="22"/>
          <w:b/>
          <w:bCs/>
          <w:spacing w:val="-6"/>
        </w:rPr>
        <w:t>平板式催化剂单元体示意图</w:t>
      </w:r>
      <w:r>
        <w:rPr>
          <w:rFonts w:ascii="FangSong" w:hAnsi="FangSong" w:eastAsia="FangSong" w:cs="FangSong"/>
          <w:sz w:val="22"/>
          <w:szCs w:val="22"/>
          <w:spacing w:val="-6"/>
        </w:rPr>
        <w:t xml:space="preserve">   </w:t>
      </w:r>
      <w:r>
        <w:rPr>
          <w:rFonts w:ascii="Times New Roman" w:hAnsi="Times New Roman" w:eastAsia="Times New Roman" w:cs="Times New Roman"/>
          <w:sz w:val="22"/>
          <w:szCs w:val="22"/>
          <w:b/>
          <w:bCs/>
          <w:spacing w:val="-6"/>
        </w:rPr>
        <w:t>b)   </w:t>
      </w:r>
      <w:r>
        <w:rPr>
          <w:rFonts w:ascii="FangSong" w:hAnsi="FangSong" w:eastAsia="FangSong" w:cs="FangSong"/>
          <w:sz w:val="22"/>
          <w:szCs w:val="22"/>
          <w:b/>
          <w:bCs/>
          <w:spacing w:val="-6"/>
        </w:rPr>
        <w:t>平板式催化剂</w:t>
      </w:r>
      <w:r>
        <w:rPr>
          <w:rFonts w:ascii="FangSong" w:hAnsi="FangSong" w:eastAsia="FangSong" w:cs="FangSong"/>
          <w:sz w:val="22"/>
          <w:szCs w:val="22"/>
          <w:b/>
          <w:bCs/>
          <w:spacing w:val="-7"/>
        </w:rPr>
        <w:t>单元体截面示意图</w:t>
      </w:r>
      <w:r>
        <w:rPr>
          <w:rFonts w:ascii="FangSong" w:hAnsi="FangSong" w:eastAsia="FangSong" w:cs="FangSong"/>
          <w:sz w:val="22"/>
          <w:szCs w:val="22"/>
        </w:rPr>
        <w:t xml:space="preserve"> </w:t>
      </w:r>
      <w:r>
        <w:rPr>
          <w:rFonts w:ascii="FangSong" w:hAnsi="FangSong" w:eastAsia="FangSong" w:cs="FangSong"/>
          <w:sz w:val="22"/>
          <w:szCs w:val="22"/>
          <w:b/>
          <w:bCs/>
          <w:spacing w:val="-5"/>
        </w:rPr>
        <w:t>图4平板式催化剂单元体及截面示意图</w:t>
      </w:r>
    </w:p>
    <w:p>
      <w:pPr>
        <w:spacing w:line="360" w:lineRule="auto"/>
        <w:sectPr>
          <w:footerReference w:type="default" r:id="rId88"/>
          <w:pgSz w:w="12170" w:h="17020"/>
          <w:pgMar w:top="400" w:right="1659" w:bottom="1433" w:left="1269" w:header="0" w:footer="1243" w:gutter="0"/>
        </w:sectPr>
        <w:rPr>
          <w:rFonts w:ascii="FangSong" w:hAnsi="FangSong" w:eastAsia="FangSong" w:cs="FangSong"/>
          <w:sz w:val="22"/>
          <w:szCs w:val="22"/>
        </w:rPr>
      </w:pPr>
    </w:p>
    <w:p>
      <w:pPr>
        <w:spacing w:line="356" w:lineRule="auto"/>
        <w:rPr>
          <w:rFonts w:ascii="Arial"/>
          <w:sz w:val="21"/>
        </w:rPr>
      </w:pPr>
      <w:r/>
    </w:p>
    <w:p>
      <w:pPr>
        <w:spacing w:line="356" w:lineRule="auto"/>
        <w:rPr>
          <w:rFonts w:ascii="Arial"/>
          <w:sz w:val="21"/>
        </w:rPr>
      </w:pPr>
      <w:r/>
    </w:p>
    <w:p>
      <w:pPr>
        <w:spacing w:before="78" w:line="222" w:lineRule="auto"/>
        <w:rPr>
          <w:rFonts w:ascii="FangSong" w:hAnsi="FangSong" w:eastAsia="FangSong" w:cs="FangSong"/>
          <w:sz w:val="24"/>
          <w:szCs w:val="24"/>
        </w:rPr>
      </w:pPr>
      <w:r>
        <w:drawing>
          <wp:anchor distT="0" distB="0" distL="0" distR="0" simplePos="0" relativeHeight="251774976" behindDoc="0" locked="0" layoutInCell="1" allowOverlap="1">
            <wp:simplePos x="0" y="0"/>
            <wp:positionH relativeFrom="column">
              <wp:posOffset>342865</wp:posOffset>
            </wp:positionH>
            <wp:positionV relativeFrom="paragraph">
              <wp:posOffset>243365</wp:posOffset>
            </wp:positionV>
            <wp:extent cx="5511774" cy="12745"/>
            <wp:effectExtent l="0" t="0" r="0" b="0"/>
            <wp:wrapNone/>
            <wp:docPr id="134" name="IM 134"/>
            <wp:cNvGraphicFramePr/>
            <a:graphic>
              <a:graphicData uri="http://schemas.openxmlformats.org/drawingml/2006/picture">
                <pic:pic>
                  <pic:nvPicPr>
                    <pic:cNvPr id="134" name="IM 134"/>
                    <pic:cNvPicPr/>
                  </pic:nvPicPr>
                  <pic:blipFill>
                    <a:blip r:embed="rId97"/>
                    <a:stretch>
                      <a:fillRect/>
                    </a:stretch>
                  </pic:blipFill>
                  <pic:spPr>
                    <a:xfrm rot="0">
                      <a:off x="0" y="0"/>
                      <a:ext cx="5511774" cy="12745"/>
                    </a:xfrm>
                    <a:prstGeom prst="rect">
                      <a:avLst/>
                    </a:prstGeom>
                  </pic:spPr>
                </pic:pic>
              </a:graphicData>
            </a:graphic>
          </wp:anchor>
        </w:drawing>
      </w:r>
      <w:r>
        <w:drawing>
          <wp:anchor distT="0" distB="0" distL="0" distR="0" simplePos="0" relativeHeight="251772928" behindDoc="1" locked="0" layoutInCell="1" allowOverlap="1">
            <wp:simplePos x="0" y="0"/>
            <wp:positionH relativeFrom="column">
              <wp:posOffset>19056</wp:posOffset>
            </wp:positionH>
            <wp:positionV relativeFrom="paragraph">
              <wp:posOffset>-118588</wp:posOffset>
            </wp:positionV>
            <wp:extent cx="260312" cy="235037"/>
            <wp:effectExtent l="0" t="0" r="0" b="0"/>
            <wp:wrapNone/>
            <wp:docPr id="136" name="IM 136"/>
            <wp:cNvGraphicFramePr/>
            <a:graphic>
              <a:graphicData uri="http://schemas.openxmlformats.org/drawingml/2006/picture">
                <pic:pic>
                  <pic:nvPicPr>
                    <pic:cNvPr id="136" name="IM 136"/>
                    <pic:cNvPicPr/>
                  </pic:nvPicPr>
                  <pic:blipFill>
                    <a:blip r:embed="rId98"/>
                    <a:stretch>
                      <a:fillRect/>
                    </a:stretch>
                  </pic:blipFill>
                  <pic:spPr>
                    <a:xfrm rot="0">
                      <a:off x="0" y="0"/>
                      <a:ext cx="260312" cy="235037"/>
                    </a:xfrm>
                    <a:prstGeom prst="rect">
                      <a:avLst/>
                    </a:prstGeom>
                  </pic:spPr>
                </pic:pic>
              </a:graphicData>
            </a:graphic>
          </wp:anchor>
        </w:drawing>
      </w:r>
      <w:r>
        <w:rPr>
          <w:rFonts w:ascii="Times New Roman" w:hAnsi="Times New Roman" w:eastAsia="Times New Roman" w:cs="Times New Roman"/>
          <w:sz w:val="18"/>
          <w:szCs w:val="18"/>
          <w:color w:val="204040"/>
          <w:spacing w:val="-14"/>
        </w:rPr>
        <w:t>cONFAIR</w:t>
      </w:r>
      <w:r>
        <w:rPr>
          <w:rFonts w:ascii="SimHei" w:hAnsi="SimHei" w:eastAsia="SimHei" w:cs="SimHei"/>
          <w:sz w:val="23"/>
          <w:szCs w:val="23"/>
          <w:color w:val="204040"/>
          <w:spacing w:val="-14"/>
        </w:rPr>
        <w:t>康菲尔科技</w:t>
      </w:r>
      <w:r>
        <w:rPr>
          <w:rFonts w:ascii="SimHei" w:hAnsi="SimHei" w:eastAsia="SimHei" w:cs="SimHei"/>
          <w:sz w:val="23"/>
          <w:szCs w:val="23"/>
          <w:color w:val="204040"/>
          <w:spacing w:val="-14"/>
        </w:rPr>
        <w:t xml:space="preserve">       </w:t>
      </w:r>
      <w:r>
        <w:rPr>
          <w:rFonts w:ascii="FangSong" w:hAnsi="FangSong" w:eastAsia="FangSong" w:cs="FangSong"/>
          <w:sz w:val="24"/>
          <w:szCs w:val="24"/>
          <w:spacing w:val="-14"/>
        </w:rPr>
        <w:t>安徽康菲尔检测科技有限公司催化剂性能测试分析报告</w:t>
      </w:r>
    </w:p>
    <w:p>
      <w:pPr>
        <w:ind w:left="969"/>
        <w:spacing w:before="223" w:line="222" w:lineRule="auto"/>
        <w:rPr>
          <w:rFonts w:ascii="FangSong" w:hAnsi="FangSong" w:eastAsia="FangSong" w:cs="FangSong"/>
          <w:sz w:val="24"/>
          <w:szCs w:val="24"/>
        </w:rPr>
      </w:pPr>
      <w:r>
        <w:rPr>
          <w:rFonts w:ascii="FangSong" w:hAnsi="FangSong" w:eastAsia="FangSong" w:cs="FangSong"/>
          <w:sz w:val="24"/>
          <w:szCs w:val="24"/>
          <w:spacing w:val="-6"/>
        </w:rPr>
        <w:t>③波纹板式催化剂</w:t>
      </w:r>
    </w:p>
    <w:p>
      <w:pPr>
        <w:pStyle w:val="BodyText"/>
        <w:ind w:left="509" w:firstLine="470"/>
        <w:spacing w:before="168" w:line="353" w:lineRule="auto"/>
        <w:tabs>
          <w:tab w:val="left" w:pos="649"/>
        </w:tabs>
        <w:rPr>
          <w:sz w:val="24"/>
          <w:szCs w:val="24"/>
        </w:rPr>
      </w:pPr>
      <w:r>
        <w:rPr>
          <w:rFonts w:ascii="FangSong" w:hAnsi="FangSong" w:eastAsia="FangSong" w:cs="FangSong"/>
          <w:sz w:val="24"/>
          <w:szCs w:val="24"/>
          <w:spacing w:val="-4"/>
        </w:rPr>
        <w:t>用卷尺测量波纹板式脱硝催化剂的几何尺寸中单元的高度(1)及横截面长、宽</w:t>
      </w:r>
      <w:r>
        <w:rPr>
          <w:rFonts w:ascii="FangSong" w:hAnsi="FangSong" w:eastAsia="FangSong" w:cs="FangSong"/>
          <w:sz w:val="24"/>
          <w:szCs w:val="24"/>
          <w:spacing w:val="-31"/>
        </w:rPr>
        <w:t xml:space="preserve"> </w:t>
      </w:r>
      <w:r>
        <w:rPr>
          <w:sz w:val="24"/>
          <w:szCs w:val="24"/>
          <w:spacing w:val="-4"/>
        </w:rPr>
        <w:t>(a,</w:t>
      </w:r>
      <w:r>
        <w:rPr>
          <w:sz w:val="24"/>
          <w:szCs w:val="24"/>
        </w:rPr>
        <w:t xml:space="preserve"> </w:t>
      </w:r>
      <w:r>
        <w:rPr>
          <w:rFonts w:ascii="Times New Roman" w:hAnsi="Times New Roman" w:eastAsia="Times New Roman" w:cs="Times New Roman"/>
          <w:sz w:val="24"/>
          <w:szCs w:val="24"/>
          <w:spacing w:val="-4"/>
        </w:rPr>
        <w:t>b),     </w:t>
      </w:r>
      <w:r>
        <w:rPr>
          <w:rFonts w:ascii="FangSong" w:hAnsi="FangSong" w:eastAsia="FangSong" w:cs="FangSong"/>
          <w:sz w:val="24"/>
          <w:szCs w:val="24"/>
          <w:spacing w:val="-4"/>
        </w:rPr>
        <w:t>精确至1</w:t>
      </w:r>
      <w:r>
        <w:rPr>
          <w:rFonts w:ascii="Times New Roman" w:hAnsi="Times New Roman" w:eastAsia="Times New Roman" w:cs="Times New Roman"/>
          <w:sz w:val="24"/>
          <w:szCs w:val="24"/>
          <w:spacing w:val="-4"/>
        </w:rPr>
        <w:t>mm</w:t>
      </w:r>
      <w:r>
        <w:rPr>
          <w:sz w:val="24"/>
          <w:szCs w:val="24"/>
          <w:spacing w:val="-4"/>
        </w:rPr>
        <w:t>。</w:t>
      </w:r>
      <w:r>
        <w:rPr>
          <w:rFonts w:ascii="FangSong" w:hAnsi="FangSong" w:eastAsia="FangSong" w:cs="FangSong"/>
          <w:sz w:val="24"/>
          <w:szCs w:val="24"/>
          <w:spacing w:val="-4"/>
        </w:rPr>
        <w:t>用游标卡尺测量波纹宽度</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4"/>
        </w:rPr>
        <w:t>(Ww)</w:t>
      </w:r>
      <w:r>
        <w:rPr>
          <w:rFonts w:ascii="Times New Roman" w:hAnsi="Times New Roman" w:eastAsia="Times New Roman" w:cs="Times New Roman"/>
          <w:sz w:val="24"/>
          <w:szCs w:val="24"/>
          <w:spacing w:val="-33"/>
        </w:rPr>
        <w:t xml:space="preserve"> </w:t>
      </w:r>
      <w:r>
        <w:rPr>
          <w:sz w:val="24"/>
          <w:szCs w:val="24"/>
          <w:spacing w:val="-4"/>
        </w:rPr>
        <w:t>、</w:t>
      </w:r>
      <w:r>
        <w:rPr>
          <w:sz w:val="24"/>
          <w:szCs w:val="24"/>
          <w:spacing w:val="-60"/>
        </w:rPr>
        <w:t xml:space="preserve"> </w:t>
      </w:r>
      <w:r>
        <w:rPr>
          <w:rFonts w:ascii="FangSong" w:hAnsi="FangSong" w:eastAsia="FangSong" w:cs="FangSong"/>
          <w:sz w:val="24"/>
          <w:szCs w:val="24"/>
          <w:spacing w:val="-4"/>
        </w:rPr>
        <w:t>波纹高度</w:t>
      </w:r>
      <w:r>
        <w:rPr>
          <w:rFonts w:ascii="FangSong" w:hAnsi="FangSong" w:eastAsia="FangSong" w:cs="FangSong"/>
          <w:sz w:val="24"/>
          <w:szCs w:val="24"/>
          <w:spacing w:val="-61"/>
        </w:rPr>
        <w:t xml:space="preserve"> </w:t>
      </w:r>
      <w:r>
        <w:rPr>
          <w:rFonts w:ascii="Times New Roman" w:hAnsi="Times New Roman" w:eastAsia="Times New Roman" w:cs="Times New Roman"/>
          <w:sz w:val="24"/>
          <w:szCs w:val="24"/>
          <w:spacing w:val="-4"/>
        </w:rPr>
        <w:t>(hw)</w:t>
      </w:r>
      <w:r>
        <w:rPr>
          <w:rFonts w:ascii="Times New Roman" w:hAnsi="Times New Roman" w:eastAsia="Times New Roman" w:cs="Times New Roman"/>
          <w:sz w:val="24"/>
          <w:szCs w:val="24"/>
          <w:spacing w:val="-33"/>
        </w:rPr>
        <w:t xml:space="preserve"> </w:t>
      </w:r>
      <w:r>
        <w:rPr>
          <w:sz w:val="24"/>
          <w:szCs w:val="24"/>
          <w:spacing w:val="-4"/>
        </w:rPr>
        <w:t>、 </w:t>
      </w:r>
      <w:r>
        <w:rPr>
          <w:rFonts w:ascii="FangSong" w:hAnsi="FangSong" w:eastAsia="FangSong" w:cs="FangSong"/>
          <w:sz w:val="24"/>
          <w:szCs w:val="24"/>
          <w:spacing w:val="-4"/>
        </w:rPr>
        <w:t>波纹板的厚度</w:t>
      </w:r>
      <w:r>
        <w:rPr>
          <w:rFonts w:ascii="FangSong" w:hAnsi="FangSong" w:eastAsia="FangSong" w:cs="FangSong"/>
          <w:sz w:val="24"/>
          <w:szCs w:val="24"/>
        </w:rPr>
        <w:t xml:space="preserve"> </w:t>
      </w:r>
      <w:r>
        <w:rPr>
          <w:rFonts w:ascii="Times New Roman" w:hAnsi="Times New Roman" w:eastAsia="Times New Roman" w:cs="Times New Roman"/>
          <w:sz w:val="24"/>
          <w:szCs w:val="24"/>
        </w:rPr>
        <w:tab/>
      </w:r>
      <w:r>
        <w:rPr>
          <w:rFonts w:ascii="Times New Roman" w:hAnsi="Times New Roman" w:eastAsia="Times New Roman" w:cs="Times New Roman"/>
          <w:sz w:val="24"/>
          <w:szCs w:val="24"/>
          <w:spacing w:val="-6"/>
        </w:rPr>
        <w:t>(tw)</w:t>
      </w:r>
      <w:r>
        <w:rPr>
          <w:rFonts w:ascii="Times New Roman" w:hAnsi="Times New Roman" w:eastAsia="Times New Roman" w:cs="Times New Roman"/>
          <w:sz w:val="24"/>
          <w:szCs w:val="24"/>
          <w:spacing w:val="-23"/>
        </w:rPr>
        <w:t xml:space="preserve"> </w:t>
      </w:r>
      <w:r>
        <w:rPr>
          <w:sz w:val="24"/>
          <w:szCs w:val="24"/>
          <w:spacing w:val="-6"/>
        </w:rPr>
        <w:t>、 </w:t>
      </w:r>
      <w:r>
        <w:rPr>
          <w:rFonts w:ascii="FangSong" w:hAnsi="FangSong" w:eastAsia="FangSong" w:cs="FangSong"/>
          <w:sz w:val="24"/>
          <w:szCs w:val="24"/>
          <w:spacing w:val="-6"/>
        </w:rPr>
        <w:t>平板的厚度</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6"/>
        </w:rPr>
        <w:t>(t)</w:t>
      </w:r>
      <w:r>
        <w:rPr>
          <w:rFonts w:ascii="Times New Roman" w:hAnsi="Times New Roman" w:eastAsia="Times New Roman" w:cs="Times New Roman"/>
          <w:sz w:val="24"/>
          <w:szCs w:val="24"/>
          <w:spacing w:val="-34"/>
        </w:rPr>
        <w:t xml:space="preserve"> </w:t>
      </w:r>
      <w:r>
        <w:rPr>
          <w:sz w:val="24"/>
          <w:szCs w:val="24"/>
          <w:spacing w:val="-6"/>
        </w:rPr>
        <w:t>、  </w:t>
      </w:r>
      <w:r>
        <w:rPr>
          <w:rFonts w:ascii="FangSong" w:hAnsi="FangSong" w:eastAsia="FangSong" w:cs="FangSong"/>
          <w:sz w:val="24"/>
          <w:szCs w:val="24"/>
          <w:spacing w:val="-6"/>
        </w:rPr>
        <w:t>粘结点宽度</w:t>
      </w:r>
      <w:r>
        <w:rPr>
          <w:rFonts w:ascii="FangSong" w:hAnsi="FangSong" w:eastAsia="FangSong" w:cs="FangSong"/>
          <w:sz w:val="24"/>
          <w:szCs w:val="24"/>
          <w:spacing w:val="-63"/>
        </w:rPr>
        <w:t xml:space="preserve"> </w:t>
      </w:r>
      <w:r>
        <w:rPr>
          <w:rFonts w:ascii="Times New Roman" w:hAnsi="Times New Roman" w:eastAsia="Times New Roman" w:cs="Times New Roman"/>
          <w:sz w:val="24"/>
          <w:szCs w:val="24"/>
          <w:spacing w:val="-6"/>
        </w:rPr>
        <w:t>(Wb)</w:t>
      </w:r>
      <w:r>
        <w:rPr>
          <w:rFonts w:ascii="Times New Roman" w:hAnsi="Times New Roman" w:eastAsia="Times New Roman" w:cs="Times New Roman"/>
          <w:sz w:val="24"/>
          <w:szCs w:val="24"/>
          <w:spacing w:val="-34"/>
        </w:rPr>
        <w:t xml:space="preserve"> </w:t>
      </w:r>
      <w:r>
        <w:rPr>
          <w:sz w:val="24"/>
          <w:szCs w:val="24"/>
          <w:spacing w:val="-6"/>
        </w:rPr>
        <w:t>、 </w:t>
      </w:r>
      <w:r>
        <w:rPr>
          <w:rFonts w:ascii="FangSong" w:hAnsi="FangSong" w:eastAsia="FangSong" w:cs="FangSong"/>
          <w:sz w:val="24"/>
          <w:szCs w:val="24"/>
          <w:spacing w:val="-6"/>
        </w:rPr>
        <w:t>节距</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6"/>
        </w:rPr>
        <w:t>(p),       </w:t>
      </w:r>
      <w:r>
        <w:rPr>
          <w:rFonts w:ascii="FangSong" w:hAnsi="FangSong" w:eastAsia="FangSong" w:cs="FangSong"/>
          <w:sz w:val="24"/>
          <w:szCs w:val="24"/>
          <w:spacing w:val="-6"/>
        </w:rPr>
        <w:t>精确至0.1</w:t>
      </w:r>
      <w:r>
        <w:rPr>
          <w:rFonts w:ascii="Times New Roman" w:hAnsi="Times New Roman" w:eastAsia="Times New Roman" w:cs="Times New Roman"/>
          <w:sz w:val="24"/>
          <w:szCs w:val="24"/>
          <w:spacing w:val="-6"/>
        </w:rPr>
        <w:t>mm</w:t>
      </w:r>
      <w:r>
        <w:rPr>
          <w:sz w:val="24"/>
          <w:szCs w:val="24"/>
          <w:spacing w:val="-6"/>
        </w:rPr>
        <w:t>。</w:t>
      </w:r>
    </w:p>
    <w:p>
      <w:pPr>
        <w:ind w:left="989"/>
        <w:spacing w:before="35" w:line="221" w:lineRule="auto"/>
        <w:rPr>
          <w:rFonts w:ascii="FangSong" w:hAnsi="FangSong" w:eastAsia="FangSong" w:cs="FangSong"/>
          <w:sz w:val="24"/>
          <w:szCs w:val="24"/>
        </w:rPr>
      </w:pPr>
      <w:r>
        <w:rPr>
          <w:rFonts w:ascii="FangSong" w:hAnsi="FangSong" w:eastAsia="FangSong" w:cs="FangSong"/>
          <w:sz w:val="24"/>
          <w:szCs w:val="24"/>
          <w:spacing w:val="-11"/>
        </w:rPr>
        <w:t>波纹板催化剂单元体外观示意图见下图：</w:t>
      </w:r>
    </w:p>
    <w:p>
      <w:pPr>
        <w:spacing w:line="362" w:lineRule="auto"/>
        <w:rPr>
          <w:rFonts w:ascii="Arial"/>
          <w:sz w:val="21"/>
        </w:rPr>
      </w:pPr>
      <w:r/>
    </w:p>
    <w:p>
      <w:pPr>
        <w:pStyle w:val="BodyText"/>
        <w:ind w:firstLine="1809"/>
        <w:spacing w:line="2702" w:lineRule="exact"/>
        <w:rPr/>
      </w:pPr>
      <w:r>
        <w:drawing>
          <wp:anchor distT="0" distB="0" distL="0" distR="0" simplePos="0" relativeHeight="251773952" behindDoc="0" locked="0" layoutInCell="1" allowOverlap="1">
            <wp:simplePos x="0" y="0"/>
            <wp:positionH relativeFrom="column">
              <wp:posOffset>3321029</wp:posOffset>
            </wp:positionH>
            <wp:positionV relativeFrom="paragraph">
              <wp:posOffset>179442</wp:posOffset>
            </wp:positionV>
            <wp:extent cx="2114518" cy="1454077"/>
            <wp:effectExtent l="0" t="0" r="0" b="0"/>
            <wp:wrapNone/>
            <wp:docPr id="138" name="IM 138"/>
            <wp:cNvGraphicFramePr/>
            <a:graphic>
              <a:graphicData uri="http://schemas.openxmlformats.org/drawingml/2006/picture">
                <pic:pic>
                  <pic:nvPicPr>
                    <pic:cNvPr id="138" name="IM 138"/>
                    <pic:cNvPicPr/>
                  </pic:nvPicPr>
                  <pic:blipFill>
                    <a:blip r:embed="rId99"/>
                    <a:stretch>
                      <a:fillRect/>
                    </a:stretch>
                  </pic:blipFill>
                  <pic:spPr>
                    <a:xfrm rot="0">
                      <a:off x="0" y="0"/>
                      <a:ext cx="2114518" cy="1454077"/>
                    </a:xfrm>
                    <a:prstGeom prst="rect">
                      <a:avLst/>
                    </a:prstGeom>
                  </pic:spPr>
                </pic:pic>
              </a:graphicData>
            </a:graphic>
          </wp:anchor>
        </w:drawing>
      </w:r>
      <w:r>
        <w:rPr>
          <w:position w:val="-54"/>
        </w:rPr>
        <w:pict>
          <v:group id="_x0000_s18" style="mso-position-vertical-relative:line;mso-position-horizontal-relative:char;width:137.35pt;height:135.15pt;" filled="false" stroked="false" coordsize="2747,2702" coordorigin="0,0">
            <v:shape id="_x0000_s20" style="position:absolute;left:39;top:52;width:2700;height:2550;" filled="false" stroked="false" type="#_x0000_t75">
              <v:imagedata o:title="" r:id="rId100"/>
            </v:shape>
            <v:shape id="_x0000_s22" style="position:absolute;left:619;top:-20;width:2146;height:2742;" filled="false" stroked="false" type="#_x0000_t202">
              <v:fill on="false"/>
              <v:stroke on="false"/>
              <v:path/>
              <v:imagedata o:title=""/>
              <o:lock v:ext="edit" aspectratio="false"/>
              <v:textbox inset="0mm,0mm,0mm,0mm">
                <w:txbxContent>
                  <w:p>
                    <w:pPr>
                      <w:ind w:left="20"/>
                      <w:spacing w:before="20" w:line="18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w:t>
                    </w:r>
                  </w:p>
                  <w:p>
                    <w:pPr>
                      <w:spacing w:line="219" w:lineRule="auto"/>
                      <w:jc w:val="right"/>
                      <w:rPr>
                        <w:rFonts w:ascii="SimSun" w:hAnsi="SimSun" w:eastAsia="SimSun" w:cs="SimSun"/>
                        <w:sz w:val="24"/>
                        <w:szCs w:val="24"/>
                      </w:rPr>
                    </w:pPr>
                    <w:r>
                      <w:rPr>
                        <w:rFonts w:ascii="SimSun" w:hAnsi="SimSun" w:eastAsia="SimSun" w:cs="SimSun"/>
                        <w:sz w:val="24"/>
                        <w:szCs w:val="24"/>
                        <w:color w:val="507090"/>
                        <w:spacing w:val="-26"/>
                        <w:w w:val="76"/>
                        <w:position w:val="-4"/>
                      </w:rPr>
                      <w:t>径向</w:t>
                    </w:r>
                    <w:r>
                      <w:rPr>
                        <w:rFonts w:ascii="SimSun" w:hAnsi="SimSun" w:eastAsia="SimSun" w:cs="SimSun"/>
                        <w:sz w:val="24"/>
                        <w:szCs w:val="24"/>
                        <w:color w:val="507090"/>
                        <w:spacing w:val="19"/>
                        <w:position w:val="-4"/>
                      </w:rPr>
                      <w:t xml:space="preserve"> </w:t>
                    </w:r>
                    <w:r>
                      <w:rPr>
                        <w:rFonts w:ascii="SimSun" w:hAnsi="SimSun" w:eastAsia="SimSun" w:cs="SimSun"/>
                        <w:sz w:val="24"/>
                        <w:szCs w:val="24"/>
                        <w:color w:val="506070"/>
                        <w:spacing w:val="-26"/>
                        <w:w w:val="76"/>
                        <w:position w:val="4"/>
                      </w:rPr>
                      <w:t>径向</w:t>
                    </w:r>
                  </w:p>
                  <w:p>
                    <w:pPr>
                      <w:ind w:left="1680"/>
                      <w:spacing w:before="103" w:line="219" w:lineRule="auto"/>
                      <w:rPr>
                        <w:rFonts w:ascii="SimSun" w:hAnsi="SimSun" w:eastAsia="SimSun" w:cs="SimSun"/>
                        <w:sz w:val="24"/>
                        <w:szCs w:val="24"/>
                      </w:rPr>
                    </w:pPr>
                    <w:r>
                      <w:rPr>
                        <w:rFonts w:ascii="SimSun" w:hAnsi="SimSun" w:eastAsia="SimSun" w:cs="SimSun"/>
                        <w:sz w:val="24"/>
                        <w:szCs w:val="24"/>
                        <w:spacing w:val="-31"/>
                        <w:w w:val="93"/>
                      </w:rPr>
                      <w:t>轴向</w:t>
                    </w:r>
                  </w:p>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ind w:left="1900"/>
                      <w:spacing w:before="69" w:line="164"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color w:val="A070A0"/>
                        <w:position w:val="-1"/>
                      </w:rPr>
                      <w:t>a</w:t>
                    </w:r>
                  </w:p>
                  <w:p>
                    <w:pPr>
                      <w:spacing w:line="406" w:lineRule="auto"/>
                      <w:rPr>
                        <w:rFonts w:ascii="Arial"/>
                        <w:sz w:val="21"/>
                      </w:rPr>
                    </w:pPr>
                    <w:r/>
                  </w:p>
                  <w:p>
                    <w:pPr>
                      <w:ind w:left="1200"/>
                      <w:spacing w:before="69" w:line="19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color w:val="705090"/>
                      </w:rPr>
                      <w:t>b</w:t>
                    </w:r>
                  </w:p>
                </w:txbxContent>
              </v:textbox>
            </v:shape>
            <v:shape id="_x0000_s24" style="position:absolute;left:-20;top:638;width:111;height:155;" filled="false" stroked="false" type="#_x0000_t202">
              <v:fill on="false"/>
              <v:stroke on="false"/>
              <v:path/>
              <v:imagedata o:title=""/>
              <o:lock v:ext="edit" aspectratio="false"/>
              <v:textbox inset="0mm,0mm,0mm,0mm">
                <w:txbxContent>
                  <w:p>
                    <w:pPr>
                      <w:spacing w:before="20" w:line="163" w:lineRule="exact"/>
                      <w:jc w:val="right"/>
                      <w:rPr>
                        <w:rFonts w:ascii="Times New Roman" w:hAnsi="Times New Roman" w:eastAsia="Times New Roman" w:cs="Times New Roman"/>
                        <w:sz w:val="24"/>
                        <w:szCs w:val="24"/>
                      </w:rPr>
                    </w:pPr>
                    <w:r>
                      <w:rPr>
                        <w:rFonts w:ascii="Times New Roman" w:hAnsi="Times New Roman" w:eastAsia="Times New Roman" w:cs="Times New Roman"/>
                        <w:sz w:val="24"/>
                        <w:szCs w:val="24"/>
                        <w:color w:val="908090"/>
                        <w:w w:val="65"/>
                        <w:position w:val="-1"/>
                      </w:rPr>
                      <w:t>a</w:t>
                    </w:r>
                  </w:p>
                </w:txbxContent>
              </v:textbox>
            </v:shape>
          </v:group>
        </w:pict>
      </w:r>
    </w:p>
    <w:p>
      <w:pPr>
        <w:spacing w:line="365" w:lineRule="auto"/>
        <w:rPr>
          <w:rFonts w:ascii="Arial"/>
          <w:sz w:val="21"/>
        </w:rPr>
      </w:pPr>
      <w:r/>
    </w:p>
    <w:p>
      <w:pPr>
        <w:pStyle w:val="BodyText"/>
        <w:ind w:left="3199" w:right="774" w:hanging="1529"/>
        <w:spacing w:before="78" w:line="276" w:lineRule="auto"/>
        <w:rPr>
          <w:rFonts w:ascii="FangSong" w:hAnsi="FangSong" w:eastAsia="FangSong" w:cs="FangSong"/>
          <w:sz w:val="24"/>
          <w:szCs w:val="24"/>
        </w:rPr>
      </w:pPr>
      <w:r>
        <w:rPr>
          <w:sz w:val="24"/>
          <w:szCs w:val="24"/>
          <w:spacing w:val="-22"/>
        </w:rPr>
        <w:t>a) </w:t>
      </w:r>
      <w:r>
        <w:rPr>
          <w:rFonts w:ascii="FangSong" w:hAnsi="FangSong" w:eastAsia="FangSong" w:cs="FangSong"/>
          <w:sz w:val="24"/>
          <w:szCs w:val="24"/>
          <w:spacing w:val="-22"/>
        </w:rPr>
        <w:t>波纹板式催化剂单元体示意图</w:t>
      </w:r>
      <w:r>
        <w:rPr>
          <w:rFonts w:ascii="FangSong" w:hAnsi="FangSong" w:eastAsia="FangSong" w:cs="FangSong"/>
          <w:sz w:val="24"/>
          <w:szCs w:val="24"/>
          <w:spacing w:val="76"/>
        </w:rPr>
        <w:t xml:space="preserve"> </w:t>
      </w:r>
      <w:r>
        <w:rPr>
          <w:sz w:val="24"/>
          <w:szCs w:val="24"/>
          <w:spacing w:val="-22"/>
        </w:rPr>
        <w:t>b) </w:t>
      </w:r>
      <w:r>
        <w:rPr>
          <w:rFonts w:ascii="FangSong" w:hAnsi="FangSong" w:eastAsia="FangSong" w:cs="FangSong"/>
          <w:sz w:val="24"/>
          <w:szCs w:val="24"/>
          <w:spacing w:val="-23"/>
        </w:rPr>
        <w:t>波纹板式催化剂单元体截面示意图</w:t>
      </w:r>
      <w:r>
        <w:rPr>
          <w:rFonts w:ascii="FangSong" w:hAnsi="FangSong" w:eastAsia="FangSong" w:cs="FangSong"/>
          <w:sz w:val="24"/>
          <w:szCs w:val="24"/>
        </w:rPr>
        <w:t xml:space="preserve"> </w:t>
      </w:r>
      <w:r>
        <w:rPr>
          <w:rFonts w:ascii="FangSong" w:hAnsi="FangSong" w:eastAsia="FangSong" w:cs="FangSong"/>
          <w:sz w:val="24"/>
          <w:szCs w:val="24"/>
          <w:spacing w:val="-25"/>
        </w:rPr>
        <w:t>图5</w:t>
      </w:r>
      <w:r>
        <w:rPr>
          <w:rFonts w:ascii="FangSong" w:hAnsi="FangSong" w:eastAsia="FangSong" w:cs="FangSong"/>
          <w:sz w:val="24"/>
          <w:szCs w:val="24"/>
          <w:spacing w:val="-25"/>
        </w:rPr>
        <w:t xml:space="preserve"> </w:t>
      </w:r>
      <w:r>
        <w:rPr>
          <w:rFonts w:ascii="FangSong" w:hAnsi="FangSong" w:eastAsia="FangSong" w:cs="FangSong"/>
          <w:sz w:val="24"/>
          <w:szCs w:val="24"/>
          <w:spacing w:val="-25"/>
        </w:rPr>
        <w:t>波纹板式催化剂单元体及截面示意图</w:t>
      </w:r>
    </w:p>
    <w:p>
      <w:pPr>
        <w:ind w:left="509" w:right="263" w:firstLine="440"/>
        <w:spacing w:before="151" w:line="294" w:lineRule="auto"/>
        <w:rPr>
          <w:rFonts w:ascii="FangSong" w:hAnsi="FangSong" w:eastAsia="FangSong" w:cs="FangSong"/>
          <w:sz w:val="24"/>
          <w:szCs w:val="24"/>
        </w:rPr>
      </w:pPr>
      <w:r>
        <w:rPr>
          <w:rFonts w:ascii="FangSong" w:hAnsi="FangSong" w:eastAsia="FangSong" w:cs="FangSong"/>
          <w:sz w:val="24"/>
          <w:szCs w:val="24"/>
          <w:spacing w:val="-8"/>
        </w:rPr>
        <w:t>④测量点的位置分散且分布均匀，测量点的数量不少于10个</w:t>
      </w:r>
      <w:r>
        <w:rPr>
          <w:rFonts w:ascii="FangSong" w:hAnsi="FangSong" w:eastAsia="FangSong" w:cs="FangSong"/>
          <w:sz w:val="24"/>
          <w:szCs w:val="24"/>
          <w:spacing w:val="-9"/>
        </w:rPr>
        <w:t>，最终结果取其算术</w:t>
      </w:r>
      <w:r>
        <w:rPr>
          <w:rFonts w:ascii="FangSong" w:hAnsi="FangSong" w:eastAsia="FangSong" w:cs="FangSong"/>
          <w:sz w:val="24"/>
          <w:szCs w:val="24"/>
        </w:rPr>
        <w:t xml:space="preserve"> </w:t>
      </w:r>
      <w:r>
        <w:rPr>
          <w:rFonts w:ascii="FangSong" w:hAnsi="FangSong" w:eastAsia="FangSong" w:cs="FangSong"/>
          <w:sz w:val="24"/>
          <w:szCs w:val="24"/>
          <w:spacing w:val="-9"/>
        </w:rPr>
        <w:t>平均值。</w:t>
      </w:r>
    </w:p>
    <w:p>
      <w:pPr>
        <w:ind w:left="1089"/>
        <w:spacing w:before="170" w:line="223" w:lineRule="auto"/>
        <w:rPr>
          <w:rFonts w:ascii="FangSong" w:hAnsi="FangSong" w:eastAsia="FangSong" w:cs="FangSong"/>
          <w:sz w:val="24"/>
          <w:szCs w:val="24"/>
        </w:rPr>
      </w:pPr>
      <w:r>
        <w:rPr>
          <w:rFonts w:ascii="FangSong" w:hAnsi="FangSong" w:eastAsia="FangSong" w:cs="FangSong"/>
          <w:sz w:val="24"/>
          <w:szCs w:val="24"/>
          <w:spacing w:val="6"/>
        </w:rPr>
        <w:t>(2)几何比表面积</w:t>
      </w:r>
    </w:p>
    <w:p>
      <w:pPr>
        <w:pStyle w:val="BodyText"/>
        <w:ind w:left="520" w:right="34" w:firstLine="439"/>
        <w:spacing w:before="195" w:line="293" w:lineRule="auto"/>
        <w:rPr>
          <w:rFonts w:ascii="FangSong" w:hAnsi="FangSong" w:eastAsia="FangSong" w:cs="FangSong"/>
          <w:sz w:val="24"/>
          <w:szCs w:val="24"/>
        </w:rPr>
      </w:pPr>
      <w:r>
        <w:rPr>
          <w:rFonts w:ascii="FangSong" w:hAnsi="FangSong" w:eastAsia="FangSong" w:cs="FangSong"/>
          <w:sz w:val="24"/>
          <w:szCs w:val="24"/>
          <w:spacing w:val="-7"/>
        </w:rPr>
        <w:t>①蜂窝式催化剂的几何比表面积按照</w:t>
      </w:r>
      <w:r>
        <w:rPr>
          <w:sz w:val="24"/>
          <w:szCs w:val="24"/>
          <w:spacing w:val="-7"/>
        </w:rPr>
        <w:t>DL/T 1286-2</w:t>
      </w:r>
      <w:r>
        <w:rPr>
          <w:sz w:val="24"/>
          <w:szCs w:val="24"/>
          <w:spacing w:val="-8"/>
        </w:rPr>
        <w:t>021《</w:t>
      </w:r>
      <w:r>
        <w:rPr>
          <w:rFonts w:ascii="FangSong" w:hAnsi="FangSong" w:eastAsia="FangSong" w:cs="FangSong"/>
          <w:sz w:val="24"/>
          <w:szCs w:val="24"/>
          <w:spacing w:val="-8"/>
        </w:rPr>
        <w:t>火电厂烟气脱硝催化剂检测</w:t>
      </w:r>
      <w:r>
        <w:rPr>
          <w:rFonts w:ascii="FangSong" w:hAnsi="FangSong" w:eastAsia="FangSong" w:cs="FangSong"/>
          <w:sz w:val="24"/>
          <w:szCs w:val="24"/>
        </w:rPr>
        <w:t xml:space="preserve"> </w:t>
      </w:r>
      <w:r>
        <w:rPr>
          <w:rFonts w:ascii="FangSong" w:hAnsi="FangSong" w:eastAsia="FangSong" w:cs="FangSong"/>
          <w:sz w:val="24"/>
          <w:szCs w:val="24"/>
          <w:spacing w:val="-15"/>
        </w:rPr>
        <w:t>技术规范》计算：</w:t>
      </w:r>
    </w:p>
    <w:p>
      <w:pPr>
        <w:ind w:firstLine="4059"/>
        <w:spacing w:before="235" w:line="610" w:lineRule="exact"/>
        <w:rPr/>
      </w:pPr>
      <w:r>
        <w:rPr>
          <w:position w:val="-12"/>
        </w:rPr>
        <w:drawing>
          <wp:inline distT="0" distB="0" distL="0" distR="0">
            <wp:extent cx="1320850" cy="387336"/>
            <wp:effectExtent l="0" t="0" r="0" b="0"/>
            <wp:docPr id="140" name="IM 140"/>
            <wp:cNvGraphicFramePr/>
            <a:graphic>
              <a:graphicData uri="http://schemas.openxmlformats.org/drawingml/2006/picture">
                <pic:pic>
                  <pic:nvPicPr>
                    <pic:cNvPr id="140" name="IM 140"/>
                    <pic:cNvPicPr/>
                  </pic:nvPicPr>
                  <pic:blipFill>
                    <a:blip r:embed="rId101"/>
                    <a:stretch>
                      <a:fillRect/>
                    </a:stretch>
                  </pic:blipFill>
                  <pic:spPr>
                    <a:xfrm rot="0">
                      <a:off x="0" y="0"/>
                      <a:ext cx="1320850" cy="387336"/>
                    </a:xfrm>
                    <a:prstGeom prst="rect">
                      <a:avLst/>
                    </a:prstGeom>
                  </pic:spPr>
                </pic:pic>
              </a:graphicData>
            </a:graphic>
          </wp:inline>
        </w:drawing>
      </w:r>
    </w:p>
    <w:p>
      <w:pPr>
        <w:spacing w:line="298" w:lineRule="auto"/>
        <w:rPr>
          <w:rFonts w:ascii="Arial"/>
          <w:sz w:val="21"/>
        </w:rPr>
      </w:pPr>
      <w:r/>
    </w:p>
    <w:p>
      <w:pPr>
        <w:ind w:left="980"/>
        <w:spacing w:before="78" w:line="222" w:lineRule="auto"/>
        <w:rPr>
          <w:rFonts w:ascii="FangSong" w:hAnsi="FangSong" w:eastAsia="FangSong" w:cs="FangSong"/>
          <w:sz w:val="24"/>
          <w:szCs w:val="24"/>
        </w:rPr>
      </w:pPr>
      <w:r>
        <w:rPr>
          <w:rFonts w:ascii="FangSong" w:hAnsi="FangSong" w:eastAsia="FangSong" w:cs="FangSong"/>
          <w:sz w:val="24"/>
          <w:szCs w:val="24"/>
          <w:spacing w:val="-17"/>
        </w:rPr>
        <w:t>式中：</w:t>
      </w:r>
    </w:p>
    <w:p>
      <w:pPr>
        <w:pStyle w:val="BodyText"/>
        <w:ind w:left="939" w:right="1127"/>
        <w:spacing w:before="210" w:line="361" w:lineRule="auto"/>
        <w:rPr>
          <w:sz w:val="23"/>
          <w:szCs w:val="23"/>
        </w:rPr>
      </w:pPr>
      <w:r>
        <w:rPr>
          <w:rFonts w:ascii="Times New Roman" w:hAnsi="Times New Roman" w:eastAsia="Times New Roman" w:cs="Times New Roman"/>
          <w:sz w:val="24"/>
          <w:szCs w:val="24"/>
          <w:spacing w:val="2"/>
        </w:rPr>
        <w:t>A</w:t>
      </w:r>
      <w:r>
        <w:rPr>
          <w:rFonts w:ascii="Times New Roman" w:hAnsi="Times New Roman" w:eastAsia="Times New Roman" w:cs="Times New Roman"/>
          <w:sz w:val="24"/>
          <w:szCs w:val="24"/>
          <w:spacing w:val="-41"/>
        </w:rPr>
        <w:t xml:space="preserve"> </w:t>
      </w:r>
      <w:r>
        <w:rPr>
          <w:rFonts w:ascii="Times New Roman" w:hAnsi="Times New Roman" w:eastAsia="Times New Roman" w:cs="Times New Roman"/>
          <w:sz w:val="24"/>
          <w:szCs w:val="24"/>
          <w:strike/>
          <w:spacing w:val="2"/>
        </w:rPr>
        <w:t xml:space="preserve">         </w:t>
      </w:r>
      <w:r>
        <w:rPr>
          <w:rFonts w:ascii="FangSong" w:hAnsi="FangSong" w:eastAsia="FangSong" w:cs="FangSong"/>
          <w:sz w:val="23"/>
          <w:szCs w:val="23"/>
          <w:spacing w:val="2"/>
        </w:rPr>
        <w:t>蜂窝式催化剂的几何比表面积，单位为平方米每立方米</w:t>
      </w:r>
      <w:r>
        <w:rPr>
          <w:sz w:val="23"/>
          <w:szCs w:val="23"/>
          <w:spacing w:val="2"/>
        </w:rPr>
        <w:t>(</w:t>
      </w:r>
      <w:r>
        <w:rPr>
          <w:sz w:val="23"/>
          <w:szCs w:val="23"/>
          <w:spacing w:val="1"/>
        </w:rPr>
        <w:t>m²/m³);</w:t>
      </w:r>
      <w:r>
        <w:rPr>
          <w:sz w:val="23"/>
          <w:szCs w:val="23"/>
        </w:rPr>
        <w:t xml:space="preserve"> </w:t>
      </w:r>
      <w:r>
        <w:rPr>
          <w:rFonts w:ascii="Times New Roman" w:hAnsi="Times New Roman" w:eastAsia="Times New Roman" w:cs="Times New Roman"/>
          <w:sz w:val="24"/>
          <w:szCs w:val="24"/>
          <w:spacing w:val="2"/>
        </w:rPr>
        <w:t>d</w:t>
      </w:r>
      <w:r>
        <w:rPr>
          <w:rFonts w:ascii="Times New Roman" w:hAnsi="Times New Roman" w:eastAsia="Times New Roman" w:cs="Times New Roman"/>
          <w:sz w:val="24"/>
          <w:szCs w:val="24"/>
          <w:spacing w:val="-50"/>
        </w:rPr>
        <w:t xml:space="preserve"> </w:t>
      </w:r>
      <w:r>
        <w:rPr>
          <w:rFonts w:ascii="Times New Roman" w:hAnsi="Times New Roman" w:eastAsia="Times New Roman" w:cs="Times New Roman"/>
          <w:sz w:val="24"/>
          <w:szCs w:val="24"/>
          <w:u w:val="single" w:color="auto"/>
          <w:spacing w:val="2"/>
        </w:rPr>
        <w:t xml:space="preserve">        </w:t>
      </w:r>
      <w:r>
        <w:rPr>
          <w:rFonts w:ascii="FangSong" w:hAnsi="FangSong" w:eastAsia="FangSong" w:cs="FangSong"/>
          <w:sz w:val="23"/>
          <w:szCs w:val="23"/>
          <w:spacing w:val="2"/>
        </w:rPr>
        <w:t>蜂窝式催化剂的孔径，单位为</w:t>
      </w:r>
      <w:r>
        <w:rPr>
          <w:rFonts w:ascii="FangSong" w:hAnsi="FangSong" w:eastAsia="FangSong" w:cs="FangSong"/>
          <w:sz w:val="23"/>
          <w:szCs w:val="23"/>
          <w:spacing w:val="1"/>
        </w:rPr>
        <w:t>毫米</w:t>
      </w:r>
      <w:r>
        <w:rPr>
          <w:sz w:val="23"/>
          <w:szCs w:val="23"/>
          <w:spacing w:val="1"/>
        </w:rPr>
        <w:t>(</w:t>
      </w:r>
      <w:r>
        <w:rPr>
          <w:sz w:val="23"/>
          <w:szCs w:val="23"/>
        </w:rPr>
        <w:t>mm</w:t>
      </w:r>
      <w:r>
        <w:rPr>
          <w:sz w:val="23"/>
          <w:szCs w:val="23"/>
          <w:spacing w:val="1"/>
        </w:rPr>
        <w:t>);</w:t>
      </w:r>
    </w:p>
    <w:p>
      <w:pPr>
        <w:pStyle w:val="BodyText"/>
        <w:ind w:left="939"/>
        <w:spacing w:before="1" w:line="216" w:lineRule="auto"/>
        <w:rPr>
          <w:rFonts w:ascii="FangSong" w:hAnsi="FangSong" w:eastAsia="FangSong" w:cs="FangSong"/>
          <w:sz w:val="24"/>
          <w:szCs w:val="24"/>
        </w:rPr>
      </w:pPr>
      <w:r>
        <w:rPr>
          <w:rFonts w:ascii="Times New Roman" w:hAnsi="Times New Roman" w:eastAsia="Times New Roman" w:cs="Times New Roman"/>
          <w:sz w:val="24"/>
          <w:szCs w:val="24"/>
          <w:spacing w:val="-14"/>
          <w:position w:val="-3"/>
        </w:rPr>
        <w:t>n1</w:t>
      </w:r>
      <w:r>
        <w:rPr>
          <w:sz w:val="24"/>
          <w:szCs w:val="24"/>
          <w:spacing w:val="-14"/>
          <w:position w:val="-3"/>
        </w:rPr>
        <w:t>、</w:t>
      </w:r>
      <w:r>
        <w:rPr>
          <w:rFonts w:ascii="Times New Roman" w:hAnsi="Times New Roman" w:eastAsia="Times New Roman" w:cs="Times New Roman"/>
          <w:sz w:val="24"/>
          <w:szCs w:val="24"/>
          <w:spacing w:val="-14"/>
          <w:position w:val="-3"/>
        </w:rPr>
        <w:t>n2</w:t>
      </w:r>
      <w:r>
        <w:rPr>
          <w:rFonts w:ascii="Times New Roman" w:hAnsi="Times New Roman" w:eastAsia="Times New Roman" w:cs="Times New Roman"/>
          <w:sz w:val="24"/>
          <w:szCs w:val="24"/>
          <w:spacing w:val="-33"/>
          <w:position w:val="-3"/>
        </w:rPr>
        <w:t xml:space="preserve"> </w:t>
      </w:r>
      <w:r>
        <w:rPr>
          <w:rFonts w:ascii="Times New Roman" w:hAnsi="Times New Roman" w:eastAsia="Times New Roman" w:cs="Times New Roman"/>
          <w:sz w:val="24"/>
          <w:szCs w:val="24"/>
          <w:u w:val="single" w:color="auto"/>
          <w:spacing w:val="-14"/>
          <w:position w:val="-3"/>
        </w:rPr>
        <w:t xml:space="preserve">          </w:t>
      </w:r>
      <w:r>
        <w:rPr>
          <w:rFonts w:ascii="FangSong" w:hAnsi="FangSong" w:eastAsia="FangSong" w:cs="FangSong"/>
          <w:sz w:val="24"/>
          <w:szCs w:val="24"/>
          <w:spacing w:val="-14"/>
        </w:rPr>
        <w:t>蜂窝式催化剂单元端面上横向与纵向一排的孔数；</w:t>
      </w:r>
    </w:p>
    <w:p>
      <w:pPr>
        <w:pStyle w:val="BodyText"/>
        <w:ind w:left="969" w:right="1874" w:hanging="30"/>
        <w:spacing w:before="158" w:line="296" w:lineRule="auto"/>
        <w:rPr>
          <w:sz w:val="24"/>
          <w:szCs w:val="24"/>
        </w:rPr>
      </w:pPr>
      <w:r>
        <w:rPr>
          <w:rFonts w:ascii="Times New Roman" w:hAnsi="Times New Roman" w:eastAsia="Times New Roman" w:cs="Times New Roman"/>
          <w:sz w:val="24"/>
          <w:szCs w:val="24"/>
          <w:spacing w:val="-11"/>
        </w:rPr>
        <w:t>a</w:t>
      </w:r>
      <w:r>
        <w:rPr>
          <w:sz w:val="24"/>
          <w:szCs w:val="24"/>
          <w:spacing w:val="-11"/>
        </w:rPr>
        <w:t>、</w:t>
      </w:r>
      <w:r>
        <w:rPr>
          <w:rFonts w:ascii="Times New Roman" w:hAnsi="Times New Roman" w:eastAsia="Times New Roman" w:cs="Times New Roman"/>
          <w:sz w:val="24"/>
          <w:szCs w:val="24"/>
          <w:spacing w:val="-11"/>
        </w:rPr>
        <w:t>b</w:t>
      </w:r>
      <w:r>
        <w:rPr>
          <w:rFonts w:ascii="Times New Roman" w:hAnsi="Times New Roman" w:eastAsia="Times New Roman" w:cs="Times New Roman"/>
          <w:sz w:val="24"/>
          <w:szCs w:val="24"/>
          <w:spacing w:val="-47"/>
        </w:rPr>
        <w:t xml:space="preserve"> </w:t>
      </w:r>
      <w:r>
        <w:rPr>
          <w:rFonts w:ascii="Times New Roman" w:hAnsi="Times New Roman" w:eastAsia="Times New Roman" w:cs="Times New Roman"/>
          <w:sz w:val="24"/>
          <w:szCs w:val="24"/>
          <w:u w:val="single" w:color="auto"/>
          <w:spacing w:val="5"/>
        </w:rPr>
        <w:t xml:space="preserve">         </w:t>
      </w:r>
      <w:r>
        <w:rPr>
          <w:rFonts w:ascii="Times New Roman" w:hAnsi="Times New Roman" w:eastAsia="Times New Roman" w:cs="Times New Roman"/>
          <w:sz w:val="24"/>
          <w:szCs w:val="24"/>
          <w:spacing w:val="-55"/>
        </w:rPr>
        <w:t xml:space="preserve"> </w:t>
      </w:r>
      <w:r>
        <w:rPr>
          <w:rFonts w:ascii="FangSong" w:hAnsi="FangSong" w:eastAsia="FangSong" w:cs="FangSong"/>
          <w:sz w:val="24"/>
          <w:szCs w:val="24"/>
          <w:spacing w:val="-11"/>
        </w:rPr>
        <w:t>蜂窝式催化剂单元的横截面长、宽，单位</w:t>
      </w:r>
      <w:r>
        <w:rPr>
          <w:rFonts w:ascii="FangSong" w:hAnsi="FangSong" w:eastAsia="FangSong" w:cs="FangSong"/>
          <w:sz w:val="24"/>
          <w:szCs w:val="24"/>
          <w:spacing w:val="-12"/>
        </w:rPr>
        <w:t>为毫米</w:t>
      </w:r>
      <w:r>
        <w:rPr>
          <w:sz w:val="24"/>
          <w:szCs w:val="24"/>
          <w:spacing w:val="-12"/>
        </w:rPr>
        <w:t>(mm)。</w:t>
      </w:r>
      <w:r>
        <w:rPr>
          <w:sz w:val="24"/>
          <w:szCs w:val="24"/>
        </w:rPr>
        <w:t xml:space="preserve"> </w:t>
      </w:r>
      <w:r>
        <w:rPr>
          <w:rFonts w:ascii="FangSong" w:hAnsi="FangSong" w:eastAsia="FangSong" w:cs="FangSong"/>
          <w:sz w:val="24"/>
          <w:szCs w:val="24"/>
          <w:spacing w:val="-10"/>
        </w:rPr>
        <w:t>计算结果精确至0.1</w:t>
      </w:r>
      <w:r>
        <w:rPr>
          <w:sz w:val="24"/>
          <w:szCs w:val="24"/>
          <w:spacing w:val="-10"/>
        </w:rPr>
        <w:t>m²/m³。</w:t>
      </w:r>
    </w:p>
    <w:p>
      <w:pPr>
        <w:ind w:left="950"/>
        <w:spacing w:before="171" w:line="222" w:lineRule="auto"/>
        <w:rPr>
          <w:rFonts w:ascii="FangSong" w:hAnsi="FangSong" w:eastAsia="FangSong" w:cs="FangSong"/>
          <w:sz w:val="24"/>
          <w:szCs w:val="24"/>
        </w:rPr>
      </w:pPr>
      <w:r>
        <w:rPr>
          <w:rFonts w:ascii="FangSong" w:hAnsi="FangSong" w:eastAsia="FangSong" w:cs="FangSong"/>
          <w:sz w:val="24"/>
          <w:szCs w:val="24"/>
          <w:spacing w:val="-7"/>
        </w:rPr>
        <w:t>②平板式催化剂：</w:t>
      </w:r>
    </w:p>
    <w:p>
      <w:pPr>
        <w:spacing w:line="222" w:lineRule="auto"/>
        <w:sectPr>
          <w:footerReference w:type="default" r:id="rId96"/>
          <w:pgSz w:w="12150" w:h="17010"/>
          <w:pgMar w:top="400" w:right="1561" w:bottom="1500" w:left="1270" w:header="0" w:footer="1215" w:gutter="0"/>
        </w:sectPr>
        <w:rPr>
          <w:rFonts w:ascii="FangSong" w:hAnsi="FangSong" w:eastAsia="FangSong" w:cs="FangSong"/>
          <w:sz w:val="24"/>
          <w:szCs w:val="24"/>
        </w:rPr>
      </w:pPr>
    </w:p>
    <w:p>
      <w:pPr>
        <w:pStyle w:val="BodyText"/>
        <w:ind w:left="519" w:right="99" w:firstLine="430"/>
        <w:spacing w:before="223" w:line="364" w:lineRule="auto"/>
        <w:rPr>
          <w:rFonts w:ascii="FangSong" w:hAnsi="FangSong" w:eastAsia="FangSong" w:cs="FangSong"/>
          <w:sz w:val="23"/>
          <w:szCs w:val="23"/>
        </w:rPr>
      </w:pPr>
      <w:r>
        <w:drawing>
          <wp:anchor distT="0" distB="0" distL="0" distR="0" simplePos="0" relativeHeight="251780096" behindDoc="0" locked="0" layoutInCell="0" allowOverlap="1">
            <wp:simplePos x="0" y="0"/>
            <wp:positionH relativeFrom="page">
              <wp:posOffset>1200188</wp:posOffset>
            </wp:positionH>
            <wp:positionV relativeFrom="page">
              <wp:posOffset>984222</wp:posOffset>
            </wp:positionV>
            <wp:extent cx="5499034" cy="6384"/>
            <wp:effectExtent l="0" t="0" r="0" b="0"/>
            <wp:wrapNone/>
            <wp:docPr id="144" name="IM 144"/>
            <wp:cNvGraphicFramePr/>
            <a:graphic>
              <a:graphicData uri="http://schemas.openxmlformats.org/drawingml/2006/picture">
                <pic:pic>
                  <pic:nvPicPr>
                    <pic:cNvPr id="144" name="IM 144"/>
                    <pic:cNvPicPr/>
                  </pic:nvPicPr>
                  <pic:blipFill>
                    <a:blip r:embed="rId104"/>
                    <a:stretch>
                      <a:fillRect/>
                    </a:stretch>
                  </pic:blipFill>
                  <pic:spPr>
                    <a:xfrm rot="0">
                      <a:off x="0" y="0"/>
                      <a:ext cx="5499034" cy="6384"/>
                    </a:xfrm>
                    <a:prstGeom prst="rect">
                      <a:avLst/>
                    </a:prstGeom>
                  </pic:spPr>
                </pic:pic>
              </a:graphicData>
            </a:graphic>
          </wp:anchor>
        </w:drawing>
      </w:r>
      <w:r>
        <w:rPr>
          <w:sz w:val="23"/>
          <w:szCs w:val="23"/>
        </w:rPr>
        <w:t>a) </w:t>
      </w:r>
      <w:r>
        <w:rPr>
          <w:rFonts w:ascii="FangSong" w:hAnsi="FangSong" w:eastAsia="FangSong" w:cs="FangSong"/>
          <w:sz w:val="23"/>
          <w:szCs w:val="23"/>
        </w:rPr>
        <w:t>平板式催化剂的几何比表面积按照</w:t>
      </w:r>
      <w:r>
        <w:rPr>
          <w:sz w:val="23"/>
          <w:szCs w:val="23"/>
        </w:rPr>
        <w:t>DL/T 1286-2021《</w:t>
      </w:r>
      <w:r>
        <w:rPr>
          <w:rFonts w:ascii="FangSong" w:hAnsi="FangSong" w:eastAsia="FangSong" w:cs="FangSong"/>
          <w:sz w:val="23"/>
          <w:szCs w:val="23"/>
        </w:rPr>
        <w:t>火电厂烟气脱硝催化剂检</w:t>
      </w:r>
      <w:r>
        <w:rPr>
          <w:rFonts w:ascii="FangSong" w:hAnsi="FangSong" w:eastAsia="FangSong" w:cs="FangSong"/>
          <w:sz w:val="23"/>
          <w:szCs w:val="23"/>
          <w:spacing w:val="11"/>
        </w:rPr>
        <w:t xml:space="preserve"> </w:t>
      </w:r>
      <w:r>
        <w:rPr>
          <w:rFonts w:ascii="FangSong" w:hAnsi="FangSong" w:eastAsia="FangSong" w:cs="FangSong"/>
          <w:sz w:val="23"/>
          <w:szCs w:val="23"/>
          <w:spacing w:val="-4"/>
        </w:rPr>
        <w:t>测技术规范》计算：</w:t>
      </w:r>
    </w:p>
    <w:p>
      <w:pPr>
        <w:ind w:firstLine="1430"/>
        <w:spacing w:before="79" w:line="759" w:lineRule="exact"/>
        <w:rPr/>
      </w:pPr>
      <w:r>
        <w:rPr>
          <w:position w:val="-15"/>
        </w:rPr>
        <w:drawing>
          <wp:inline distT="0" distB="0" distL="0" distR="0">
            <wp:extent cx="3352784" cy="482569"/>
            <wp:effectExtent l="0" t="0" r="0" b="0"/>
            <wp:docPr id="146" name="IM 146"/>
            <wp:cNvGraphicFramePr/>
            <a:graphic>
              <a:graphicData uri="http://schemas.openxmlformats.org/drawingml/2006/picture">
                <pic:pic>
                  <pic:nvPicPr>
                    <pic:cNvPr id="146" name="IM 146"/>
                    <pic:cNvPicPr/>
                  </pic:nvPicPr>
                  <pic:blipFill>
                    <a:blip r:embed="rId105"/>
                    <a:stretch>
                      <a:fillRect/>
                    </a:stretch>
                  </pic:blipFill>
                  <pic:spPr>
                    <a:xfrm rot="0">
                      <a:off x="0" y="0"/>
                      <a:ext cx="3352784" cy="482569"/>
                    </a:xfrm>
                    <a:prstGeom prst="rect">
                      <a:avLst/>
                    </a:prstGeom>
                  </pic:spPr>
                </pic:pic>
              </a:graphicData>
            </a:graphic>
          </wp:inline>
        </w:drawing>
      </w:r>
    </w:p>
    <w:p>
      <w:pPr>
        <w:spacing w:line="246" w:lineRule="auto"/>
        <w:rPr>
          <w:rFonts w:ascii="Arial"/>
          <w:sz w:val="21"/>
        </w:rPr>
      </w:pPr>
      <w:r/>
    </w:p>
    <w:p>
      <w:pPr>
        <w:pStyle w:val="BodyText"/>
        <w:ind w:left="949"/>
        <w:spacing w:before="75" w:line="219" w:lineRule="auto"/>
        <w:rPr>
          <w:sz w:val="23"/>
          <w:szCs w:val="23"/>
        </w:rPr>
      </w:pPr>
      <w:r>
        <w:rPr>
          <w:sz w:val="23"/>
          <w:szCs w:val="23"/>
        </w:rPr>
        <w:t>Ap</w:t>
      </w:r>
      <w:r>
        <w:rPr>
          <w:sz w:val="23"/>
          <w:szCs w:val="23"/>
          <w:spacing w:val="2"/>
        </w:rPr>
        <w:t>——</w:t>
      </w:r>
      <w:r>
        <w:rPr>
          <w:sz w:val="23"/>
          <w:szCs w:val="23"/>
          <w:spacing w:val="-73"/>
        </w:rPr>
        <w:t xml:space="preserve"> </w:t>
      </w:r>
      <w:r>
        <w:rPr>
          <w:rFonts w:ascii="FangSong" w:hAnsi="FangSong" w:eastAsia="FangSong" w:cs="FangSong"/>
          <w:sz w:val="23"/>
          <w:szCs w:val="23"/>
          <w:spacing w:val="2"/>
        </w:rPr>
        <w:t>平板式催化剂的几何比表面积，单位为平方米每</w:t>
      </w:r>
      <w:r>
        <w:rPr>
          <w:rFonts w:ascii="FangSong" w:hAnsi="FangSong" w:eastAsia="FangSong" w:cs="FangSong"/>
          <w:sz w:val="23"/>
          <w:szCs w:val="23"/>
          <w:spacing w:val="1"/>
        </w:rPr>
        <w:t>立方米</w:t>
      </w:r>
      <w:r>
        <w:rPr>
          <w:sz w:val="23"/>
          <w:szCs w:val="23"/>
          <w:spacing w:val="1"/>
        </w:rPr>
        <w:t>(m²/m³);</w:t>
      </w:r>
    </w:p>
    <w:p>
      <w:pPr>
        <w:pStyle w:val="BodyText"/>
        <w:ind w:left="949"/>
        <w:spacing w:before="209" w:line="218" w:lineRule="auto"/>
        <w:rPr>
          <w:sz w:val="22"/>
          <w:szCs w:val="22"/>
        </w:rPr>
      </w:pPr>
      <w:r>
        <w:rPr>
          <w:rFonts w:ascii="Times New Roman" w:hAnsi="Times New Roman" w:eastAsia="Times New Roman" w:cs="Times New Roman"/>
          <w:sz w:val="23"/>
          <w:szCs w:val="23"/>
        </w:rPr>
        <w:t>bp</w:t>
      </w:r>
      <w:r>
        <w:rPr>
          <w:rFonts w:ascii="Times New Roman" w:hAnsi="Times New Roman" w:eastAsia="Times New Roman" w:cs="Times New Roman"/>
          <w:sz w:val="23"/>
          <w:szCs w:val="23"/>
          <w:spacing w:val="-52"/>
        </w:rPr>
        <w:t xml:space="preserve"> </w:t>
      </w:r>
      <w:r>
        <w:rPr>
          <w:rFonts w:ascii="Times New Roman" w:hAnsi="Times New Roman" w:eastAsia="Times New Roman" w:cs="Times New Roman"/>
          <w:sz w:val="23"/>
          <w:szCs w:val="23"/>
          <w:strike/>
          <w:spacing w:val="1"/>
        </w:rPr>
        <w:t xml:space="preserve">          </w:t>
      </w:r>
      <w:r>
        <w:rPr>
          <w:rFonts w:ascii="FangSong" w:hAnsi="FangSong" w:eastAsia="FangSong" w:cs="FangSong"/>
          <w:sz w:val="22"/>
          <w:szCs w:val="22"/>
          <w:spacing w:val="1"/>
        </w:rPr>
        <w:t>平板式催化剂的单板宽度，单位为毫米</w:t>
      </w:r>
      <w:r>
        <w:rPr>
          <w:rFonts w:ascii="FangSong" w:hAnsi="FangSong" w:eastAsia="FangSong" w:cs="FangSong"/>
          <w:sz w:val="22"/>
          <w:szCs w:val="22"/>
          <w:spacing w:val="-47"/>
        </w:rPr>
        <w:t xml:space="preserve"> </w:t>
      </w:r>
      <w:r>
        <w:rPr>
          <w:sz w:val="22"/>
          <w:szCs w:val="22"/>
        </w:rPr>
        <w:t>(mm):</w:t>
      </w:r>
    </w:p>
    <w:p>
      <w:pPr>
        <w:ind w:left="929"/>
        <w:spacing w:before="220" w:line="219" w:lineRule="auto"/>
        <w:rPr>
          <w:rFonts w:ascii="FangSong" w:hAnsi="FangSong" w:eastAsia="FangSong" w:cs="FangSong"/>
          <w:sz w:val="22"/>
          <w:szCs w:val="22"/>
        </w:rPr>
      </w:pPr>
      <w:r>
        <w:rPr>
          <w:rFonts w:ascii="Times New Roman" w:hAnsi="Times New Roman" w:eastAsia="Times New Roman" w:cs="Times New Roman"/>
          <w:sz w:val="23"/>
          <w:szCs w:val="23"/>
          <w:spacing w:val="1"/>
          <w:position w:val="1"/>
        </w:rPr>
        <w:t>n</w:t>
      </w:r>
      <w:r>
        <w:rPr>
          <w:rFonts w:ascii="Times New Roman" w:hAnsi="Times New Roman" w:eastAsia="Times New Roman" w:cs="Times New Roman"/>
          <w:sz w:val="23"/>
          <w:szCs w:val="23"/>
          <w:spacing w:val="-4"/>
          <w:position w:val="1"/>
        </w:rPr>
        <w:t xml:space="preserve"> </w:t>
      </w:r>
      <w:r>
        <w:rPr>
          <w:rFonts w:ascii="Times New Roman" w:hAnsi="Times New Roman" w:eastAsia="Times New Roman" w:cs="Times New Roman"/>
          <w:sz w:val="23"/>
          <w:szCs w:val="23"/>
          <w:strike/>
          <w:spacing w:val="5"/>
          <w:position w:val="1"/>
        </w:rPr>
        <w:t xml:space="preserve">          </w:t>
      </w:r>
      <w:r>
        <w:rPr>
          <w:rFonts w:ascii="Times New Roman" w:hAnsi="Times New Roman" w:eastAsia="Times New Roman" w:cs="Times New Roman"/>
          <w:sz w:val="23"/>
          <w:szCs w:val="23"/>
          <w:spacing w:val="-43"/>
          <w:position w:val="1"/>
        </w:rPr>
        <w:t xml:space="preserve"> </w:t>
      </w:r>
      <w:r>
        <w:rPr>
          <w:rFonts w:ascii="FangSong" w:hAnsi="FangSong" w:eastAsia="FangSong" w:cs="FangSong"/>
          <w:sz w:val="22"/>
          <w:szCs w:val="22"/>
          <w:spacing w:val="1"/>
        </w:rPr>
        <w:t>平板式催化剂每片单板中包含的波形数量；</w:t>
      </w:r>
    </w:p>
    <w:p>
      <w:pPr>
        <w:pStyle w:val="BodyText"/>
        <w:ind w:left="939"/>
        <w:spacing w:before="196" w:line="221" w:lineRule="auto"/>
        <w:rPr>
          <w:sz w:val="22"/>
          <w:szCs w:val="22"/>
        </w:rPr>
      </w:pPr>
      <w:r>
        <w:rPr>
          <w:rFonts w:ascii="Times New Roman" w:hAnsi="Times New Roman" w:eastAsia="Times New Roman" w:cs="Times New Roman"/>
          <w:sz w:val="23"/>
          <w:szCs w:val="23"/>
          <w:spacing w:val="7"/>
        </w:rPr>
        <w:t>h</w:t>
      </w:r>
      <w:r>
        <w:rPr>
          <w:rFonts w:ascii="Times New Roman" w:hAnsi="Times New Roman" w:eastAsia="Times New Roman" w:cs="Times New Roman"/>
          <w:sz w:val="23"/>
          <w:szCs w:val="23"/>
          <w:spacing w:val="-31"/>
        </w:rPr>
        <w:t xml:space="preserve"> </w:t>
      </w:r>
      <w:r>
        <w:rPr>
          <w:rFonts w:ascii="Times New Roman" w:hAnsi="Times New Roman" w:eastAsia="Times New Roman" w:cs="Times New Roman"/>
          <w:sz w:val="23"/>
          <w:szCs w:val="23"/>
          <w:strike/>
          <w:spacing w:val="7"/>
        </w:rPr>
        <w:t xml:space="preserve">         </w:t>
      </w:r>
      <w:r>
        <w:rPr>
          <w:rFonts w:ascii="FangSong" w:hAnsi="FangSong" w:eastAsia="FangSong" w:cs="FangSong"/>
          <w:sz w:val="22"/>
          <w:szCs w:val="22"/>
          <w:spacing w:val="7"/>
        </w:rPr>
        <w:t>平板式催化剂的单板波高，单</w:t>
      </w:r>
      <w:r>
        <w:rPr>
          <w:rFonts w:ascii="FangSong" w:hAnsi="FangSong" w:eastAsia="FangSong" w:cs="FangSong"/>
          <w:sz w:val="22"/>
          <w:szCs w:val="22"/>
          <w:spacing w:val="6"/>
        </w:rPr>
        <w:t>位为毫米</w:t>
      </w:r>
      <w:r>
        <w:rPr>
          <w:sz w:val="22"/>
          <w:szCs w:val="22"/>
          <w:spacing w:val="6"/>
        </w:rPr>
        <w:t>(</w:t>
      </w:r>
      <w:r>
        <w:rPr>
          <w:sz w:val="22"/>
          <w:szCs w:val="22"/>
        </w:rPr>
        <w:t>mm</w:t>
      </w:r>
      <w:r>
        <w:rPr>
          <w:sz w:val="22"/>
          <w:szCs w:val="22"/>
          <w:spacing w:val="6"/>
        </w:rPr>
        <w:t>);</w:t>
      </w:r>
    </w:p>
    <w:p>
      <w:pPr>
        <w:pStyle w:val="BodyText"/>
        <w:ind w:left="929"/>
        <w:spacing w:before="207" w:line="221" w:lineRule="auto"/>
        <w:rPr>
          <w:sz w:val="22"/>
          <w:szCs w:val="22"/>
        </w:rPr>
      </w:pPr>
      <w:r>
        <w:rPr>
          <w:rFonts w:ascii="Times New Roman" w:hAnsi="Times New Roman" w:eastAsia="Times New Roman" w:cs="Times New Roman"/>
          <w:sz w:val="23"/>
          <w:szCs w:val="23"/>
          <w:spacing w:val="7"/>
        </w:rPr>
        <w:t>b</w:t>
      </w:r>
      <w:r>
        <w:rPr>
          <w:rFonts w:ascii="Times New Roman" w:hAnsi="Times New Roman" w:eastAsia="Times New Roman" w:cs="Times New Roman"/>
          <w:sz w:val="23"/>
          <w:szCs w:val="23"/>
          <w:spacing w:val="-12"/>
        </w:rPr>
        <w:t xml:space="preserve"> </w:t>
      </w:r>
      <w:r>
        <w:rPr>
          <w:rFonts w:ascii="Times New Roman" w:hAnsi="Times New Roman" w:eastAsia="Times New Roman" w:cs="Times New Roman"/>
          <w:sz w:val="23"/>
          <w:szCs w:val="23"/>
          <w:u w:val="single" w:color="auto"/>
        </w:rPr>
        <w:t xml:space="preserve">         </w:t>
      </w:r>
      <w:r>
        <w:rPr>
          <w:rFonts w:ascii="FangSong" w:hAnsi="FangSong" w:eastAsia="FangSong" w:cs="FangSong"/>
          <w:sz w:val="22"/>
          <w:szCs w:val="22"/>
          <w:spacing w:val="7"/>
        </w:rPr>
        <w:t>平板式催化剂的单板波宽，单位为毫米</w:t>
      </w:r>
      <w:r>
        <w:rPr>
          <w:rFonts w:ascii="FangSong" w:hAnsi="FangSong" w:eastAsia="FangSong" w:cs="FangSong"/>
          <w:sz w:val="22"/>
          <w:szCs w:val="22"/>
          <w:spacing w:val="-34"/>
        </w:rPr>
        <w:t xml:space="preserve"> </w:t>
      </w:r>
      <w:r>
        <w:rPr>
          <w:sz w:val="22"/>
          <w:szCs w:val="22"/>
          <w:spacing w:val="7"/>
        </w:rPr>
        <w:t>(</w:t>
      </w:r>
      <w:r>
        <w:rPr>
          <w:sz w:val="22"/>
          <w:szCs w:val="22"/>
        </w:rPr>
        <w:t>mm</w:t>
      </w:r>
      <w:r>
        <w:rPr>
          <w:sz w:val="22"/>
          <w:szCs w:val="22"/>
          <w:spacing w:val="7"/>
        </w:rPr>
        <w:t>);</w:t>
      </w:r>
    </w:p>
    <w:p>
      <w:pPr>
        <w:ind w:left="929"/>
        <w:spacing w:before="136" w:line="278" w:lineRule="auto"/>
        <w:rPr>
          <w:rFonts w:ascii="Arial" w:hAnsi="Arial" w:eastAsia="Arial" w:cs="Arial"/>
          <w:sz w:val="22"/>
          <w:szCs w:val="22"/>
        </w:rPr>
      </w:pPr>
      <w:r>
        <w:rPr>
          <w:rFonts w:ascii="Arial" w:hAnsi="Arial" w:eastAsia="Arial" w:cs="Arial"/>
          <w:sz w:val="23"/>
          <w:szCs w:val="23"/>
          <w:spacing w:val="7"/>
        </w:rPr>
        <w:t>b </w:t>
      </w:r>
      <w:r>
        <w:rPr>
          <w:rFonts w:ascii="Arial" w:hAnsi="Arial" w:eastAsia="Arial" w:cs="Arial"/>
          <w:sz w:val="23"/>
          <w:szCs w:val="23"/>
          <w:u w:val="single" w:color="auto"/>
          <w:spacing w:val="7"/>
        </w:rPr>
        <w:t xml:space="preserve">        </w:t>
      </w:r>
      <w:r>
        <w:rPr>
          <w:rFonts w:ascii="FangSong" w:hAnsi="FangSong" w:eastAsia="FangSong" w:cs="FangSong"/>
          <w:sz w:val="22"/>
          <w:szCs w:val="22"/>
          <w:spacing w:val="7"/>
        </w:rPr>
        <w:t>平板式催化剂相邻单板间的接触宽度，单位</w:t>
      </w:r>
      <w:r>
        <w:rPr>
          <w:rFonts w:ascii="FangSong" w:hAnsi="FangSong" w:eastAsia="FangSong" w:cs="FangSong"/>
          <w:sz w:val="22"/>
          <w:szCs w:val="22"/>
          <w:spacing w:val="6"/>
        </w:rPr>
        <w:t>为毫米</w:t>
      </w:r>
      <w:r>
        <w:rPr>
          <w:rFonts w:ascii="FangSong" w:hAnsi="FangSong" w:eastAsia="FangSong" w:cs="FangSong"/>
          <w:sz w:val="22"/>
          <w:szCs w:val="22"/>
          <w:spacing w:val="-46"/>
        </w:rPr>
        <w:t xml:space="preserve"> </w:t>
      </w:r>
      <w:r>
        <w:rPr>
          <w:rFonts w:ascii="Arial" w:hAnsi="Arial" w:eastAsia="Arial" w:cs="Arial"/>
          <w:sz w:val="22"/>
          <w:szCs w:val="22"/>
          <w:spacing w:val="6"/>
        </w:rPr>
        <w:t>(</w:t>
      </w:r>
      <w:r>
        <w:rPr>
          <w:rFonts w:ascii="Arial" w:hAnsi="Arial" w:eastAsia="Arial" w:cs="Arial"/>
          <w:sz w:val="22"/>
          <w:szCs w:val="22"/>
        </w:rPr>
        <w:t>mm</w:t>
      </w:r>
      <w:r>
        <w:rPr>
          <w:rFonts w:ascii="Arial" w:hAnsi="Arial" w:eastAsia="Arial" w:cs="Arial"/>
          <w:sz w:val="22"/>
          <w:szCs w:val="22"/>
          <w:spacing w:val="6"/>
        </w:rPr>
        <w:t>);</w:t>
      </w:r>
    </w:p>
    <w:p>
      <w:pPr>
        <w:ind w:left="929"/>
        <w:spacing w:before="209" w:line="221" w:lineRule="auto"/>
        <w:rPr>
          <w:rFonts w:ascii="FangSong" w:hAnsi="FangSong" w:eastAsia="FangSong" w:cs="FangSong"/>
          <w:sz w:val="22"/>
          <w:szCs w:val="22"/>
        </w:rPr>
      </w:pPr>
      <w:r>
        <w:rPr>
          <w:rFonts w:ascii="Times New Roman" w:hAnsi="Times New Roman" w:eastAsia="Times New Roman" w:cs="Times New Roman"/>
          <w:sz w:val="23"/>
          <w:szCs w:val="23"/>
          <w:spacing w:val="-5"/>
        </w:rPr>
        <w:t>n2</w:t>
      </w:r>
      <w:r>
        <w:rPr>
          <w:rFonts w:ascii="Times New Roman" w:hAnsi="Times New Roman" w:eastAsia="Times New Roman" w:cs="Times New Roman"/>
          <w:sz w:val="23"/>
          <w:szCs w:val="23"/>
          <w:spacing w:val="-44"/>
        </w:rPr>
        <w:t xml:space="preserve"> </w:t>
      </w:r>
      <w:r>
        <w:rPr>
          <w:rFonts w:ascii="Times New Roman" w:hAnsi="Times New Roman" w:eastAsia="Times New Roman" w:cs="Times New Roman"/>
          <w:sz w:val="23"/>
          <w:szCs w:val="23"/>
          <w:strike/>
          <w:spacing w:val="3"/>
        </w:rPr>
        <w:t xml:space="preserve">          </w:t>
      </w:r>
      <w:r>
        <w:rPr>
          <w:rFonts w:ascii="FangSong" w:hAnsi="FangSong" w:eastAsia="FangSong" w:cs="FangSong"/>
          <w:sz w:val="22"/>
          <w:szCs w:val="22"/>
          <w:spacing w:val="-5"/>
        </w:rPr>
        <w:t>平板式催化剂单元中单板的数量；</w:t>
      </w:r>
    </w:p>
    <w:p>
      <w:pPr>
        <w:pStyle w:val="BodyText"/>
        <w:ind w:left="938" w:right="1819" w:hanging="19"/>
        <w:spacing w:before="197" w:line="292" w:lineRule="auto"/>
        <w:rPr>
          <w:sz w:val="23"/>
          <w:szCs w:val="23"/>
        </w:rPr>
      </w:pPr>
      <w:r>
        <w:rPr>
          <w:rFonts w:ascii="Times New Roman" w:hAnsi="Times New Roman" w:eastAsia="Times New Roman" w:cs="Times New Roman"/>
          <w:sz w:val="23"/>
          <w:szCs w:val="23"/>
          <w:spacing w:val="-2"/>
        </w:rPr>
        <w:t>a</w:t>
      </w:r>
      <w:r>
        <w:rPr>
          <w:rFonts w:ascii="Times New Roman" w:hAnsi="Times New Roman" w:eastAsia="Times New Roman" w:cs="Times New Roman"/>
          <w:sz w:val="23"/>
          <w:szCs w:val="23"/>
          <w:spacing w:val="-32"/>
        </w:rPr>
        <w:t xml:space="preserve"> </w:t>
      </w:r>
      <w:r>
        <w:rPr>
          <w:sz w:val="23"/>
          <w:szCs w:val="23"/>
          <w:spacing w:val="-2"/>
        </w:rPr>
        <w:t>、</w:t>
      </w:r>
      <w:r>
        <w:rPr>
          <w:rFonts w:ascii="Times New Roman" w:hAnsi="Times New Roman" w:eastAsia="Times New Roman" w:cs="Times New Roman"/>
          <w:sz w:val="23"/>
          <w:szCs w:val="23"/>
          <w:spacing w:val="-2"/>
        </w:rPr>
        <w:t>b</w:t>
      </w:r>
      <w:r>
        <w:rPr>
          <w:rFonts w:ascii="Times New Roman" w:hAnsi="Times New Roman" w:eastAsia="Times New Roman" w:cs="Times New Roman"/>
          <w:sz w:val="23"/>
          <w:szCs w:val="23"/>
          <w:spacing w:val="-46"/>
        </w:rPr>
        <w:t xml:space="preserve"> </w:t>
      </w:r>
      <w:r>
        <w:rPr>
          <w:rFonts w:ascii="Times New Roman" w:hAnsi="Times New Roman" w:eastAsia="Times New Roman" w:cs="Times New Roman"/>
          <w:sz w:val="23"/>
          <w:szCs w:val="23"/>
          <w:strike/>
          <w:spacing w:val="-2"/>
        </w:rPr>
        <w:t xml:space="preserve">          </w:t>
      </w:r>
      <w:r>
        <w:rPr>
          <w:rFonts w:ascii="FangSong" w:hAnsi="FangSong" w:eastAsia="FangSong" w:cs="FangSong"/>
          <w:sz w:val="23"/>
          <w:szCs w:val="23"/>
          <w:spacing w:val="-2"/>
        </w:rPr>
        <w:t>平板式催化剂单元的横截</w:t>
      </w:r>
      <w:r>
        <w:rPr>
          <w:rFonts w:ascii="FangSong" w:hAnsi="FangSong" w:eastAsia="FangSong" w:cs="FangSong"/>
          <w:sz w:val="23"/>
          <w:szCs w:val="23"/>
          <w:spacing w:val="-3"/>
        </w:rPr>
        <w:t>面长、宽，单位为毫米</w:t>
      </w:r>
      <w:r>
        <w:rPr>
          <w:sz w:val="23"/>
          <w:szCs w:val="23"/>
          <w:spacing w:val="-3"/>
        </w:rPr>
        <w:t>(mm)。</w:t>
      </w:r>
      <w:r>
        <w:rPr>
          <w:sz w:val="23"/>
          <w:szCs w:val="23"/>
        </w:rPr>
        <w:t xml:space="preserve"> </w:t>
      </w:r>
      <w:r>
        <w:rPr>
          <w:rFonts w:ascii="FangSong" w:hAnsi="FangSong" w:eastAsia="FangSong" w:cs="FangSong"/>
          <w:sz w:val="23"/>
          <w:szCs w:val="23"/>
          <w:spacing w:val="-3"/>
        </w:rPr>
        <w:t>计算结果精确至0.1</w:t>
      </w:r>
      <w:r>
        <w:rPr>
          <w:sz w:val="23"/>
          <w:szCs w:val="23"/>
          <w:spacing w:val="-3"/>
        </w:rPr>
        <w:t>m²/m³。</w:t>
      </w:r>
    </w:p>
    <w:p>
      <w:pPr>
        <w:pStyle w:val="BodyText"/>
        <w:ind w:left="499" w:right="197" w:firstLine="420"/>
        <w:spacing w:before="180" w:line="309" w:lineRule="auto"/>
        <w:rPr>
          <w:rFonts w:ascii="FangSong" w:hAnsi="FangSong" w:eastAsia="FangSong" w:cs="FangSong"/>
          <w:sz w:val="23"/>
          <w:szCs w:val="23"/>
        </w:rPr>
      </w:pPr>
      <w:r>
        <w:rPr>
          <w:rFonts w:ascii="Times New Roman" w:hAnsi="Times New Roman" w:eastAsia="Times New Roman" w:cs="Times New Roman"/>
          <w:sz w:val="23"/>
          <w:szCs w:val="23"/>
        </w:rPr>
        <w:t>b)</w:t>
      </w:r>
      <w:r>
        <w:rPr>
          <w:rFonts w:ascii="FangSong" w:hAnsi="FangSong" w:eastAsia="FangSong" w:cs="FangSong"/>
          <w:sz w:val="23"/>
          <w:szCs w:val="23"/>
        </w:rPr>
        <w:t>按照</w:t>
      </w:r>
      <w:r>
        <w:rPr>
          <w:rFonts w:ascii="Times New Roman" w:hAnsi="Times New Roman" w:eastAsia="Times New Roman" w:cs="Times New Roman"/>
          <w:sz w:val="23"/>
          <w:szCs w:val="23"/>
        </w:rPr>
        <w:t>GB/T 31584-2015</w:t>
      </w:r>
      <w:r>
        <w:rPr>
          <w:sz w:val="23"/>
          <w:szCs w:val="23"/>
        </w:rPr>
        <w:t>《</w:t>
      </w:r>
      <w:r>
        <w:rPr>
          <w:rFonts w:ascii="FangSong" w:hAnsi="FangSong" w:eastAsia="FangSong" w:cs="FangSong"/>
          <w:sz w:val="23"/>
          <w:szCs w:val="23"/>
        </w:rPr>
        <w:t>平板式烟气脱硝催化剂》计算平板式催化剂的几何比表</w:t>
      </w:r>
      <w:r>
        <w:rPr>
          <w:rFonts w:ascii="FangSong" w:hAnsi="FangSong" w:eastAsia="FangSong" w:cs="FangSong"/>
          <w:sz w:val="23"/>
          <w:szCs w:val="23"/>
          <w:spacing w:val="13"/>
        </w:rPr>
        <w:t xml:space="preserve"> </w:t>
      </w:r>
      <w:r>
        <w:rPr>
          <w:rFonts w:ascii="FangSong" w:hAnsi="FangSong" w:eastAsia="FangSong" w:cs="FangSong"/>
          <w:sz w:val="23"/>
          <w:szCs w:val="23"/>
          <w:spacing w:val="-8"/>
        </w:rPr>
        <w:t>面积，按下式计算：</w:t>
      </w:r>
    </w:p>
    <w:p>
      <w:pPr>
        <w:ind w:firstLine="3409"/>
        <w:spacing w:before="216" w:line="552" w:lineRule="exact"/>
        <w:rPr/>
      </w:pPr>
      <w:r>
        <w:rPr>
          <w:position w:val="-11"/>
        </w:rPr>
        <w:drawing>
          <wp:inline distT="0" distB="0" distL="0" distR="0">
            <wp:extent cx="2140043" cy="350494"/>
            <wp:effectExtent l="0" t="0" r="0" b="0"/>
            <wp:docPr id="148" name="IM 148"/>
            <wp:cNvGraphicFramePr/>
            <a:graphic>
              <a:graphicData uri="http://schemas.openxmlformats.org/drawingml/2006/picture">
                <pic:pic>
                  <pic:nvPicPr>
                    <pic:cNvPr id="148" name="IM 148"/>
                    <pic:cNvPicPr/>
                  </pic:nvPicPr>
                  <pic:blipFill>
                    <a:blip r:embed="rId106"/>
                    <a:stretch>
                      <a:fillRect/>
                    </a:stretch>
                  </pic:blipFill>
                  <pic:spPr>
                    <a:xfrm rot="0">
                      <a:off x="0" y="0"/>
                      <a:ext cx="2140043" cy="350494"/>
                    </a:xfrm>
                    <a:prstGeom prst="rect">
                      <a:avLst/>
                    </a:prstGeom>
                  </pic:spPr>
                </pic:pic>
              </a:graphicData>
            </a:graphic>
          </wp:inline>
        </w:drawing>
      </w:r>
    </w:p>
    <w:p>
      <w:pPr>
        <w:pStyle w:val="BodyText"/>
        <w:ind w:left="909"/>
        <w:spacing w:before="214" w:line="221" w:lineRule="auto"/>
        <w:rPr>
          <w:sz w:val="22"/>
          <w:szCs w:val="22"/>
        </w:rPr>
      </w:pPr>
      <w:r>
        <w:rPr>
          <w:rFonts w:ascii="Times New Roman" w:hAnsi="Times New Roman" w:eastAsia="Times New Roman" w:cs="Times New Roman"/>
          <w:sz w:val="23"/>
          <w:szCs w:val="23"/>
          <w:spacing w:val="7"/>
        </w:rPr>
        <w:t>S</w:t>
      </w:r>
      <w:r>
        <w:rPr>
          <w:rFonts w:ascii="Times New Roman" w:hAnsi="Times New Roman" w:eastAsia="Times New Roman" w:cs="Times New Roman"/>
          <w:sz w:val="23"/>
          <w:szCs w:val="23"/>
          <w:spacing w:val="-21"/>
        </w:rPr>
        <w:t xml:space="preserve"> </w:t>
      </w:r>
      <w:r>
        <w:rPr>
          <w:rFonts w:ascii="Times New Roman" w:hAnsi="Times New Roman" w:eastAsia="Times New Roman" w:cs="Times New Roman"/>
          <w:sz w:val="23"/>
          <w:szCs w:val="23"/>
          <w:u w:val="single" w:color="auto"/>
          <w:spacing w:val="3"/>
        </w:rPr>
        <w:t xml:space="preserve">         </w:t>
      </w:r>
      <w:r>
        <w:rPr>
          <w:rFonts w:ascii="Times New Roman" w:hAnsi="Times New Roman" w:eastAsia="Times New Roman" w:cs="Times New Roman"/>
          <w:sz w:val="23"/>
          <w:szCs w:val="23"/>
          <w:spacing w:val="-42"/>
        </w:rPr>
        <w:t xml:space="preserve"> </w:t>
      </w:r>
      <w:r>
        <w:rPr>
          <w:rFonts w:ascii="FangSong" w:hAnsi="FangSong" w:eastAsia="FangSong" w:cs="FangSong"/>
          <w:sz w:val="22"/>
          <w:szCs w:val="22"/>
          <w:spacing w:val="7"/>
        </w:rPr>
        <w:t>烟气流经催化剂的总表面积数值，单位为平</w:t>
      </w:r>
      <w:r>
        <w:rPr>
          <w:rFonts w:ascii="FangSong" w:hAnsi="FangSong" w:eastAsia="FangSong" w:cs="FangSong"/>
          <w:sz w:val="22"/>
          <w:szCs w:val="22"/>
          <w:spacing w:val="6"/>
        </w:rPr>
        <w:t>方米</w:t>
      </w:r>
      <w:r>
        <w:rPr>
          <w:rFonts w:ascii="FangSong" w:hAnsi="FangSong" w:eastAsia="FangSong" w:cs="FangSong"/>
          <w:sz w:val="22"/>
          <w:szCs w:val="22"/>
          <w:spacing w:val="-46"/>
        </w:rPr>
        <w:t xml:space="preserve"> </w:t>
      </w:r>
      <w:r>
        <w:rPr>
          <w:sz w:val="22"/>
          <w:szCs w:val="22"/>
          <w:spacing w:val="6"/>
        </w:rPr>
        <w:t>(m²);</w:t>
      </w:r>
    </w:p>
    <w:p>
      <w:pPr>
        <w:pStyle w:val="BodyText"/>
        <w:ind w:left="919"/>
        <w:spacing w:before="227" w:line="214" w:lineRule="auto"/>
        <w:rPr>
          <w:sz w:val="22"/>
          <w:szCs w:val="22"/>
        </w:rPr>
      </w:pPr>
      <w:r>
        <w:rPr>
          <w:sz w:val="23"/>
          <w:szCs w:val="23"/>
          <w:spacing w:val="6"/>
        </w:rPr>
        <w:t>V——</w:t>
      </w:r>
      <w:r>
        <w:rPr>
          <w:sz w:val="23"/>
          <w:szCs w:val="23"/>
          <w:spacing w:val="-23"/>
        </w:rPr>
        <w:t xml:space="preserve"> </w:t>
      </w:r>
      <w:r>
        <w:rPr>
          <w:rFonts w:ascii="FangSong" w:hAnsi="FangSong" w:eastAsia="FangSong" w:cs="FangSong"/>
          <w:sz w:val="22"/>
          <w:szCs w:val="22"/>
          <w:spacing w:val="6"/>
        </w:rPr>
        <w:t>催化剂单元体积的数值，单位为立方米</w:t>
      </w:r>
      <w:r>
        <w:rPr>
          <w:rFonts w:ascii="FangSong" w:hAnsi="FangSong" w:eastAsia="FangSong" w:cs="FangSong"/>
          <w:sz w:val="22"/>
          <w:szCs w:val="22"/>
          <w:spacing w:val="-46"/>
        </w:rPr>
        <w:t xml:space="preserve"> </w:t>
      </w:r>
      <w:r>
        <w:rPr>
          <w:sz w:val="22"/>
          <w:szCs w:val="22"/>
          <w:spacing w:val="6"/>
        </w:rPr>
        <w:t>(m³);</w:t>
      </w:r>
    </w:p>
    <w:p>
      <w:pPr>
        <w:ind w:left="899"/>
        <w:spacing w:before="184" w:line="221" w:lineRule="auto"/>
        <w:rPr>
          <w:rFonts w:ascii="FangSong" w:hAnsi="FangSong" w:eastAsia="FangSong" w:cs="FangSong"/>
          <w:sz w:val="22"/>
          <w:szCs w:val="22"/>
        </w:rPr>
      </w:pPr>
      <w:r>
        <w:rPr>
          <w:rFonts w:ascii="FangSong" w:hAnsi="FangSong" w:eastAsia="FangSong" w:cs="FangSong"/>
          <w:sz w:val="22"/>
          <w:szCs w:val="22"/>
          <w:spacing w:val="7"/>
        </w:rPr>
        <w:t>2——单板表面数；</w:t>
      </w:r>
    </w:p>
    <w:p>
      <w:pPr>
        <w:ind w:left="919"/>
        <w:spacing w:before="216" w:line="221" w:lineRule="auto"/>
        <w:rPr>
          <w:rFonts w:ascii="FangSong" w:hAnsi="FangSong" w:eastAsia="FangSong" w:cs="FangSong"/>
          <w:sz w:val="22"/>
          <w:szCs w:val="22"/>
        </w:rPr>
      </w:pPr>
      <w:r>
        <w:rPr>
          <w:rFonts w:ascii="Times New Roman" w:hAnsi="Times New Roman" w:eastAsia="Times New Roman" w:cs="Times New Roman"/>
          <w:sz w:val="23"/>
          <w:szCs w:val="23"/>
          <w:spacing w:val="-6"/>
        </w:rPr>
        <w:t>n</w:t>
      </w:r>
      <w:r>
        <w:rPr>
          <w:rFonts w:ascii="Times New Roman" w:hAnsi="Times New Roman" w:eastAsia="Times New Roman" w:cs="Times New Roman"/>
          <w:sz w:val="23"/>
          <w:szCs w:val="23"/>
          <w:u w:val="single" w:color="auto"/>
          <w:spacing w:val="-6"/>
        </w:rPr>
        <w:t xml:space="preserve">           </w:t>
      </w:r>
      <w:r>
        <w:rPr>
          <w:rFonts w:ascii="Times New Roman" w:hAnsi="Times New Roman" w:eastAsia="Times New Roman" w:cs="Times New Roman"/>
          <w:sz w:val="23"/>
          <w:szCs w:val="23"/>
          <w:spacing w:val="-35"/>
        </w:rPr>
        <w:t xml:space="preserve"> </w:t>
      </w:r>
      <w:r>
        <w:rPr>
          <w:rFonts w:ascii="FangSong" w:hAnsi="FangSong" w:eastAsia="FangSong" w:cs="FangSong"/>
          <w:sz w:val="22"/>
          <w:szCs w:val="22"/>
          <w:spacing w:val="-6"/>
        </w:rPr>
        <w:t>单元中单板数的数值；</w:t>
      </w:r>
    </w:p>
    <w:p>
      <w:pPr>
        <w:pStyle w:val="BodyText"/>
        <w:ind w:left="929"/>
        <w:spacing w:before="217" w:line="221" w:lineRule="auto"/>
        <w:tabs>
          <w:tab w:val="left" w:pos="1568"/>
        </w:tabs>
        <w:rPr>
          <w:sz w:val="22"/>
          <w:szCs w:val="22"/>
        </w:rPr>
      </w:pPr>
      <w:r>
        <w:rPr>
          <w:rFonts w:ascii="FangSong" w:hAnsi="FangSong" w:eastAsia="FangSong" w:cs="FangSong"/>
          <w:sz w:val="22"/>
          <w:szCs w:val="22"/>
          <w:u w:val="single" w:color="auto"/>
        </w:rPr>
        <w:tab/>
      </w:r>
      <w:r>
        <w:rPr>
          <w:rFonts w:ascii="FangSong" w:hAnsi="FangSong" w:eastAsia="FangSong" w:cs="FangSong"/>
          <w:sz w:val="22"/>
          <w:szCs w:val="22"/>
          <w:spacing w:val="3"/>
        </w:rPr>
        <w:t>单板长度的数值，单位为毫米</w:t>
      </w:r>
      <w:r>
        <w:rPr>
          <w:sz w:val="22"/>
          <w:szCs w:val="22"/>
          <w:spacing w:val="3"/>
        </w:rPr>
        <w:t>(</w:t>
      </w:r>
      <w:r>
        <w:rPr>
          <w:sz w:val="22"/>
          <w:szCs w:val="22"/>
        </w:rPr>
        <w:t>mm</w:t>
      </w:r>
      <w:r>
        <w:rPr>
          <w:sz w:val="22"/>
          <w:szCs w:val="22"/>
          <w:spacing w:val="3"/>
        </w:rPr>
        <w:t>);</w:t>
      </w:r>
    </w:p>
    <w:p>
      <w:pPr>
        <w:pStyle w:val="BodyText"/>
        <w:ind w:left="909"/>
        <w:spacing w:before="154" w:line="314" w:lineRule="exact"/>
        <w:rPr>
          <w:sz w:val="22"/>
          <w:szCs w:val="22"/>
        </w:rPr>
      </w:pPr>
      <w:r>
        <w:rPr>
          <w:rFonts w:ascii="Arial" w:hAnsi="Arial" w:eastAsia="Arial" w:cs="Arial"/>
          <w:sz w:val="23"/>
          <w:szCs w:val="23"/>
          <w:position w:val="3"/>
        </w:rPr>
        <w:t>bg</w:t>
      </w:r>
      <w:r>
        <w:rPr>
          <w:rFonts w:ascii="Arial" w:hAnsi="Arial" w:eastAsia="Arial" w:cs="Arial"/>
          <w:sz w:val="23"/>
          <w:szCs w:val="23"/>
          <w:spacing w:val="-28"/>
          <w:position w:val="3"/>
        </w:rPr>
        <w:t xml:space="preserve"> </w:t>
      </w:r>
      <w:r>
        <w:rPr>
          <w:rFonts w:ascii="Arial" w:hAnsi="Arial" w:eastAsia="Arial" w:cs="Arial"/>
          <w:sz w:val="23"/>
          <w:szCs w:val="23"/>
          <w:strike/>
          <w:position w:val="3"/>
        </w:rPr>
        <w:t xml:space="preserve">         </w:t>
      </w:r>
      <w:r>
        <w:rPr>
          <w:rFonts w:ascii="FangSong" w:hAnsi="FangSong" w:eastAsia="FangSong" w:cs="FangSong"/>
          <w:sz w:val="22"/>
          <w:szCs w:val="22"/>
          <w:position w:val="3"/>
        </w:rPr>
        <w:t>弯折前单板宽度的数值，单位为毫米</w:t>
      </w:r>
      <w:r>
        <w:rPr>
          <w:rFonts w:ascii="FangSong" w:hAnsi="FangSong" w:eastAsia="FangSong" w:cs="FangSong"/>
          <w:sz w:val="22"/>
          <w:szCs w:val="22"/>
          <w:spacing w:val="-36"/>
          <w:position w:val="3"/>
        </w:rPr>
        <w:t xml:space="preserve"> </w:t>
      </w:r>
      <w:r>
        <w:rPr>
          <w:sz w:val="22"/>
          <w:szCs w:val="22"/>
          <w:position w:val="3"/>
        </w:rPr>
        <w:t>(mm);</w:t>
      </w:r>
    </w:p>
    <w:p>
      <w:pPr>
        <w:ind w:left="909"/>
        <w:spacing w:before="179" w:line="221" w:lineRule="auto"/>
        <w:rPr>
          <w:rFonts w:ascii="FangSong" w:hAnsi="FangSong" w:eastAsia="FangSong" w:cs="FangSong"/>
          <w:sz w:val="22"/>
          <w:szCs w:val="22"/>
        </w:rPr>
      </w:pPr>
      <w:r>
        <w:rPr>
          <w:rFonts w:ascii="Times New Roman" w:hAnsi="Times New Roman" w:eastAsia="Times New Roman" w:cs="Times New Roman"/>
          <w:sz w:val="23"/>
          <w:szCs w:val="23"/>
          <w:spacing w:val="-2"/>
        </w:rPr>
        <w:t>X</w:t>
      </w:r>
      <w:r>
        <w:rPr>
          <w:rFonts w:ascii="Times New Roman" w:hAnsi="Times New Roman" w:eastAsia="Times New Roman" w:cs="Times New Roman"/>
          <w:sz w:val="23"/>
          <w:szCs w:val="23"/>
          <w:spacing w:val="-31"/>
        </w:rPr>
        <w:t xml:space="preserve"> </w:t>
      </w:r>
      <w:r>
        <w:rPr>
          <w:rFonts w:ascii="Times New Roman" w:hAnsi="Times New Roman" w:eastAsia="Times New Roman" w:cs="Times New Roman"/>
          <w:sz w:val="23"/>
          <w:szCs w:val="23"/>
          <w:u w:val="single" w:color="auto"/>
          <w:spacing w:val="2"/>
        </w:rPr>
        <w:t xml:space="preserve">         </w:t>
      </w:r>
      <w:r>
        <w:rPr>
          <w:rFonts w:ascii="Times New Roman" w:hAnsi="Times New Roman" w:eastAsia="Times New Roman" w:cs="Times New Roman"/>
          <w:sz w:val="23"/>
          <w:szCs w:val="23"/>
          <w:spacing w:val="-53"/>
        </w:rPr>
        <w:t xml:space="preserve"> </w:t>
      </w:r>
      <w:r>
        <w:rPr>
          <w:rFonts w:ascii="FangSong" w:hAnsi="FangSong" w:eastAsia="FangSong" w:cs="FangSong"/>
          <w:sz w:val="22"/>
          <w:szCs w:val="22"/>
          <w:spacing w:val="-2"/>
        </w:rPr>
        <w:t>相邻单板接触面的数量；</w:t>
      </w:r>
    </w:p>
    <w:p>
      <w:pPr>
        <w:pStyle w:val="BodyText"/>
        <w:ind w:left="909"/>
        <w:spacing w:before="166" w:line="314" w:lineRule="exact"/>
        <w:rPr>
          <w:sz w:val="22"/>
          <w:szCs w:val="22"/>
        </w:rPr>
      </w:pPr>
      <w:r>
        <w:rPr>
          <w:rFonts w:ascii="Arial" w:hAnsi="Arial" w:eastAsia="Arial" w:cs="Arial"/>
          <w:sz w:val="23"/>
          <w:szCs w:val="23"/>
          <w:position w:val="2"/>
        </w:rPr>
        <w:t>bk</w:t>
      </w:r>
      <w:r>
        <w:rPr>
          <w:rFonts w:ascii="Arial" w:hAnsi="Arial" w:eastAsia="Arial" w:cs="Arial"/>
          <w:sz w:val="23"/>
          <w:szCs w:val="23"/>
          <w:spacing w:val="-54"/>
          <w:position w:val="2"/>
        </w:rPr>
        <w:t xml:space="preserve"> </w:t>
      </w:r>
      <w:r>
        <w:rPr>
          <w:rFonts w:ascii="Arial" w:hAnsi="Arial" w:eastAsia="Arial" w:cs="Arial"/>
          <w:sz w:val="23"/>
          <w:szCs w:val="23"/>
          <w:strike/>
          <w:spacing w:val="4"/>
          <w:position w:val="2"/>
        </w:rPr>
        <w:t xml:space="preserve">        </w:t>
      </w:r>
      <w:r>
        <w:rPr>
          <w:rFonts w:ascii="Arial" w:hAnsi="Arial" w:eastAsia="Arial" w:cs="Arial"/>
          <w:sz w:val="23"/>
          <w:szCs w:val="23"/>
          <w:spacing w:val="-57"/>
          <w:position w:val="2"/>
        </w:rPr>
        <w:t xml:space="preserve"> </w:t>
      </w:r>
      <w:r>
        <w:rPr>
          <w:rFonts w:ascii="FangSong" w:hAnsi="FangSong" w:eastAsia="FangSong" w:cs="FangSong"/>
          <w:sz w:val="22"/>
          <w:szCs w:val="22"/>
          <w:spacing w:val="4"/>
          <w:position w:val="2"/>
        </w:rPr>
        <w:t>相邻单板间的接触宽度的数值，单位为毫米</w:t>
      </w:r>
      <w:r>
        <w:rPr>
          <w:sz w:val="22"/>
          <w:szCs w:val="22"/>
          <w:spacing w:val="3"/>
          <w:position w:val="2"/>
        </w:rPr>
        <w:t>(</w:t>
      </w:r>
      <w:r>
        <w:rPr>
          <w:sz w:val="22"/>
          <w:szCs w:val="22"/>
          <w:position w:val="2"/>
        </w:rPr>
        <w:t>mm</w:t>
      </w:r>
      <w:r>
        <w:rPr>
          <w:sz w:val="22"/>
          <w:szCs w:val="22"/>
          <w:spacing w:val="3"/>
          <w:position w:val="2"/>
        </w:rPr>
        <w:t>)。</w:t>
      </w:r>
    </w:p>
    <w:p>
      <w:pPr>
        <w:pStyle w:val="BodyText"/>
        <w:ind w:left="469" w:firstLine="430"/>
        <w:spacing w:before="195" w:line="396" w:lineRule="auto"/>
        <w:rPr>
          <w:rFonts w:ascii="FangSong" w:hAnsi="FangSong" w:eastAsia="FangSong" w:cs="FangSong"/>
          <w:sz w:val="23"/>
          <w:szCs w:val="23"/>
        </w:rPr>
      </w:pPr>
      <w:r>
        <w:rPr>
          <w:rFonts w:ascii="FangSong" w:hAnsi="FangSong" w:eastAsia="FangSong" w:cs="FangSong"/>
          <w:sz w:val="23"/>
          <w:szCs w:val="23"/>
          <w:spacing w:val="1"/>
        </w:rPr>
        <w:t>③波纹板式催化剂的几何比表面积按照</w:t>
      </w:r>
      <w:r>
        <w:rPr>
          <w:sz w:val="23"/>
          <w:szCs w:val="23"/>
        </w:rPr>
        <w:t>DL</w:t>
      </w:r>
      <w:r>
        <w:rPr>
          <w:sz w:val="23"/>
          <w:szCs w:val="23"/>
          <w:spacing w:val="1"/>
        </w:rPr>
        <w:t>/T 1286-2021《</w:t>
      </w:r>
      <w:r>
        <w:rPr>
          <w:rFonts w:ascii="FangSong" w:hAnsi="FangSong" w:eastAsia="FangSong" w:cs="FangSong"/>
          <w:sz w:val="23"/>
          <w:szCs w:val="23"/>
          <w:spacing w:val="1"/>
        </w:rPr>
        <w:t>火电厂烟气脱硝催化剂检</w:t>
      </w:r>
      <w:r>
        <w:rPr>
          <w:rFonts w:ascii="FangSong" w:hAnsi="FangSong" w:eastAsia="FangSong" w:cs="FangSong"/>
          <w:sz w:val="23"/>
          <w:szCs w:val="23"/>
          <w:spacing w:val="4"/>
        </w:rPr>
        <w:t xml:space="preserve"> </w:t>
      </w:r>
      <w:r>
        <w:rPr>
          <w:rFonts w:ascii="FangSong" w:hAnsi="FangSong" w:eastAsia="FangSong" w:cs="FangSong"/>
          <w:sz w:val="23"/>
          <w:szCs w:val="23"/>
          <w:spacing w:val="-4"/>
        </w:rPr>
        <w:t>测技术规范》计算：</w:t>
      </w:r>
    </w:p>
    <w:p>
      <w:pPr>
        <w:spacing w:line="396" w:lineRule="auto"/>
        <w:sectPr>
          <w:headerReference w:type="default" r:id="rId102"/>
          <w:footerReference w:type="default" r:id="rId103"/>
          <w:pgSz w:w="12190" w:h="17040"/>
          <w:pgMar w:top="1510" w:right="1623" w:bottom="1500" w:left="1340" w:header="881" w:footer="1227" w:gutter="0"/>
        </w:sectPr>
        <w:rPr>
          <w:rFonts w:ascii="FangSong" w:hAnsi="FangSong" w:eastAsia="FangSong" w:cs="FangSong"/>
          <w:sz w:val="23"/>
          <w:szCs w:val="23"/>
        </w:rPr>
      </w:pPr>
    </w:p>
    <w:p>
      <w:pPr>
        <w:spacing w:line="329" w:lineRule="auto"/>
        <w:rPr>
          <w:rFonts w:ascii="Arial"/>
          <w:sz w:val="21"/>
        </w:rPr>
      </w:pPr>
      <w:r>
        <w:drawing>
          <wp:anchor distT="0" distB="0" distL="0" distR="0" simplePos="0" relativeHeight="251786240" behindDoc="0" locked="0" layoutInCell="1" allowOverlap="1">
            <wp:simplePos x="0" y="0"/>
            <wp:positionH relativeFrom="column">
              <wp:posOffset>336570</wp:posOffset>
            </wp:positionH>
            <wp:positionV relativeFrom="paragraph">
              <wp:posOffset>2203</wp:posOffset>
            </wp:positionV>
            <wp:extent cx="5499066" cy="12630"/>
            <wp:effectExtent l="0" t="0" r="0" b="0"/>
            <wp:wrapNone/>
            <wp:docPr id="152" name="IM 152"/>
            <wp:cNvGraphicFramePr/>
            <a:graphic>
              <a:graphicData uri="http://schemas.openxmlformats.org/drawingml/2006/picture">
                <pic:pic>
                  <pic:nvPicPr>
                    <pic:cNvPr id="152" name="IM 152"/>
                    <pic:cNvPicPr/>
                  </pic:nvPicPr>
                  <pic:blipFill>
                    <a:blip r:embed="rId109"/>
                    <a:stretch>
                      <a:fillRect/>
                    </a:stretch>
                  </pic:blipFill>
                  <pic:spPr>
                    <a:xfrm rot="0">
                      <a:off x="0" y="0"/>
                      <a:ext cx="5499066" cy="12630"/>
                    </a:xfrm>
                    <a:prstGeom prst="rect">
                      <a:avLst/>
                    </a:prstGeom>
                  </pic:spPr>
                </pic:pic>
              </a:graphicData>
            </a:graphic>
          </wp:anchor>
        </w:drawing>
      </w:r>
      <w:r/>
    </w:p>
    <w:p>
      <w:pPr>
        <w:ind w:firstLine="2899"/>
        <w:spacing w:line="723" w:lineRule="exact"/>
        <w:rPr/>
      </w:pPr>
      <w:r>
        <w:rPr>
          <w:position w:val="-14"/>
        </w:rPr>
        <w:drawing>
          <wp:inline distT="0" distB="0" distL="0" distR="0">
            <wp:extent cx="2864087" cy="458955"/>
            <wp:effectExtent l="0" t="0" r="0" b="0"/>
            <wp:docPr id="154" name="IM 154"/>
            <wp:cNvGraphicFramePr/>
            <a:graphic>
              <a:graphicData uri="http://schemas.openxmlformats.org/drawingml/2006/picture">
                <pic:pic>
                  <pic:nvPicPr>
                    <pic:cNvPr id="154" name="IM 154"/>
                    <pic:cNvPicPr/>
                  </pic:nvPicPr>
                  <pic:blipFill>
                    <a:blip r:embed="rId110"/>
                    <a:stretch>
                      <a:fillRect/>
                    </a:stretch>
                  </pic:blipFill>
                  <pic:spPr>
                    <a:xfrm rot="0">
                      <a:off x="0" y="0"/>
                      <a:ext cx="2864087" cy="458955"/>
                    </a:xfrm>
                    <a:prstGeom prst="rect">
                      <a:avLst/>
                    </a:prstGeom>
                  </pic:spPr>
                </pic:pic>
              </a:graphicData>
            </a:graphic>
          </wp:inline>
        </w:drawing>
      </w:r>
    </w:p>
    <w:p>
      <w:pPr>
        <w:spacing w:line="271" w:lineRule="auto"/>
        <w:rPr>
          <w:rFonts w:ascii="Arial"/>
          <w:sz w:val="21"/>
        </w:rPr>
      </w:pPr>
      <w:r/>
    </w:p>
    <w:p>
      <w:pPr>
        <w:pStyle w:val="BodyText"/>
        <w:ind w:left="969"/>
        <w:spacing w:before="71" w:line="221" w:lineRule="auto"/>
        <w:rPr>
          <w:sz w:val="22"/>
          <w:szCs w:val="22"/>
        </w:rPr>
      </w:pPr>
      <w:r>
        <w:rPr>
          <w:rFonts w:ascii="Times New Roman" w:hAnsi="Times New Roman" w:eastAsia="Times New Roman" w:cs="Times New Roman"/>
          <w:sz w:val="23"/>
          <w:szCs w:val="23"/>
          <w:spacing w:val="6"/>
        </w:rPr>
        <w:t>A</w:t>
      </w:r>
      <w:r>
        <w:rPr>
          <w:rFonts w:ascii="Times New Roman" w:hAnsi="Times New Roman" w:eastAsia="Times New Roman" w:cs="Times New Roman"/>
          <w:sz w:val="23"/>
          <w:szCs w:val="23"/>
          <w:spacing w:val="-46"/>
        </w:rPr>
        <w:t xml:space="preserve"> </w:t>
      </w:r>
      <w:r>
        <w:rPr>
          <w:rFonts w:ascii="Times New Roman" w:hAnsi="Times New Roman" w:eastAsia="Times New Roman" w:cs="Times New Roman"/>
          <w:sz w:val="23"/>
          <w:szCs w:val="23"/>
          <w:u w:val="single" w:color="auto"/>
          <w:spacing w:val="3"/>
        </w:rPr>
        <w:t xml:space="preserve">          </w:t>
      </w:r>
      <w:r>
        <w:rPr>
          <w:rFonts w:ascii="Times New Roman" w:hAnsi="Times New Roman" w:eastAsia="Times New Roman" w:cs="Times New Roman"/>
          <w:sz w:val="23"/>
          <w:szCs w:val="23"/>
          <w:spacing w:val="-53"/>
        </w:rPr>
        <w:t xml:space="preserve"> </w:t>
      </w:r>
      <w:r>
        <w:rPr>
          <w:rFonts w:ascii="FangSong" w:hAnsi="FangSong" w:eastAsia="FangSong" w:cs="FangSong"/>
          <w:sz w:val="22"/>
          <w:szCs w:val="22"/>
          <w:spacing w:val="6"/>
        </w:rPr>
        <w:t>波纹板式催化剂的几何比表面积，单位为平方米每立方米</w:t>
      </w:r>
      <w:r>
        <w:rPr>
          <w:sz w:val="22"/>
          <w:szCs w:val="22"/>
          <w:spacing w:val="6"/>
        </w:rPr>
        <w:t>(m²/m³);</w:t>
      </w:r>
    </w:p>
    <w:p>
      <w:pPr>
        <w:pStyle w:val="BodyText"/>
        <w:ind w:left="950"/>
        <w:spacing w:before="206" w:line="221" w:lineRule="auto"/>
        <w:rPr>
          <w:sz w:val="22"/>
          <w:szCs w:val="22"/>
        </w:rPr>
      </w:pPr>
      <w:r>
        <w:rPr>
          <w:rFonts w:ascii="Times New Roman" w:hAnsi="Times New Roman" w:eastAsia="Times New Roman" w:cs="Times New Roman"/>
          <w:sz w:val="23"/>
          <w:szCs w:val="23"/>
        </w:rPr>
        <w:t>Wu</w:t>
      </w:r>
      <w:r>
        <w:rPr>
          <w:rFonts w:ascii="Times New Roman" w:hAnsi="Times New Roman" w:eastAsia="Times New Roman" w:cs="Times New Roman"/>
          <w:sz w:val="23"/>
          <w:szCs w:val="23"/>
          <w:u w:val="single" w:color="auto"/>
          <w:spacing w:val="4"/>
        </w:rPr>
        <w:t xml:space="preserve">         </w:t>
      </w:r>
      <w:r>
        <w:rPr>
          <w:rFonts w:ascii="Times New Roman" w:hAnsi="Times New Roman" w:eastAsia="Times New Roman" w:cs="Times New Roman"/>
          <w:sz w:val="23"/>
          <w:szCs w:val="23"/>
          <w:spacing w:val="-46"/>
        </w:rPr>
        <w:t xml:space="preserve"> </w:t>
      </w:r>
      <w:r>
        <w:rPr>
          <w:rFonts w:ascii="FangSong" w:hAnsi="FangSong" w:eastAsia="FangSong" w:cs="FangSong"/>
          <w:sz w:val="22"/>
          <w:szCs w:val="22"/>
          <w:spacing w:val="4"/>
        </w:rPr>
        <w:t>波纹板式催化剂的波纹宽度，单位为毫米</w:t>
      </w:r>
      <w:r>
        <w:rPr>
          <w:sz w:val="22"/>
          <w:szCs w:val="22"/>
          <w:spacing w:val="4"/>
        </w:rPr>
        <w:t>(</w:t>
      </w:r>
      <w:r>
        <w:rPr>
          <w:sz w:val="22"/>
          <w:szCs w:val="22"/>
        </w:rPr>
        <w:t>mm</w:t>
      </w:r>
      <w:r>
        <w:rPr>
          <w:sz w:val="22"/>
          <w:szCs w:val="22"/>
          <w:spacing w:val="4"/>
        </w:rPr>
        <w:t>);</w:t>
      </w:r>
    </w:p>
    <w:p>
      <w:pPr>
        <w:pStyle w:val="BodyText"/>
        <w:ind w:left="940"/>
        <w:spacing w:before="196" w:line="221" w:lineRule="auto"/>
        <w:rPr>
          <w:sz w:val="22"/>
          <w:szCs w:val="22"/>
        </w:rPr>
      </w:pPr>
      <w:r>
        <w:rPr>
          <w:rFonts w:ascii="Times New Roman" w:hAnsi="Times New Roman" w:eastAsia="Times New Roman" w:cs="Times New Roman"/>
          <w:sz w:val="23"/>
          <w:szCs w:val="23"/>
          <w:spacing w:val="7"/>
        </w:rPr>
        <w:t>W</w:t>
      </w:r>
      <w:r>
        <w:rPr>
          <w:rFonts w:ascii="Times New Roman" w:hAnsi="Times New Roman" w:eastAsia="Times New Roman" w:cs="Times New Roman"/>
          <w:sz w:val="23"/>
          <w:szCs w:val="23"/>
          <w:spacing w:val="-24"/>
        </w:rPr>
        <w:t xml:space="preserve"> </w:t>
      </w:r>
      <w:r>
        <w:rPr>
          <w:rFonts w:ascii="Times New Roman" w:hAnsi="Times New Roman" w:eastAsia="Times New Roman" w:cs="Times New Roman"/>
          <w:sz w:val="23"/>
          <w:szCs w:val="23"/>
          <w:u w:val="single" w:color="auto"/>
          <w:spacing w:val="7"/>
        </w:rPr>
        <w:t xml:space="preserve">        </w:t>
      </w:r>
      <w:r>
        <w:rPr>
          <w:rFonts w:ascii="FangSong" w:hAnsi="FangSong" w:eastAsia="FangSong" w:cs="FangSong"/>
          <w:sz w:val="22"/>
          <w:szCs w:val="22"/>
          <w:spacing w:val="7"/>
        </w:rPr>
        <w:t>波纹板式催化剂中波纹板与平板的粘结点宽度，单位为毫米</w:t>
      </w:r>
      <w:r>
        <w:rPr>
          <w:rFonts w:ascii="FangSong" w:hAnsi="FangSong" w:eastAsia="FangSong" w:cs="FangSong"/>
          <w:sz w:val="22"/>
          <w:szCs w:val="22"/>
          <w:spacing w:val="-26"/>
        </w:rPr>
        <w:t xml:space="preserve"> </w:t>
      </w:r>
      <w:r>
        <w:rPr>
          <w:sz w:val="22"/>
          <w:szCs w:val="22"/>
          <w:spacing w:val="7"/>
        </w:rPr>
        <w:t>(</w:t>
      </w:r>
      <w:r>
        <w:rPr>
          <w:sz w:val="22"/>
          <w:szCs w:val="22"/>
        </w:rPr>
        <w:t>mm</w:t>
      </w:r>
      <w:r>
        <w:rPr>
          <w:sz w:val="22"/>
          <w:szCs w:val="22"/>
          <w:spacing w:val="7"/>
        </w:rPr>
        <w:t>);</w:t>
      </w:r>
    </w:p>
    <w:p>
      <w:pPr>
        <w:pStyle w:val="BodyText"/>
        <w:ind w:left="940"/>
        <w:spacing w:before="216" w:line="221" w:lineRule="auto"/>
        <w:rPr>
          <w:sz w:val="22"/>
          <w:szCs w:val="22"/>
        </w:rPr>
      </w:pPr>
      <w:r>
        <w:rPr>
          <w:rFonts w:ascii="Times New Roman" w:hAnsi="Times New Roman" w:eastAsia="Times New Roman" w:cs="Times New Roman"/>
          <w:sz w:val="23"/>
          <w:szCs w:val="23"/>
          <w:spacing w:val="7"/>
        </w:rPr>
        <w:t>h</w:t>
      </w:r>
      <w:r>
        <w:rPr>
          <w:rFonts w:ascii="Times New Roman" w:hAnsi="Times New Roman" w:eastAsia="Times New Roman" w:cs="Times New Roman"/>
          <w:sz w:val="23"/>
          <w:szCs w:val="23"/>
          <w:spacing w:val="30"/>
          <w:w w:val="101"/>
        </w:rPr>
        <w:t xml:space="preserve"> </w:t>
      </w:r>
      <w:r>
        <w:rPr>
          <w:rFonts w:ascii="Times New Roman" w:hAnsi="Times New Roman" w:eastAsia="Times New Roman" w:cs="Times New Roman"/>
          <w:sz w:val="23"/>
          <w:szCs w:val="23"/>
          <w:strike/>
          <w:spacing w:val="1"/>
        </w:rPr>
        <w:t xml:space="preserve">         </w:t>
      </w:r>
      <w:r>
        <w:rPr>
          <w:rFonts w:ascii="Times New Roman" w:hAnsi="Times New Roman" w:eastAsia="Times New Roman" w:cs="Times New Roman"/>
          <w:sz w:val="23"/>
          <w:szCs w:val="23"/>
          <w:spacing w:val="-54"/>
        </w:rPr>
        <w:t xml:space="preserve"> </w:t>
      </w:r>
      <w:r>
        <w:rPr>
          <w:rFonts w:ascii="FangSong" w:hAnsi="FangSong" w:eastAsia="FangSong" w:cs="FangSong"/>
          <w:sz w:val="22"/>
          <w:szCs w:val="22"/>
          <w:spacing w:val="7"/>
        </w:rPr>
        <w:t>波纹板式催化剂的波纹高度，单位为毫米</w:t>
      </w:r>
      <w:r>
        <w:rPr>
          <w:rFonts w:ascii="FangSong" w:hAnsi="FangSong" w:eastAsia="FangSong" w:cs="FangSong"/>
          <w:sz w:val="22"/>
          <w:szCs w:val="22"/>
          <w:spacing w:val="-46"/>
        </w:rPr>
        <w:t xml:space="preserve"> </w:t>
      </w:r>
      <w:r>
        <w:rPr>
          <w:sz w:val="22"/>
          <w:szCs w:val="22"/>
          <w:spacing w:val="7"/>
        </w:rPr>
        <w:t>(</w:t>
      </w:r>
      <w:r>
        <w:rPr>
          <w:sz w:val="22"/>
          <w:szCs w:val="22"/>
        </w:rPr>
        <w:t>mm</w:t>
      </w:r>
      <w:r>
        <w:rPr>
          <w:sz w:val="22"/>
          <w:szCs w:val="22"/>
          <w:spacing w:val="7"/>
        </w:rPr>
        <w:t>);</w:t>
      </w:r>
    </w:p>
    <w:p>
      <w:pPr>
        <w:ind w:left="930"/>
        <w:spacing w:before="197" w:line="221" w:lineRule="auto"/>
        <w:rPr>
          <w:rFonts w:ascii="FangSong" w:hAnsi="FangSong" w:eastAsia="FangSong" w:cs="FangSong"/>
          <w:sz w:val="22"/>
          <w:szCs w:val="22"/>
        </w:rPr>
      </w:pPr>
      <w:r>
        <w:rPr>
          <w:rFonts w:ascii="Times New Roman" w:hAnsi="Times New Roman" w:eastAsia="Times New Roman" w:cs="Times New Roman"/>
          <w:sz w:val="23"/>
          <w:szCs w:val="23"/>
          <w:i/>
          <w:iCs/>
        </w:rPr>
        <w:t>ni</w:t>
      </w:r>
      <w:r>
        <w:rPr>
          <w:rFonts w:ascii="Times New Roman" w:hAnsi="Times New Roman" w:eastAsia="Times New Roman" w:cs="Times New Roman"/>
          <w:sz w:val="23"/>
          <w:szCs w:val="23"/>
          <w:i/>
          <w:iCs/>
          <w:spacing w:val="-38"/>
        </w:rPr>
        <w:t xml:space="preserve"> </w:t>
      </w:r>
      <w:r>
        <w:rPr>
          <w:rFonts w:ascii="Times New Roman" w:hAnsi="Times New Roman" w:eastAsia="Times New Roman" w:cs="Times New Roman"/>
          <w:sz w:val="23"/>
          <w:szCs w:val="23"/>
          <w:i/>
          <w:iCs/>
          <w:u w:val="single" w:color="auto"/>
          <w:spacing w:val="5"/>
        </w:rPr>
        <w:t xml:space="preserve">         </w:t>
      </w:r>
      <w:r>
        <w:rPr>
          <w:rFonts w:ascii="FangSong" w:hAnsi="FangSong" w:eastAsia="FangSong" w:cs="FangSong"/>
          <w:sz w:val="22"/>
          <w:szCs w:val="22"/>
          <w:spacing w:val="5"/>
        </w:rPr>
        <w:t>波纹板式催化剂中单层</w:t>
      </w:r>
      <w:r>
        <w:rPr>
          <w:rFonts w:ascii="FangSong" w:hAnsi="FangSong" w:eastAsia="FangSong" w:cs="FangSong"/>
          <w:sz w:val="22"/>
          <w:szCs w:val="22"/>
          <w:spacing w:val="4"/>
        </w:rPr>
        <w:t>波纹板所包含的波纹个数；</w:t>
      </w:r>
    </w:p>
    <w:p>
      <w:pPr>
        <w:ind w:left="950"/>
        <w:spacing w:before="207" w:line="221" w:lineRule="auto"/>
        <w:rPr>
          <w:rFonts w:ascii="FangSong" w:hAnsi="FangSong" w:eastAsia="FangSong" w:cs="FangSong"/>
          <w:sz w:val="22"/>
          <w:szCs w:val="22"/>
        </w:rPr>
      </w:pPr>
      <w:r>
        <w:rPr>
          <w:rFonts w:ascii="Times New Roman" w:hAnsi="Times New Roman" w:eastAsia="Times New Roman" w:cs="Times New Roman"/>
          <w:sz w:val="23"/>
          <w:szCs w:val="23"/>
          <w:spacing w:val="5"/>
        </w:rPr>
        <w:t>n</w:t>
      </w:r>
      <w:r>
        <w:rPr>
          <w:rFonts w:ascii="Times New Roman" w:hAnsi="Times New Roman" w:eastAsia="Times New Roman" w:cs="Times New Roman"/>
          <w:sz w:val="23"/>
          <w:szCs w:val="23"/>
          <w:u w:val="single" w:color="auto"/>
          <w:spacing w:val="5"/>
        </w:rPr>
        <w:t xml:space="preserve">         </w:t>
      </w:r>
      <w:r>
        <w:rPr>
          <w:rFonts w:ascii="Times New Roman" w:hAnsi="Times New Roman" w:eastAsia="Times New Roman" w:cs="Times New Roman"/>
          <w:sz w:val="23"/>
          <w:szCs w:val="23"/>
          <w:spacing w:val="-42"/>
        </w:rPr>
        <w:t xml:space="preserve"> </w:t>
      </w:r>
      <w:r>
        <w:rPr>
          <w:rFonts w:ascii="FangSong" w:hAnsi="FangSong" w:eastAsia="FangSong" w:cs="FangSong"/>
          <w:sz w:val="22"/>
          <w:szCs w:val="22"/>
          <w:spacing w:val="5"/>
        </w:rPr>
        <w:t>波纹板式催化剂单元中所包含的波纹板层数；</w:t>
      </w:r>
    </w:p>
    <w:p>
      <w:pPr>
        <w:pStyle w:val="BodyText"/>
        <w:ind w:left="500" w:right="1640" w:firstLine="429"/>
        <w:spacing w:before="170" w:line="304" w:lineRule="auto"/>
        <w:rPr>
          <w:sz w:val="23"/>
          <w:szCs w:val="23"/>
        </w:rPr>
      </w:pPr>
      <w:r>
        <w:rPr>
          <w:rFonts w:ascii="Times New Roman" w:hAnsi="Times New Roman" w:eastAsia="Times New Roman" w:cs="Times New Roman"/>
          <w:sz w:val="23"/>
          <w:szCs w:val="23"/>
          <w:i/>
          <w:iCs/>
          <w:spacing w:val="-1"/>
        </w:rPr>
        <w:t>a</w:t>
      </w:r>
      <w:r>
        <w:rPr>
          <w:sz w:val="24"/>
          <w:szCs w:val="24"/>
          <w:i/>
          <w:iCs/>
          <w:spacing w:val="-1"/>
        </w:rPr>
        <w:t>、</w:t>
      </w:r>
      <w:r>
        <w:rPr>
          <w:rFonts w:ascii="Times New Roman" w:hAnsi="Times New Roman" w:eastAsia="Times New Roman" w:cs="Times New Roman"/>
          <w:sz w:val="23"/>
          <w:szCs w:val="23"/>
          <w:i/>
          <w:iCs/>
          <w:spacing w:val="-1"/>
        </w:rPr>
        <w:t>b</w:t>
      </w:r>
      <w:r>
        <w:rPr>
          <w:rFonts w:ascii="Times New Roman" w:hAnsi="Times New Roman" w:eastAsia="Times New Roman" w:cs="Times New Roman"/>
          <w:sz w:val="23"/>
          <w:szCs w:val="23"/>
          <w:i/>
          <w:iCs/>
          <w:strike/>
          <w:spacing w:val="-1"/>
        </w:rPr>
        <w:t xml:space="preserve">         </w:t>
      </w:r>
      <w:r>
        <w:rPr>
          <w:rFonts w:ascii="FangSong" w:hAnsi="FangSong" w:eastAsia="FangSong" w:cs="FangSong"/>
          <w:sz w:val="23"/>
          <w:szCs w:val="23"/>
          <w:spacing w:val="-1"/>
        </w:rPr>
        <w:t>波纹板式催化剂单元的横截面长</w:t>
      </w:r>
      <w:r>
        <w:rPr>
          <w:rFonts w:ascii="FangSong" w:hAnsi="FangSong" w:eastAsia="FangSong" w:cs="FangSong"/>
          <w:sz w:val="23"/>
          <w:szCs w:val="23"/>
          <w:spacing w:val="-2"/>
        </w:rPr>
        <w:t>、宽，单位为毫米</w:t>
      </w:r>
      <w:r>
        <w:rPr>
          <w:sz w:val="23"/>
          <w:szCs w:val="23"/>
          <w:spacing w:val="-2"/>
        </w:rPr>
        <w:t>(mm)。</w:t>
      </w:r>
      <w:r>
        <w:rPr>
          <w:sz w:val="23"/>
          <w:szCs w:val="23"/>
        </w:rPr>
        <w:t xml:space="preserve"> </w:t>
      </w:r>
      <w:r>
        <w:rPr>
          <w:rFonts w:ascii="FangSong" w:hAnsi="FangSong" w:eastAsia="FangSong" w:cs="FangSong"/>
          <w:sz w:val="23"/>
          <w:szCs w:val="23"/>
          <w:spacing w:val="-3"/>
        </w:rPr>
        <w:t>计算结果精确至0.1</w:t>
      </w:r>
      <w:r>
        <w:rPr>
          <w:sz w:val="23"/>
          <w:szCs w:val="23"/>
          <w:spacing w:val="-3"/>
        </w:rPr>
        <w:t>m²/m³。</w:t>
      </w:r>
    </w:p>
    <w:p>
      <w:pPr>
        <w:ind w:left="1049"/>
        <w:spacing w:before="175" w:line="222" w:lineRule="auto"/>
        <w:rPr>
          <w:rFonts w:ascii="FangSong" w:hAnsi="FangSong" w:eastAsia="FangSong" w:cs="FangSong"/>
          <w:sz w:val="23"/>
          <w:szCs w:val="23"/>
        </w:rPr>
      </w:pPr>
      <w:r>
        <w:rPr>
          <w:rFonts w:ascii="FangSong" w:hAnsi="FangSong" w:eastAsia="FangSong" w:cs="FangSong"/>
          <w:sz w:val="23"/>
          <w:szCs w:val="23"/>
          <w:spacing w:val="22"/>
        </w:rPr>
        <w:t>(3)开孔率</w:t>
      </w:r>
    </w:p>
    <w:p>
      <w:pPr>
        <w:pStyle w:val="BodyText"/>
        <w:ind w:left="490" w:firstLine="419"/>
        <w:spacing w:before="208" w:line="301" w:lineRule="auto"/>
        <w:rPr>
          <w:rFonts w:ascii="FangSong" w:hAnsi="FangSong" w:eastAsia="FangSong" w:cs="FangSong"/>
          <w:sz w:val="23"/>
          <w:szCs w:val="23"/>
        </w:rPr>
      </w:pPr>
      <w:r>
        <w:rPr>
          <w:rFonts w:ascii="FangSong" w:hAnsi="FangSong" w:eastAsia="FangSong" w:cs="FangSong"/>
          <w:sz w:val="23"/>
          <w:szCs w:val="23"/>
          <w:spacing w:val="4"/>
        </w:rPr>
        <w:t>①蜂窝式催化剂按照</w:t>
      </w:r>
      <w:r>
        <w:rPr>
          <w:sz w:val="23"/>
          <w:szCs w:val="23"/>
        </w:rPr>
        <w:t>DL</w:t>
      </w:r>
      <w:r>
        <w:rPr>
          <w:sz w:val="23"/>
          <w:szCs w:val="23"/>
          <w:spacing w:val="4"/>
        </w:rPr>
        <w:t>/T 1286-2021《</w:t>
      </w:r>
      <w:r>
        <w:rPr>
          <w:rFonts w:ascii="FangSong" w:hAnsi="FangSong" w:eastAsia="FangSong" w:cs="FangSong"/>
          <w:sz w:val="23"/>
          <w:szCs w:val="23"/>
          <w:spacing w:val="4"/>
        </w:rPr>
        <w:t>火电厂烟气脱硝催化剂检测技术规范》,按</w:t>
      </w:r>
      <w:r>
        <w:rPr>
          <w:rFonts w:ascii="FangSong" w:hAnsi="FangSong" w:eastAsia="FangSong" w:cs="FangSong"/>
          <w:sz w:val="23"/>
          <w:szCs w:val="23"/>
          <w:spacing w:val="17"/>
        </w:rPr>
        <w:t xml:space="preserve"> </w:t>
      </w:r>
      <w:r>
        <w:rPr>
          <w:rFonts w:ascii="FangSong" w:hAnsi="FangSong" w:eastAsia="FangSong" w:cs="FangSong"/>
          <w:sz w:val="23"/>
          <w:szCs w:val="23"/>
          <w:spacing w:val="-8"/>
        </w:rPr>
        <w:t>下式计算：</w:t>
      </w:r>
    </w:p>
    <w:p>
      <w:pPr>
        <w:ind w:firstLine="4120"/>
        <w:spacing w:before="198" w:line="620" w:lineRule="exact"/>
        <w:rPr/>
      </w:pPr>
      <w:r>
        <w:rPr>
          <w:position w:val="-12"/>
        </w:rPr>
        <w:drawing>
          <wp:inline distT="0" distB="0" distL="0" distR="0">
            <wp:extent cx="1250923" cy="393693"/>
            <wp:effectExtent l="0" t="0" r="0" b="0"/>
            <wp:docPr id="156" name="IM 156"/>
            <wp:cNvGraphicFramePr/>
            <a:graphic>
              <a:graphicData uri="http://schemas.openxmlformats.org/drawingml/2006/picture">
                <pic:pic>
                  <pic:nvPicPr>
                    <pic:cNvPr id="156" name="IM 156"/>
                    <pic:cNvPicPr/>
                  </pic:nvPicPr>
                  <pic:blipFill>
                    <a:blip r:embed="rId111"/>
                    <a:stretch>
                      <a:fillRect/>
                    </a:stretch>
                  </pic:blipFill>
                  <pic:spPr>
                    <a:xfrm rot="0">
                      <a:off x="0" y="0"/>
                      <a:ext cx="1250923" cy="393693"/>
                    </a:xfrm>
                    <a:prstGeom prst="rect">
                      <a:avLst/>
                    </a:prstGeom>
                  </pic:spPr>
                </pic:pic>
              </a:graphicData>
            </a:graphic>
          </wp:inline>
        </w:drawing>
      </w:r>
    </w:p>
    <w:p>
      <w:pPr>
        <w:ind w:left="980"/>
        <w:spacing w:before="185" w:line="222" w:lineRule="auto"/>
        <w:rPr>
          <w:rFonts w:ascii="FangSong" w:hAnsi="FangSong" w:eastAsia="FangSong" w:cs="FangSong"/>
          <w:sz w:val="22"/>
          <w:szCs w:val="22"/>
        </w:rPr>
      </w:pPr>
      <w:r>
        <w:rPr>
          <w:rFonts w:ascii="FangSong" w:hAnsi="FangSong" w:eastAsia="FangSong" w:cs="FangSong"/>
          <w:sz w:val="22"/>
          <w:szCs w:val="22"/>
          <w:spacing w:val="12"/>
        </w:rPr>
        <w:t>ε</w:t>
      </w:r>
      <w:r>
        <w:rPr>
          <w:rFonts w:ascii="FangSong" w:hAnsi="FangSong" w:eastAsia="FangSong" w:cs="FangSong"/>
          <w:sz w:val="22"/>
          <w:szCs w:val="22"/>
          <w:spacing w:val="-78"/>
        </w:rPr>
        <w:t xml:space="preserve"> </w:t>
      </w:r>
      <w:r>
        <w:rPr>
          <w:rFonts w:ascii="FangSong" w:hAnsi="FangSong" w:eastAsia="FangSong" w:cs="FangSong"/>
          <w:sz w:val="22"/>
          <w:szCs w:val="22"/>
          <w:spacing w:val="12"/>
        </w:rPr>
        <w:t>—催化剂的开孔率，%</w:t>
      </w:r>
    </w:p>
    <w:p>
      <w:pPr>
        <w:pStyle w:val="BodyText"/>
        <w:ind w:left="910"/>
        <w:spacing w:before="149" w:line="295" w:lineRule="auto"/>
        <w:rPr>
          <w:sz w:val="22"/>
          <w:szCs w:val="22"/>
        </w:rPr>
      </w:pPr>
      <w:r>
        <w:rPr>
          <w:rFonts w:ascii="Arial" w:hAnsi="Arial" w:eastAsia="Arial" w:cs="Arial"/>
          <w:sz w:val="23"/>
          <w:szCs w:val="23"/>
          <w:spacing w:val="1"/>
        </w:rPr>
        <w:t>d</w:t>
      </w:r>
      <w:r>
        <w:rPr>
          <w:rFonts w:ascii="Arial" w:hAnsi="Arial" w:eastAsia="Arial" w:cs="Arial"/>
          <w:sz w:val="23"/>
          <w:szCs w:val="23"/>
          <w:u w:val="single" w:color="auto"/>
          <w:spacing w:val="1"/>
        </w:rPr>
        <w:t>-</w:t>
      </w:r>
      <w:r>
        <w:rPr>
          <w:rFonts w:ascii="Arial" w:hAnsi="Arial" w:eastAsia="Arial" w:cs="Arial"/>
          <w:sz w:val="23"/>
          <w:szCs w:val="23"/>
          <w:u w:val="single" w:color="auto"/>
          <w:spacing w:val="10"/>
        </w:rPr>
        <w:t xml:space="preserve">       </w:t>
      </w:r>
      <w:r>
        <w:rPr>
          <w:rFonts w:ascii="FangSong" w:hAnsi="FangSong" w:eastAsia="FangSong" w:cs="FangSong"/>
          <w:sz w:val="22"/>
          <w:szCs w:val="22"/>
          <w:spacing w:val="1"/>
        </w:rPr>
        <w:t>蜂窝式催化剂的孔径，单位为毫米</w:t>
      </w:r>
      <w:r>
        <w:rPr>
          <w:rFonts w:ascii="FangSong" w:hAnsi="FangSong" w:eastAsia="FangSong" w:cs="FangSong"/>
          <w:sz w:val="22"/>
          <w:szCs w:val="22"/>
          <w:spacing w:val="-31"/>
        </w:rPr>
        <w:t xml:space="preserve"> </w:t>
      </w:r>
      <w:r>
        <w:rPr>
          <w:sz w:val="22"/>
          <w:szCs w:val="22"/>
          <w:spacing w:val="1"/>
        </w:rPr>
        <w:t>(</w:t>
      </w:r>
      <w:r>
        <w:rPr>
          <w:sz w:val="22"/>
          <w:szCs w:val="22"/>
        </w:rPr>
        <w:t>mm</w:t>
      </w:r>
      <w:r>
        <w:rPr>
          <w:sz w:val="22"/>
          <w:szCs w:val="22"/>
          <w:spacing w:val="1"/>
        </w:rPr>
        <w:t>);</w:t>
      </w:r>
    </w:p>
    <w:p>
      <w:pPr>
        <w:pStyle w:val="BodyText"/>
        <w:ind w:left="910"/>
        <w:spacing w:before="165" w:line="221" w:lineRule="auto"/>
        <w:rPr>
          <w:rFonts w:ascii="FangSong" w:hAnsi="FangSong" w:eastAsia="FangSong" w:cs="FangSong"/>
          <w:sz w:val="23"/>
          <w:szCs w:val="23"/>
        </w:rPr>
      </w:pPr>
      <w:r>
        <w:rPr>
          <w:rFonts w:ascii="Times New Roman" w:hAnsi="Times New Roman" w:eastAsia="Times New Roman" w:cs="Times New Roman"/>
          <w:sz w:val="23"/>
          <w:szCs w:val="23"/>
          <w:spacing w:val="-3"/>
          <w:position w:val="-2"/>
        </w:rPr>
        <w:t>n1</w:t>
      </w:r>
      <w:r>
        <w:rPr>
          <w:sz w:val="23"/>
          <w:szCs w:val="23"/>
          <w:spacing w:val="-3"/>
          <w:position w:val="-2"/>
        </w:rPr>
        <w:t>、</w:t>
      </w:r>
      <w:r>
        <w:rPr>
          <w:rFonts w:ascii="Times New Roman" w:hAnsi="Times New Roman" w:eastAsia="Times New Roman" w:cs="Times New Roman"/>
          <w:sz w:val="23"/>
          <w:szCs w:val="23"/>
          <w:spacing w:val="-3"/>
          <w:position w:val="-2"/>
        </w:rPr>
        <w:t>n₂</w:t>
      </w:r>
      <w:r>
        <w:rPr>
          <w:rFonts w:ascii="Times New Roman" w:hAnsi="Times New Roman" w:eastAsia="Times New Roman" w:cs="Times New Roman"/>
          <w:sz w:val="23"/>
          <w:szCs w:val="23"/>
          <w:spacing w:val="-31"/>
          <w:position w:val="-2"/>
        </w:rPr>
        <w:t xml:space="preserve"> </w:t>
      </w:r>
      <w:r>
        <w:rPr>
          <w:rFonts w:ascii="Times New Roman" w:hAnsi="Times New Roman" w:eastAsia="Times New Roman" w:cs="Times New Roman"/>
          <w:sz w:val="23"/>
          <w:szCs w:val="23"/>
          <w:strike/>
          <w:spacing w:val="-3"/>
          <w:position w:val="-2"/>
        </w:rPr>
        <w:t xml:space="preserve">         </w:t>
      </w:r>
      <w:r>
        <w:rPr>
          <w:rFonts w:ascii="FangSong" w:hAnsi="FangSong" w:eastAsia="FangSong" w:cs="FangSong"/>
          <w:sz w:val="23"/>
          <w:szCs w:val="23"/>
          <w:spacing w:val="-3"/>
        </w:rPr>
        <w:t>蜂窝式催化剂单元端面上横向与</w:t>
      </w:r>
      <w:r>
        <w:rPr>
          <w:rFonts w:ascii="FangSong" w:hAnsi="FangSong" w:eastAsia="FangSong" w:cs="FangSong"/>
          <w:sz w:val="23"/>
          <w:szCs w:val="23"/>
          <w:spacing w:val="-4"/>
        </w:rPr>
        <w:t>纵向一排的孔数；</w:t>
      </w:r>
    </w:p>
    <w:p>
      <w:pPr>
        <w:pStyle w:val="BodyText"/>
        <w:ind w:left="910"/>
        <w:spacing w:before="165" w:line="221" w:lineRule="auto"/>
        <w:rPr>
          <w:sz w:val="23"/>
          <w:szCs w:val="23"/>
        </w:rPr>
      </w:pPr>
      <w:r>
        <w:rPr>
          <w:rFonts w:ascii="Times New Roman" w:hAnsi="Times New Roman" w:eastAsia="Times New Roman" w:cs="Times New Roman"/>
          <w:sz w:val="23"/>
          <w:szCs w:val="23"/>
          <w:spacing w:val="-2"/>
        </w:rPr>
        <w:t>a</w:t>
      </w:r>
      <w:r>
        <w:rPr>
          <w:sz w:val="23"/>
          <w:szCs w:val="23"/>
          <w:spacing w:val="-2"/>
        </w:rPr>
        <w:t>、</w:t>
      </w:r>
      <w:r>
        <w:rPr>
          <w:rFonts w:ascii="Times New Roman" w:hAnsi="Times New Roman" w:eastAsia="Times New Roman" w:cs="Times New Roman"/>
          <w:sz w:val="23"/>
          <w:szCs w:val="23"/>
          <w:spacing w:val="-2"/>
        </w:rPr>
        <w:t>b</w:t>
      </w:r>
      <w:r>
        <w:rPr>
          <w:rFonts w:ascii="Times New Roman" w:hAnsi="Times New Roman" w:eastAsia="Times New Roman" w:cs="Times New Roman"/>
          <w:sz w:val="23"/>
          <w:szCs w:val="23"/>
          <w:spacing w:val="-26"/>
        </w:rPr>
        <w:t xml:space="preserve"> </w:t>
      </w:r>
      <w:r>
        <w:rPr>
          <w:rFonts w:ascii="Times New Roman" w:hAnsi="Times New Roman" w:eastAsia="Times New Roman" w:cs="Times New Roman"/>
          <w:sz w:val="23"/>
          <w:szCs w:val="23"/>
          <w:u w:val="single" w:color="auto"/>
          <w:spacing w:val="-2"/>
        </w:rPr>
        <w:t xml:space="preserve">         </w:t>
      </w:r>
      <w:r>
        <w:rPr>
          <w:rFonts w:ascii="FangSong" w:hAnsi="FangSong" w:eastAsia="FangSong" w:cs="FangSong"/>
          <w:sz w:val="23"/>
          <w:szCs w:val="23"/>
          <w:spacing w:val="-2"/>
        </w:rPr>
        <w:t>蜂窝式催化剂单元的横截面长、宽，单位为毫米</w:t>
      </w:r>
      <w:r>
        <w:rPr>
          <w:rFonts w:ascii="FangSong" w:hAnsi="FangSong" w:eastAsia="FangSong" w:cs="FangSong"/>
          <w:sz w:val="23"/>
          <w:szCs w:val="23"/>
          <w:spacing w:val="-42"/>
        </w:rPr>
        <w:t xml:space="preserve"> </w:t>
      </w:r>
      <w:r>
        <w:rPr>
          <w:sz w:val="23"/>
          <w:szCs w:val="23"/>
          <w:spacing w:val="-2"/>
        </w:rPr>
        <w:t>(mm)。</w:t>
      </w:r>
    </w:p>
    <w:p>
      <w:pPr>
        <w:ind w:left="910"/>
        <w:spacing w:before="195" w:line="222" w:lineRule="auto"/>
        <w:rPr>
          <w:rFonts w:ascii="FangSong" w:hAnsi="FangSong" w:eastAsia="FangSong" w:cs="FangSong"/>
          <w:sz w:val="23"/>
          <w:szCs w:val="23"/>
        </w:rPr>
      </w:pPr>
      <w:r>
        <w:rPr>
          <w:rFonts w:ascii="FangSong" w:hAnsi="FangSong" w:eastAsia="FangSong" w:cs="FangSong"/>
          <w:sz w:val="23"/>
          <w:szCs w:val="23"/>
          <w:spacing w:val="8"/>
        </w:rPr>
        <w:t>②平板式催化剂</w:t>
      </w:r>
    </w:p>
    <w:p>
      <w:pPr>
        <w:pStyle w:val="BodyText"/>
        <w:ind w:left="910"/>
        <w:spacing w:before="171" w:line="212" w:lineRule="auto"/>
        <w:rPr>
          <w:rFonts w:ascii="FangSong" w:hAnsi="FangSong" w:eastAsia="FangSong" w:cs="FangSong"/>
          <w:sz w:val="23"/>
          <w:szCs w:val="23"/>
        </w:rPr>
      </w:pPr>
      <w:r>
        <w:rPr>
          <w:rFonts w:ascii="Times New Roman" w:hAnsi="Times New Roman" w:eastAsia="Times New Roman" w:cs="Times New Roman"/>
          <w:sz w:val="23"/>
          <w:szCs w:val="23"/>
          <w:spacing w:val="-3"/>
        </w:rPr>
        <w:t>a)</w:t>
      </w:r>
      <w:r>
        <w:rPr>
          <w:rFonts w:ascii="Times New Roman" w:hAnsi="Times New Roman" w:eastAsia="Times New Roman" w:cs="Times New Roman"/>
          <w:sz w:val="23"/>
          <w:szCs w:val="23"/>
          <w:spacing w:val="36"/>
          <w:w w:val="101"/>
        </w:rPr>
        <w:t xml:space="preserve">  </w:t>
      </w:r>
      <w:r>
        <w:rPr>
          <w:rFonts w:ascii="FangSong" w:hAnsi="FangSong" w:eastAsia="FangSong" w:cs="FangSong"/>
          <w:sz w:val="23"/>
          <w:szCs w:val="23"/>
          <w:spacing w:val="-3"/>
        </w:rPr>
        <w:t>按</w:t>
      </w:r>
      <w:r>
        <w:rPr>
          <w:rFonts w:ascii="FangSong" w:hAnsi="FangSong" w:eastAsia="FangSong" w:cs="FangSong"/>
          <w:sz w:val="23"/>
          <w:szCs w:val="23"/>
          <w:spacing w:val="-37"/>
        </w:rPr>
        <w:t xml:space="preserve"> </w:t>
      </w:r>
      <w:r>
        <w:rPr>
          <w:rFonts w:ascii="FangSong" w:hAnsi="FangSong" w:eastAsia="FangSong" w:cs="FangSong"/>
          <w:sz w:val="23"/>
          <w:szCs w:val="23"/>
          <w:spacing w:val="-3"/>
        </w:rPr>
        <w:t>照</w:t>
      </w:r>
      <w:r>
        <w:rPr>
          <w:rFonts w:ascii="Times New Roman" w:hAnsi="Times New Roman" w:eastAsia="Times New Roman" w:cs="Times New Roman"/>
          <w:sz w:val="23"/>
          <w:szCs w:val="23"/>
          <w:spacing w:val="-3"/>
        </w:rPr>
        <w:t>DL/T</w:t>
      </w:r>
      <w:r>
        <w:rPr>
          <w:rFonts w:ascii="Times New Roman" w:hAnsi="Times New Roman" w:eastAsia="Times New Roman" w:cs="Times New Roman"/>
          <w:sz w:val="23"/>
          <w:szCs w:val="23"/>
          <w:spacing w:val="27"/>
          <w:w w:val="101"/>
        </w:rPr>
        <w:t xml:space="preserve"> </w:t>
      </w:r>
      <w:r>
        <w:rPr>
          <w:rFonts w:ascii="Times New Roman" w:hAnsi="Times New Roman" w:eastAsia="Times New Roman" w:cs="Times New Roman"/>
          <w:sz w:val="23"/>
          <w:szCs w:val="23"/>
          <w:spacing w:val="-3"/>
        </w:rPr>
        <w:t>1286-2021</w:t>
      </w:r>
      <w:r>
        <w:rPr>
          <w:sz w:val="23"/>
          <w:szCs w:val="23"/>
          <w:spacing w:val="-3"/>
        </w:rPr>
        <w:t>《</w:t>
      </w:r>
      <w:r>
        <w:rPr>
          <w:rFonts w:ascii="FangSong" w:hAnsi="FangSong" w:eastAsia="FangSong" w:cs="FangSong"/>
          <w:sz w:val="23"/>
          <w:szCs w:val="23"/>
          <w:spacing w:val="-3"/>
        </w:rPr>
        <w:t>火电厂烟气脱硝催化剂检测技术规范》按下式计算：</w:t>
      </w:r>
    </w:p>
    <w:p>
      <w:pPr>
        <w:spacing w:line="259" w:lineRule="auto"/>
        <w:rPr>
          <w:rFonts w:ascii="Arial"/>
          <w:sz w:val="21"/>
        </w:rPr>
      </w:pPr>
      <w:r/>
    </w:p>
    <w:p>
      <w:pPr>
        <w:ind w:firstLine="1140"/>
        <w:spacing w:line="1103" w:lineRule="exact"/>
        <w:rPr/>
      </w:pPr>
      <w:r>
        <w:rPr>
          <w:position w:val="-22"/>
        </w:rPr>
        <w:drawing>
          <wp:inline distT="0" distB="0" distL="0" distR="0">
            <wp:extent cx="4184660" cy="700419"/>
            <wp:effectExtent l="0" t="0" r="0" b="0"/>
            <wp:docPr id="158" name="IM 158"/>
            <wp:cNvGraphicFramePr/>
            <a:graphic>
              <a:graphicData uri="http://schemas.openxmlformats.org/drawingml/2006/picture">
                <pic:pic>
                  <pic:nvPicPr>
                    <pic:cNvPr id="158" name="IM 158"/>
                    <pic:cNvPicPr/>
                  </pic:nvPicPr>
                  <pic:blipFill>
                    <a:blip r:embed="rId112"/>
                    <a:stretch>
                      <a:fillRect/>
                    </a:stretch>
                  </pic:blipFill>
                  <pic:spPr>
                    <a:xfrm rot="0">
                      <a:off x="0" y="0"/>
                      <a:ext cx="4184660" cy="700419"/>
                    </a:xfrm>
                    <a:prstGeom prst="rect">
                      <a:avLst/>
                    </a:prstGeom>
                  </pic:spPr>
                </pic:pic>
              </a:graphicData>
            </a:graphic>
          </wp:inline>
        </w:drawing>
      </w:r>
    </w:p>
    <w:p>
      <w:pPr>
        <w:pStyle w:val="BodyText"/>
        <w:ind w:left="910" w:right="3027"/>
        <w:spacing w:before="262" w:line="383" w:lineRule="auto"/>
        <w:rPr>
          <w:sz w:val="22"/>
          <w:szCs w:val="22"/>
        </w:rPr>
      </w:pPr>
      <w:r>
        <w:rPr>
          <w:rFonts w:ascii="Times New Roman" w:hAnsi="Times New Roman" w:eastAsia="Times New Roman" w:cs="Times New Roman"/>
          <w:sz w:val="23"/>
          <w:szCs w:val="23"/>
          <w:spacing w:val="12"/>
        </w:rPr>
        <w:t>E</w:t>
      </w:r>
      <w:r>
        <w:rPr>
          <w:rFonts w:ascii="Times New Roman" w:hAnsi="Times New Roman" w:eastAsia="Times New Roman" w:cs="Times New Roman"/>
          <w:sz w:val="23"/>
          <w:szCs w:val="23"/>
          <w:spacing w:val="-33"/>
        </w:rPr>
        <w:t xml:space="preserve"> </w:t>
      </w:r>
      <w:r>
        <w:rPr>
          <w:rFonts w:ascii="Times New Roman" w:hAnsi="Times New Roman" w:eastAsia="Times New Roman" w:cs="Times New Roman"/>
          <w:sz w:val="23"/>
          <w:szCs w:val="23"/>
          <w:u w:val="single" w:color="auto"/>
          <w:spacing w:val="2"/>
        </w:rPr>
        <w:t xml:space="preserve">          </w:t>
      </w:r>
      <w:r>
        <w:rPr>
          <w:rFonts w:ascii="Times New Roman" w:hAnsi="Times New Roman" w:eastAsia="Times New Roman" w:cs="Times New Roman"/>
          <w:sz w:val="23"/>
          <w:szCs w:val="23"/>
          <w:spacing w:val="-53"/>
        </w:rPr>
        <w:t xml:space="preserve"> </w:t>
      </w:r>
      <w:r>
        <w:rPr>
          <w:rFonts w:ascii="FangSong" w:hAnsi="FangSong" w:eastAsia="FangSong" w:cs="FangSong"/>
          <w:sz w:val="22"/>
          <w:szCs w:val="22"/>
          <w:spacing w:val="12"/>
        </w:rPr>
        <w:t>平板式催化剂的开孔率，以百分比(%)表示；</w:t>
      </w:r>
      <w:r>
        <w:rPr>
          <w:rFonts w:ascii="FangSong" w:hAnsi="FangSong" w:eastAsia="FangSong" w:cs="FangSong"/>
          <w:sz w:val="22"/>
          <w:szCs w:val="22"/>
        </w:rPr>
        <w:t xml:space="preserve"> </w:t>
      </w:r>
      <w:r>
        <w:rPr>
          <w:rFonts w:ascii="Times New Roman" w:hAnsi="Times New Roman" w:eastAsia="Times New Roman" w:cs="Times New Roman"/>
          <w:sz w:val="23"/>
          <w:szCs w:val="23"/>
        </w:rPr>
        <w:t>bp</w:t>
      </w:r>
      <w:r>
        <w:rPr>
          <w:rFonts w:ascii="Times New Roman" w:hAnsi="Times New Roman" w:eastAsia="Times New Roman" w:cs="Times New Roman"/>
          <w:sz w:val="23"/>
          <w:szCs w:val="23"/>
          <w:strike/>
        </w:rPr>
        <w:t xml:space="preserve">           </w:t>
      </w:r>
      <w:r>
        <w:rPr>
          <w:rFonts w:ascii="FangSong" w:hAnsi="FangSong" w:eastAsia="FangSong" w:cs="FangSong"/>
          <w:sz w:val="22"/>
          <w:szCs w:val="22"/>
        </w:rPr>
        <w:t>平板式催化剂单板宽度，单位为毫米</w:t>
      </w:r>
      <w:r>
        <w:rPr>
          <w:sz w:val="22"/>
          <w:szCs w:val="22"/>
        </w:rPr>
        <w:t>(mm);</w:t>
      </w:r>
    </w:p>
    <w:p>
      <w:pPr>
        <w:ind w:left="900"/>
        <w:spacing w:before="29" w:line="221" w:lineRule="auto"/>
        <w:rPr>
          <w:rFonts w:ascii="FangSong" w:hAnsi="FangSong" w:eastAsia="FangSong" w:cs="FangSong"/>
          <w:sz w:val="22"/>
          <w:szCs w:val="22"/>
        </w:rPr>
      </w:pPr>
      <w:r>
        <w:rPr>
          <w:rFonts w:ascii="Times New Roman" w:hAnsi="Times New Roman" w:eastAsia="Times New Roman" w:cs="Times New Roman"/>
          <w:sz w:val="23"/>
          <w:szCs w:val="23"/>
          <w:spacing w:val="-1"/>
        </w:rPr>
        <w:t>nr</w:t>
      </w:r>
      <w:r>
        <w:rPr>
          <w:rFonts w:ascii="Times New Roman" w:hAnsi="Times New Roman" w:eastAsia="Times New Roman" w:cs="Times New Roman"/>
          <w:sz w:val="23"/>
          <w:szCs w:val="23"/>
          <w:spacing w:val="-31"/>
        </w:rPr>
        <w:t xml:space="preserve"> </w:t>
      </w:r>
      <w:r>
        <w:rPr>
          <w:rFonts w:ascii="Times New Roman" w:hAnsi="Times New Roman" w:eastAsia="Times New Roman" w:cs="Times New Roman"/>
          <w:sz w:val="23"/>
          <w:szCs w:val="23"/>
          <w:strike/>
          <w:spacing w:val="-1"/>
        </w:rPr>
        <w:t xml:space="preserve">           </w:t>
      </w:r>
      <w:r>
        <w:rPr>
          <w:rFonts w:ascii="FangSong" w:hAnsi="FangSong" w:eastAsia="FangSong" w:cs="FangSong"/>
          <w:sz w:val="22"/>
          <w:szCs w:val="22"/>
          <w:spacing w:val="-1"/>
        </w:rPr>
        <w:t>平板式催化剂每片单板中包含的波形数量；</w:t>
      </w:r>
    </w:p>
    <w:p>
      <w:pPr>
        <w:pStyle w:val="BodyText"/>
        <w:ind w:left="900" w:right="3137" w:firstLine="9"/>
        <w:spacing w:before="186" w:line="395" w:lineRule="auto"/>
        <w:rPr>
          <w:sz w:val="22"/>
          <w:szCs w:val="22"/>
        </w:rPr>
      </w:pPr>
      <w:r>
        <w:rPr>
          <w:rFonts w:ascii="Times New Roman" w:hAnsi="Times New Roman" w:eastAsia="Times New Roman" w:cs="Times New Roman"/>
          <w:sz w:val="23"/>
          <w:szCs w:val="23"/>
          <w:spacing w:val="4"/>
          <w:position w:val="-1"/>
        </w:rPr>
        <w:t>h</w:t>
      </w:r>
      <w:r>
        <w:rPr>
          <w:rFonts w:ascii="Times New Roman" w:hAnsi="Times New Roman" w:eastAsia="Times New Roman" w:cs="Times New Roman"/>
          <w:sz w:val="23"/>
          <w:szCs w:val="23"/>
          <w:spacing w:val="-26"/>
          <w:position w:val="-1"/>
        </w:rPr>
        <w:t xml:space="preserve"> </w:t>
      </w:r>
      <w:r>
        <w:rPr>
          <w:rFonts w:ascii="Times New Roman" w:hAnsi="Times New Roman" w:eastAsia="Times New Roman" w:cs="Times New Roman"/>
          <w:sz w:val="23"/>
          <w:szCs w:val="23"/>
          <w:u w:val="single" w:color="auto"/>
          <w:spacing w:val="4"/>
          <w:position w:val="-1"/>
        </w:rPr>
        <w:t xml:space="preserve">          </w:t>
      </w:r>
      <w:r>
        <w:rPr>
          <w:rFonts w:ascii="FangSong" w:hAnsi="FangSong" w:eastAsia="FangSong" w:cs="FangSong"/>
          <w:sz w:val="22"/>
          <w:szCs w:val="22"/>
          <w:spacing w:val="4"/>
        </w:rPr>
        <w:t>平板式催化剂的单板波高，单位为毫米</w:t>
      </w:r>
      <w:r>
        <w:rPr>
          <w:rFonts w:ascii="FangSong" w:hAnsi="FangSong" w:eastAsia="FangSong" w:cs="FangSong"/>
          <w:sz w:val="22"/>
          <w:szCs w:val="22"/>
          <w:spacing w:val="-37"/>
        </w:rPr>
        <w:t xml:space="preserve"> </w:t>
      </w:r>
      <w:r>
        <w:rPr>
          <w:rFonts w:ascii="Times New Roman" w:hAnsi="Times New Roman" w:eastAsia="Times New Roman" w:cs="Times New Roman"/>
          <w:sz w:val="22"/>
          <w:szCs w:val="22"/>
          <w:spacing w:val="4"/>
        </w:rPr>
        <w:t>(</w:t>
      </w:r>
      <w:r>
        <w:rPr>
          <w:rFonts w:ascii="Times New Roman" w:hAnsi="Times New Roman" w:eastAsia="Times New Roman" w:cs="Times New Roman"/>
          <w:sz w:val="22"/>
          <w:szCs w:val="22"/>
        </w:rPr>
        <w:t>mm</w:t>
      </w:r>
      <w:r>
        <w:rPr>
          <w:rFonts w:ascii="Times New Roman" w:hAnsi="Times New Roman" w:eastAsia="Times New Roman" w:cs="Times New Roman"/>
          <w:sz w:val="22"/>
          <w:szCs w:val="22"/>
          <w:spacing w:val="4"/>
        </w:rPr>
        <w:t>);</w:t>
      </w:r>
      <w:r>
        <w:rPr>
          <w:rFonts w:ascii="Times New Roman" w:hAnsi="Times New Roman" w:eastAsia="Times New Roman" w:cs="Times New Roman"/>
          <w:sz w:val="22"/>
          <w:szCs w:val="22"/>
        </w:rPr>
        <w:t xml:space="preserve"> </w:t>
      </w:r>
      <w:r>
        <w:rPr>
          <w:rFonts w:ascii="Times New Roman" w:hAnsi="Times New Roman" w:eastAsia="Times New Roman" w:cs="Times New Roman"/>
          <w:sz w:val="23"/>
          <w:szCs w:val="23"/>
          <w:spacing w:val="3"/>
          <w:position w:val="1"/>
        </w:rPr>
        <w:t>b</w:t>
      </w:r>
      <w:r>
        <w:rPr>
          <w:rFonts w:ascii="Times New Roman" w:hAnsi="Times New Roman" w:eastAsia="Times New Roman" w:cs="Times New Roman"/>
          <w:sz w:val="23"/>
          <w:szCs w:val="23"/>
          <w:spacing w:val="-33"/>
          <w:position w:val="1"/>
        </w:rPr>
        <w:t xml:space="preserve"> </w:t>
      </w:r>
      <w:r>
        <w:rPr>
          <w:rFonts w:ascii="Times New Roman" w:hAnsi="Times New Roman" w:eastAsia="Times New Roman" w:cs="Times New Roman"/>
          <w:sz w:val="23"/>
          <w:szCs w:val="23"/>
          <w:u w:val="single" w:color="auto"/>
          <w:spacing w:val="3"/>
          <w:position w:val="1"/>
        </w:rPr>
        <w:t xml:space="preserve">          </w:t>
      </w:r>
      <w:r>
        <w:rPr>
          <w:rFonts w:ascii="FangSong" w:hAnsi="FangSong" w:eastAsia="FangSong" w:cs="FangSong"/>
          <w:sz w:val="22"/>
          <w:szCs w:val="22"/>
          <w:spacing w:val="3"/>
        </w:rPr>
        <w:t>平板式催化剂的单板波宽，单位为毫米</w:t>
      </w:r>
      <w:r>
        <w:rPr>
          <w:rFonts w:ascii="FangSong" w:hAnsi="FangSong" w:eastAsia="FangSong" w:cs="FangSong"/>
          <w:sz w:val="22"/>
          <w:szCs w:val="22"/>
          <w:spacing w:val="-37"/>
        </w:rPr>
        <w:t xml:space="preserve"> </w:t>
      </w:r>
      <w:r>
        <w:rPr>
          <w:sz w:val="22"/>
          <w:szCs w:val="22"/>
          <w:spacing w:val="3"/>
        </w:rPr>
        <w:t>(</w:t>
      </w:r>
      <w:r>
        <w:rPr>
          <w:sz w:val="22"/>
          <w:szCs w:val="22"/>
        </w:rPr>
        <w:t>mm</w:t>
      </w:r>
      <w:r>
        <w:rPr>
          <w:sz w:val="22"/>
          <w:szCs w:val="22"/>
          <w:spacing w:val="3"/>
        </w:rPr>
        <w:t>);</w:t>
      </w:r>
    </w:p>
    <w:p>
      <w:pPr>
        <w:spacing w:line="395" w:lineRule="auto"/>
        <w:sectPr>
          <w:headerReference w:type="default" r:id="rId107"/>
          <w:footerReference w:type="default" r:id="rId108"/>
          <w:pgSz w:w="12140" w:h="17000"/>
          <w:pgMar w:top="1486" w:right="1612" w:bottom="1492" w:left="1269" w:header="853" w:footer="1215" w:gutter="0"/>
        </w:sectPr>
        <w:rPr>
          <w:sz w:val="22"/>
          <w:szCs w:val="22"/>
        </w:rPr>
      </w:pPr>
    </w:p>
    <w:p>
      <w:pPr>
        <w:spacing w:line="344" w:lineRule="auto"/>
        <w:rPr>
          <w:rFonts w:ascii="Arial"/>
          <w:sz w:val="21"/>
        </w:rPr>
      </w:pPr>
      <w:r/>
    </w:p>
    <w:p>
      <w:pPr>
        <w:spacing w:line="344" w:lineRule="auto"/>
        <w:rPr>
          <w:rFonts w:ascii="Arial"/>
          <w:sz w:val="21"/>
        </w:rPr>
      </w:pPr>
      <w:r/>
    </w:p>
    <w:p>
      <w:pPr>
        <w:spacing w:before="72" w:line="226" w:lineRule="auto"/>
        <w:rPr>
          <w:rFonts w:ascii="FangSong" w:hAnsi="FangSong" w:eastAsia="FangSong" w:cs="FangSong"/>
          <w:sz w:val="22"/>
          <w:szCs w:val="22"/>
        </w:rPr>
      </w:pPr>
      <w:r>
        <w:drawing>
          <wp:anchor distT="0" distB="0" distL="0" distR="0" simplePos="0" relativeHeight="251793408" behindDoc="0" locked="0" layoutInCell="1" allowOverlap="1">
            <wp:simplePos x="0" y="0"/>
            <wp:positionH relativeFrom="column">
              <wp:posOffset>361977</wp:posOffset>
            </wp:positionH>
            <wp:positionV relativeFrom="paragraph">
              <wp:posOffset>239692</wp:posOffset>
            </wp:positionV>
            <wp:extent cx="5499065" cy="6357"/>
            <wp:effectExtent l="0" t="0" r="0" b="0"/>
            <wp:wrapNone/>
            <wp:docPr id="160" name="IM 160"/>
            <wp:cNvGraphicFramePr/>
            <a:graphic>
              <a:graphicData uri="http://schemas.openxmlformats.org/drawingml/2006/picture">
                <pic:pic>
                  <pic:nvPicPr>
                    <pic:cNvPr id="160" name="IM 160"/>
                    <pic:cNvPicPr/>
                  </pic:nvPicPr>
                  <pic:blipFill>
                    <a:blip r:embed="rId114"/>
                    <a:stretch>
                      <a:fillRect/>
                    </a:stretch>
                  </pic:blipFill>
                  <pic:spPr>
                    <a:xfrm rot="0">
                      <a:off x="0" y="0"/>
                      <a:ext cx="5499065" cy="6357"/>
                    </a:xfrm>
                    <a:prstGeom prst="rect">
                      <a:avLst/>
                    </a:prstGeom>
                  </pic:spPr>
                </pic:pic>
              </a:graphicData>
            </a:graphic>
          </wp:anchor>
        </w:drawing>
      </w:r>
      <w:r>
        <w:drawing>
          <wp:anchor distT="0" distB="0" distL="0" distR="0" simplePos="0" relativeHeight="251792384" behindDoc="1" locked="0" layoutInCell="1" allowOverlap="1">
            <wp:simplePos x="0" y="0"/>
            <wp:positionH relativeFrom="column">
              <wp:posOffset>76234</wp:posOffset>
            </wp:positionH>
            <wp:positionV relativeFrom="paragraph">
              <wp:posOffset>-134879</wp:posOffset>
            </wp:positionV>
            <wp:extent cx="222176" cy="253989"/>
            <wp:effectExtent l="0" t="0" r="0" b="0"/>
            <wp:wrapNone/>
            <wp:docPr id="162" name="IM 162"/>
            <wp:cNvGraphicFramePr/>
            <a:graphic>
              <a:graphicData uri="http://schemas.openxmlformats.org/drawingml/2006/picture">
                <pic:pic>
                  <pic:nvPicPr>
                    <pic:cNvPr id="162" name="IM 162"/>
                    <pic:cNvPicPr/>
                  </pic:nvPicPr>
                  <pic:blipFill>
                    <a:blip r:embed="rId115"/>
                    <a:stretch>
                      <a:fillRect/>
                    </a:stretch>
                  </pic:blipFill>
                  <pic:spPr>
                    <a:xfrm rot="0">
                      <a:off x="0" y="0"/>
                      <a:ext cx="222176" cy="253989"/>
                    </a:xfrm>
                    <a:prstGeom prst="rect">
                      <a:avLst/>
                    </a:prstGeom>
                  </pic:spPr>
                </pic:pic>
              </a:graphicData>
            </a:graphic>
          </wp:anchor>
        </w:drawing>
      </w:r>
      <w:r>
        <w:rPr>
          <w:rFonts w:ascii="Times New Roman" w:hAnsi="Times New Roman" w:eastAsia="Times New Roman" w:cs="Times New Roman"/>
          <w:sz w:val="22"/>
          <w:szCs w:val="22"/>
          <w:color w:val="204050"/>
          <w:spacing w:val="-9"/>
          <w:w w:val="80"/>
          <w:position w:val="-1"/>
        </w:rPr>
        <w:t>cONFAIR</w:t>
      </w:r>
      <w:r>
        <w:rPr>
          <w:rFonts w:ascii="SimHei" w:hAnsi="SimHei" w:eastAsia="SimHei" w:cs="SimHei"/>
          <w:sz w:val="22"/>
          <w:szCs w:val="22"/>
          <w:color w:val="204050"/>
          <w:spacing w:val="-9"/>
          <w:w w:val="80"/>
          <w:position w:val="-1"/>
        </w:rPr>
        <w:t>康菲尔科技</w:t>
      </w:r>
      <w:r>
        <w:rPr>
          <w:rFonts w:ascii="SimHei" w:hAnsi="SimHei" w:eastAsia="SimHei" w:cs="SimHei"/>
          <w:sz w:val="22"/>
          <w:szCs w:val="22"/>
          <w:color w:val="204050"/>
          <w:spacing w:val="7"/>
          <w:position w:val="-1"/>
        </w:rPr>
        <w:t xml:space="preserve">       </w:t>
      </w:r>
      <w:r>
        <w:rPr>
          <w:rFonts w:ascii="FangSong" w:hAnsi="FangSong" w:eastAsia="FangSong" w:cs="FangSong"/>
          <w:sz w:val="22"/>
          <w:szCs w:val="22"/>
          <w:spacing w:val="11"/>
        </w:rPr>
        <w:t>安徽康菲尔检测科技有限公司催化剂性能测试分析报告</w:t>
      </w:r>
    </w:p>
    <w:p>
      <w:pPr>
        <w:pStyle w:val="BodyText"/>
        <w:ind w:left="990"/>
        <w:spacing w:before="202" w:line="300" w:lineRule="exact"/>
        <w:rPr>
          <w:sz w:val="22"/>
          <w:szCs w:val="22"/>
        </w:rPr>
      </w:pPr>
      <w:r>
        <w:rPr>
          <w:rFonts w:ascii="Arial" w:hAnsi="Arial" w:eastAsia="Arial" w:cs="Arial"/>
          <w:sz w:val="22"/>
          <w:szCs w:val="22"/>
          <w:spacing w:val="-6"/>
          <w:position w:val="1"/>
        </w:rPr>
        <w:t>bk</w:t>
      </w:r>
      <w:r>
        <w:rPr>
          <w:rFonts w:ascii="Arial" w:hAnsi="Arial" w:eastAsia="Arial" w:cs="Arial"/>
          <w:sz w:val="22"/>
          <w:szCs w:val="22"/>
          <w:spacing w:val="-47"/>
          <w:position w:val="1"/>
        </w:rPr>
        <w:t xml:space="preserve"> </w:t>
      </w:r>
      <w:r>
        <w:rPr>
          <w:rFonts w:ascii="Arial" w:hAnsi="Arial" w:eastAsia="Arial" w:cs="Arial"/>
          <w:sz w:val="22"/>
          <w:szCs w:val="22"/>
          <w:strike/>
          <w:spacing w:val="4"/>
          <w:position w:val="1"/>
        </w:rPr>
        <w:t xml:space="preserve">         </w:t>
      </w:r>
      <w:r>
        <w:rPr>
          <w:rFonts w:ascii="Arial" w:hAnsi="Arial" w:eastAsia="Arial" w:cs="Arial"/>
          <w:sz w:val="22"/>
          <w:szCs w:val="22"/>
          <w:spacing w:val="-47"/>
          <w:position w:val="1"/>
        </w:rPr>
        <w:t xml:space="preserve"> </w:t>
      </w:r>
      <w:r>
        <w:rPr>
          <w:rFonts w:ascii="FangSong" w:hAnsi="FangSong" w:eastAsia="FangSong" w:cs="FangSong"/>
          <w:sz w:val="22"/>
          <w:szCs w:val="22"/>
          <w:spacing w:val="-6"/>
          <w:position w:val="1"/>
        </w:rPr>
        <w:t>平严板式催化剂相邻单板间的接触宽度，单位为毫米</w:t>
      </w:r>
      <w:r>
        <w:rPr>
          <w:rFonts w:ascii="FangSong" w:hAnsi="FangSong" w:eastAsia="FangSong" w:cs="FangSong"/>
          <w:sz w:val="22"/>
          <w:szCs w:val="22"/>
          <w:spacing w:val="-26"/>
          <w:position w:val="1"/>
        </w:rPr>
        <w:t xml:space="preserve"> </w:t>
      </w:r>
      <w:r>
        <w:rPr>
          <w:sz w:val="22"/>
          <w:szCs w:val="22"/>
          <w:spacing w:val="-6"/>
          <w:position w:val="1"/>
        </w:rPr>
        <w:t>(mm);</w:t>
      </w:r>
    </w:p>
    <w:p>
      <w:pPr>
        <w:pStyle w:val="BodyText"/>
        <w:ind w:left="980"/>
        <w:spacing w:before="199" w:line="221" w:lineRule="auto"/>
        <w:rPr>
          <w:rFonts w:ascii="FangSong" w:hAnsi="FangSong" w:eastAsia="FangSong" w:cs="FangSong"/>
          <w:sz w:val="22"/>
          <w:szCs w:val="22"/>
        </w:rPr>
      </w:pPr>
      <w:r>
        <w:rPr>
          <w:sz w:val="22"/>
          <w:szCs w:val="22"/>
          <w:spacing w:val="5"/>
        </w:rPr>
        <w:t>n</w:t>
      </w:r>
      <w:r>
        <w:rPr>
          <w:rFonts w:ascii="Calibri" w:hAnsi="Calibri" w:eastAsia="Calibri" w:cs="Calibri"/>
          <w:sz w:val="22"/>
          <w:szCs w:val="22"/>
          <w:spacing w:val="5"/>
        </w:rPr>
        <w:t>₂</w:t>
      </w:r>
      <w:r>
        <w:rPr>
          <w:sz w:val="22"/>
          <w:szCs w:val="22"/>
          <w:spacing w:val="5"/>
        </w:rPr>
        <w:t>—</w:t>
      </w:r>
      <w:r>
        <w:rPr>
          <w:sz w:val="22"/>
          <w:szCs w:val="22"/>
          <w:spacing w:val="27"/>
        </w:rPr>
        <w:t xml:space="preserve">  </w:t>
      </w:r>
      <w:r>
        <w:rPr>
          <w:rFonts w:ascii="FangSong" w:hAnsi="FangSong" w:eastAsia="FangSong" w:cs="FangSong"/>
          <w:sz w:val="22"/>
          <w:szCs w:val="22"/>
          <w:spacing w:val="5"/>
        </w:rPr>
        <w:t>平板式催化剂单元中单板的数量；</w:t>
      </w:r>
    </w:p>
    <w:p>
      <w:pPr>
        <w:pStyle w:val="BodyText"/>
        <w:ind w:left="959"/>
        <w:spacing w:before="223" w:line="219" w:lineRule="auto"/>
        <w:rPr>
          <w:sz w:val="22"/>
          <w:szCs w:val="22"/>
        </w:rPr>
      </w:pPr>
      <w:r>
        <w:rPr>
          <w:sz w:val="22"/>
          <w:szCs w:val="22"/>
        </w:rPr>
        <w:t>dp</w:t>
      </w:r>
      <w:r>
        <w:rPr>
          <w:sz w:val="22"/>
          <w:szCs w:val="22"/>
          <w:spacing w:val="8"/>
        </w:rPr>
        <w:t>—  </w:t>
      </w:r>
      <w:r>
        <w:rPr>
          <w:rFonts w:ascii="FangSong" w:hAnsi="FangSong" w:eastAsia="FangSong" w:cs="FangSong"/>
          <w:sz w:val="22"/>
          <w:szCs w:val="22"/>
          <w:spacing w:val="8"/>
        </w:rPr>
        <w:t>平板式催化剂的单板壁厚，单位为毫米</w:t>
      </w:r>
      <w:r>
        <w:rPr>
          <w:rFonts w:ascii="FangSong" w:hAnsi="FangSong" w:eastAsia="FangSong" w:cs="FangSong"/>
          <w:sz w:val="22"/>
          <w:szCs w:val="22"/>
          <w:spacing w:val="-23"/>
        </w:rPr>
        <w:t xml:space="preserve"> </w:t>
      </w:r>
      <w:r>
        <w:rPr>
          <w:sz w:val="22"/>
          <w:szCs w:val="22"/>
          <w:spacing w:val="8"/>
        </w:rPr>
        <w:t>(</w:t>
      </w:r>
      <w:r>
        <w:rPr>
          <w:sz w:val="22"/>
          <w:szCs w:val="22"/>
        </w:rPr>
        <w:t>mm</w:t>
      </w:r>
      <w:r>
        <w:rPr>
          <w:sz w:val="22"/>
          <w:szCs w:val="22"/>
          <w:spacing w:val="8"/>
        </w:rPr>
        <w:t>)</w:t>
      </w:r>
    </w:p>
    <w:p>
      <w:pPr>
        <w:pStyle w:val="BodyText"/>
        <w:ind w:left="539" w:right="1977" w:firstLine="430"/>
        <w:spacing w:before="193" w:line="308" w:lineRule="auto"/>
        <w:rPr>
          <w:rFonts w:ascii="FangSong" w:hAnsi="FangSong" w:eastAsia="FangSong" w:cs="FangSong"/>
          <w:sz w:val="22"/>
          <w:szCs w:val="22"/>
        </w:rPr>
      </w:pPr>
      <w:r>
        <w:rPr>
          <w:rFonts w:ascii="Times New Roman" w:hAnsi="Times New Roman" w:eastAsia="Times New Roman" w:cs="Times New Roman"/>
          <w:sz w:val="22"/>
          <w:szCs w:val="22"/>
          <w:spacing w:val="5"/>
        </w:rPr>
        <w:t>a</w:t>
      </w:r>
      <w:r>
        <w:rPr>
          <w:rFonts w:ascii="Times New Roman" w:hAnsi="Times New Roman" w:eastAsia="Times New Roman" w:cs="Times New Roman"/>
          <w:sz w:val="22"/>
          <w:szCs w:val="22"/>
          <w:spacing w:val="-26"/>
        </w:rPr>
        <w:t xml:space="preserve"> </w:t>
      </w:r>
      <w:r>
        <w:rPr>
          <w:sz w:val="22"/>
          <w:szCs w:val="22"/>
          <w:spacing w:val="5"/>
        </w:rPr>
        <w:t>、</w:t>
      </w:r>
      <w:r>
        <w:rPr>
          <w:rFonts w:ascii="Times New Roman" w:hAnsi="Times New Roman" w:eastAsia="Times New Roman" w:cs="Times New Roman"/>
          <w:sz w:val="22"/>
          <w:szCs w:val="22"/>
          <w:spacing w:val="5"/>
        </w:rPr>
        <w:t>b</w:t>
      </w:r>
      <w:r>
        <w:rPr>
          <w:rFonts w:ascii="Times New Roman" w:hAnsi="Times New Roman" w:eastAsia="Times New Roman" w:cs="Times New Roman"/>
          <w:sz w:val="22"/>
          <w:szCs w:val="22"/>
          <w:spacing w:val="-24"/>
        </w:rPr>
        <w:t xml:space="preserve"> </w:t>
      </w:r>
      <w:r>
        <w:rPr>
          <w:rFonts w:ascii="Times New Roman" w:hAnsi="Times New Roman" w:eastAsia="Times New Roman" w:cs="Times New Roman"/>
          <w:sz w:val="22"/>
          <w:szCs w:val="22"/>
          <w:u w:val="single" w:color="auto"/>
          <w:spacing w:val="1"/>
        </w:rPr>
        <w:t xml:space="preserve">         </w:t>
      </w:r>
      <w:r>
        <w:rPr>
          <w:rFonts w:ascii="Times New Roman" w:hAnsi="Times New Roman" w:eastAsia="Times New Roman" w:cs="Times New Roman"/>
          <w:sz w:val="22"/>
          <w:szCs w:val="22"/>
          <w:spacing w:val="-39"/>
        </w:rPr>
        <w:t xml:space="preserve"> </w:t>
      </w:r>
      <w:r>
        <w:rPr>
          <w:rFonts w:ascii="FangSong" w:hAnsi="FangSong" w:eastAsia="FangSong" w:cs="FangSong"/>
          <w:sz w:val="22"/>
          <w:szCs w:val="22"/>
          <w:spacing w:val="5"/>
        </w:rPr>
        <w:t>平板式催化剂单元的横截面长、宽，单位为毫米</w:t>
      </w:r>
      <w:r>
        <w:rPr>
          <w:rFonts w:ascii="FangSong" w:hAnsi="FangSong" w:eastAsia="FangSong" w:cs="FangSong"/>
          <w:sz w:val="22"/>
          <w:szCs w:val="22"/>
          <w:spacing w:val="-26"/>
        </w:rPr>
        <w:t xml:space="preserve"> </w:t>
      </w:r>
      <w:r>
        <w:rPr>
          <w:sz w:val="22"/>
          <w:szCs w:val="22"/>
          <w:spacing w:val="5"/>
        </w:rPr>
        <w:t>(</w:t>
      </w:r>
      <w:r>
        <w:rPr>
          <w:sz w:val="22"/>
          <w:szCs w:val="22"/>
        </w:rPr>
        <w:t>mm</w:t>
      </w:r>
      <w:r>
        <w:rPr>
          <w:sz w:val="22"/>
          <w:szCs w:val="22"/>
          <w:spacing w:val="5"/>
        </w:rPr>
        <w:t>)</w:t>
      </w:r>
      <w:r>
        <w:rPr>
          <w:sz w:val="22"/>
          <w:szCs w:val="22"/>
        </w:rPr>
        <w:t xml:space="preserve"> </w:t>
      </w:r>
      <w:r>
        <w:rPr>
          <w:rFonts w:ascii="FangSong" w:hAnsi="FangSong" w:eastAsia="FangSong" w:cs="FangSong"/>
          <w:sz w:val="22"/>
          <w:szCs w:val="22"/>
          <w:spacing w:val="13"/>
        </w:rPr>
        <w:t>计算结果精确至0.1%。</w:t>
      </w:r>
    </w:p>
    <w:p>
      <w:pPr>
        <w:pStyle w:val="BodyText"/>
        <w:ind w:left="530" w:right="209" w:firstLine="429"/>
        <w:spacing w:before="184" w:line="317" w:lineRule="auto"/>
        <w:rPr>
          <w:rFonts w:ascii="FangSong" w:hAnsi="FangSong" w:eastAsia="FangSong" w:cs="FangSong"/>
          <w:sz w:val="22"/>
          <w:szCs w:val="22"/>
        </w:rPr>
      </w:pPr>
      <w:r>
        <w:rPr>
          <w:rFonts w:ascii="Times New Roman" w:hAnsi="Times New Roman" w:eastAsia="Times New Roman" w:cs="Times New Roman"/>
          <w:sz w:val="22"/>
          <w:szCs w:val="22"/>
          <w:spacing w:val="6"/>
        </w:rPr>
        <w:t>b)</w:t>
      </w:r>
      <w:r>
        <w:rPr>
          <w:rFonts w:ascii="FangSong" w:hAnsi="FangSong" w:eastAsia="FangSong" w:cs="FangSong"/>
          <w:sz w:val="22"/>
          <w:szCs w:val="22"/>
          <w:spacing w:val="6"/>
        </w:rPr>
        <w:t>按照</w:t>
      </w:r>
      <w:r>
        <w:rPr>
          <w:rFonts w:ascii="Times New Roman" w:hAnsi="Times New Roman" w:eastAsia="Times New Roman" w:cs="Times New Roman"/>
          <w:sz w:val="22"/>
          <w:szCs w:val="22"/>
        </w:rPr>
        <w:t>GB</w:t>
      </w:r>
      <w:r>
        <w:rPr>
          <w:rFonts w:ascii="Times New Roman" w:hAnsi="Times New Roman" w:eastAsia="Times New Roman" w:cs="Times New Roman"/>
          <w:sz w:val="22"/>
          <w:szCs w:val="22"/>
          <w:spacing w:val="6"/>
        </w:rPr>
        <w:t>/T  31584-2015</w:t>
      </w:r>
      <w:r>
        <w:rPr>
          <w:sz w:val="22"/>
          <w:szCs w:val="22"/>
          <w:spacing w:val="6"/>
        </w:rPr>
        <w:t>《</w:t>
      </w:r>
      <w:r>
        <w:rPr>
          <w:rFonts w:ascii="FangSong" w:hAnsi="FangSong" w:eastAsia="FangSong" w:cs="FangSong"/>
          <w:sz w:val="22"/>
          <w:szCs w:val="22"/>
          <w:spacing w:val="6"/>
        </w:rPr>
        <w:t>平板式烟气脱硝催化剂》计算平板式催化剂的开孔率，</w:t>
      </w:r>
      <w:r>
        <w:rPr>
          <w:rFonts w:ascii="FangSong" w:hAnsi="FangSong" w:eastAsia="FangSong" w:cs="FangSong"/>
          <w:sz w:val="22"/>
          <w:szCs w:val="22"/>
          <w:spacing w:val="3"/>
        </w:rPr>
        <w:t xml:space="preserve"> </w:t>
      </w:r>
      <w:r>
        <w:rPr>
          <w:rFonts w:ascii="FangSong" w:hAnsi="FangSong" w:eastAsia="FangSong" w:cs="FangSong"/>
          <w:sz w:val="22"/>
          <w:szCs w:val="22"/>
          <w:spacing w:val="4"/>
        </w:rPr>
        <w:t>按下式计算：</w:t>
      </w:r>
    </w:p>
    <w:p>
      <w:pPr>
        <w:ind w:firstLine="4150"/>
        <w:spacing w:before="159" w:line="740" w:lineRule="exact"/>
        <w:rPr/>
      </w:pPr>
      <w:r>
        <w:rPr>
          <w:position w:val="-14"/>
        </w:rPr>
        <w:drawing>
          <wp:inline distT="0" distB="0" distL="0" distR="0">
            <wp:extent cx="1263658" cy="469938"/>
            <wp:effectExtent l="0" t="0" r="0" b="0"/>
            <wp:docPr id="164" name="IM 164"/>
            <wp:cNvGraphicFramePr/>
            <a:graphic>
              <a:graphicData uri="http://schemas.openxmlformats.org/drawingml/2006/picture">
                <pic:pic>
                  <pic:nvPicPr>
                    <pic:cNvPr id="164" name="IM 164"/>
                    <pic:cNvPicPr/>
                  </pic:nvPicPr>
                  <pic:blipFill>
                    <a:blip r:embed="rId116"/>
                    <a:stretch>
                      <a:fillRect/>
                    </a:stretch>
                  </pic:blipFill>
                  <pic:spPr>
                    <a:xfrm rot="0">
                      <a:off x="0" y="0"/>
                      <a:ext cx="1263658" cy="469938"/>
                    </a:xfrm>
                    <a:prstGeom prst="rect">
                      <a:avLst/>
                    </a:prstGeom>
                  </pic:spPr>
                </pic:pic>
              </a:graphicData>
            </a:graphic>
          </wp:inline>
        </w:drawing>
      </w:r>
    </w:p>
    <w:p>
      <w:pPr>
        <w:ind w:left="959"/>
        <w:spacing w:before="185" w:line="221" w:lineRule="auto"/>
        <w:rPr>
          <w:rFonts w:ascii="FangSong" w:hAnsi="FangSong" w:eastAsia="FangSong" w:cs="FangSong"/>
          <w:sz w:val="22"/>
          <w:szCs w:val="22"/>
        </w:rPr>
      </w:pPr>
      <w:r>
        <w:rPr>
          <w:rFonts w:ascii="Times New Roman" w:hAnsi="Times New Roman" w:eastAsia="Times New Roman" w:cs="Times New Roman"/>
          <w:sz w:val="22"/>
          <w:szCs w:val="22"/>
          <w:spacing w:val="3"/>
        </w:rPr>
        <w:t>n—— </w:t>
      </w:r>
      <w:r>
        <w:rPr>
          <w:rFonts w:ascii="FangSong" w:hAnsi="FangSong" w:eastAsia="FangSong" w:cs="FangSong"/>
          <w:sz w:val="22"/>
          <w:szCs w:val="22"/>
          <w:spacing w:val="3"/>
        </w:rPr>
        <w:t>单元中单板数的数值；</w:t>
      </w:r>
    </w:p>
    <w:p>
      <w:pPr>
        <w:pStyle w:val="BodyText"/>
        <w:ind w:left="950"/>
        <w:spacing w:before="187" w:line="300" w:lineRule="exact"/>
        <w:rPr>
          <w:sz w:val="22"/>
          <w:szCs w:val="22"/>
        </w:rPr>
      </w:pPr>
      <w:r>
        <w:rPr>
          <w:rFonts w:ascii="Arial" w:hAnsi="Arial" w:eastAsia="Arial" w:cs="Arial"/>
          <w:sz w:val="22"/>
          <w:szCs w:val="22"/>
          <w:position w:val="2"/>
        </w:rPr>
        <w:t>bg</w:t>
      </w:r>
      <w:r>
        <w:rPr>
          <w:rFonts w:ascii="Arial" w:hAnsi="Arial" w:eastAsia="Arial" w:cs="Arial"/>
          <w:sz w:val="22"/>
          <w:szCs w:val="22"/>
          <w:strike/>
          <w:spacing w:val="1"/>
          <w:position w:val="2"/>
        </w:rPr>
        <w:t xml:space="preserve">         </w:t>
      </w:r>
      <w:r>
        <w:rPr>
          <w:rFonts w:ascii="FangSong" w:hAnsi="FangSong" w:eastAsia="FangSong" w:cs="FangSong"/>
          <w:sz w:val="22"/>
          <w:szCs w:val="22"/>
          <w:spacing w:val="4"/>
          <w:position w:val="3"/>
        </w:rPr>
        <w:t>弯折前单板宽度的数值，单位为毫米</w:t>
      </w:r>
      <w:r>
        <w:rPr>
          <w:rFonts w:ascii="FangSong" w:hAnsi="FangSong" w:eastAsia="FangSong" w:cs="FangSong"/>
          <w:sz w:val="22"/>
          <w:szCs w:val="22"/>
          <w:spacing w:val="-19"/>
          <w:position w:val="3"/>
        </w:rPr>
        <w:t xml:space="preserve"> </w:t>
      </w:r>
      <w:r>
        <w:rPr>
          <w:sz w:val="22"/>
          <w:szCs w:val="22"/>
          <w:spacing w:val="4"/>
          <w:position w:val="3"/>
        </w:rPr>
        <w:t>(</w:t>
      </w:r>
      <w:r>
        <w:rPr>
          <w:sz w:val="22"/>
          <w:szCs w:val="22"/>
          <w:position w:val="3"/>
        </w:rPr>
        <w:t>mm</w:t>
      </w:r>
      <w:r>
        <w:rPr>
          <w:sz w:val="22"/>
          <w:szCs w:val="22"/>
          <w:spacing w:val="4"/>
          <w:position w:val="3"/>
        </w:rPr>
        <w:t>):</w:t>
      </w:r>
    </w:p>
    <w:p>
      <w:pPr>
        <w:pStyle w:val="BodyText"/>
        <w:ind w:left="939"/>
        <w:spacing w:before="210" w:line="221" w:lineRule="auto"/>
        <w:rPr>
          <w:sz w:val="22"/>
          <w:szCs w:val="22"/>
        </w:rPr>
      </w:pPr>
      <w:r>
        <w:rPr>
          <w:sz w:val="22"/>
          <w:szCs w:val="22"/>
          <w:spacing w:val="5"/>
        </w:rPr>
        <w:t>a</w:t>
      </w:r>
      <w:r>
        <w:rPr>
          <w:sz w:val="22"/>
          <w:szCs w:val="22"/>
          <w:u w:val="single" w:color="auto"/>
          <w:spacing w:val="5"/>
        </w:rPr>
        <w:t>——</w:t>
      </w:r>
      <w:r>
        <w:rPr>
          <w:sz w:val="22"/>
          <w:szCs w:val="22"/>
          <w:u w:val="single" w:color="auto"/>
          <w:spacing w:val="-28"/>
        </w:rPr>
        <w:t xml:space="preserve"> </w:t>
      </w:r>
      <w:r>
        <w:rPr>
          <w:rFonts w:ascii="FangSong" w:hAnsi="FangSong" w:eastAsia="FangSong" w:cs="FangSong"/>
          <w:sz w:val="22"/>
          <w:szCs w:val="22"/>
          <w:u w:val="single" w:color="auto"/>
          <w:spacing w:val="5"/>
        </w:rPr>
        <w:t>单</w:t>
      </w:r>
      <w:r>
        <w:rPr>
          <w:rFonts w:ascii="FangSong" w:hAnsi="FangSong" w:eastAsia="FangSong" w:cs="FangSong"/>
          <w:sz w:val="22"/>
          <w:szCs w:val="22"/>
          <w:spacing w:val="5"/>
        </w:rPr>
        <w:t>元截面边长的数值，单位为毫米</w:t>
      </w:r>
      <w:r>
        <w:rPr>
          <w:rFonts w:ascii="FangSong" w:hAnsi="FangSong" w:eastAsia="FangSong" w:cs="FangSong"/>
          <w:sz w:val="22"/>
          <w:szCs w:val="22"/>
          <w:spacing w:val="-36"/>
        </w:rPr>
        <w:t xml:space="preserve"> </w:t>
      </w:r>
      <w:r>
        <w:rPr>
          <w:sz w:val="22"/>
          <w:szCs w:val="22"/>
          <w:spacing w:val="5"/>
        </w:rPr>
        <w:t>(</w:t>
      </w:r>
      <w:r>
        <w:rPr>
          <w:sz w:val="22"/>
          <w:szCs w:val="22"/>
        </w:rPr>
        <w:t>mm</w:t>
      </w:r>
      <w:r>
        <w:rPr>
          <w:sz w:val="22"/>
          <w:szCs w:val="22"/>
          <w:spacing w:val="5"/>
        </w:rPr>
        <w:t>);</w:t>
      </w:r>
    </w:p>
    <w:p>
      <w:pPr>
        <w:pStyle w:val="BodyText"/>
        <w:ind w:left="950"/>
        <w:spacing w:before="197" w:line="221" w:lineRule="auto"/>
        <w:rPr>
          <w:sz w:val="22"/>
          <w:szCs w:val="22"/>
        </w:rPr>
      </w:pPr>
      <w:r>
        <w:rPr>
          <w:rFonts w:ascii="Times New Roman" w:hAnsi="Times New Roman" w:eastAsia="Times New Roman" w:cs="Times New Roman"/>
          <w:sz w:val="22"/>
          <w:szCs w:val="22"/>
          <w:spacing w:val="6"/>
          <w:position w:val="1"/>
        </w:rPr>
        <w:t>b</w:t>
      </w:r>
      <w:r>
        <w:rPr>
          <w:rFonts w:ascii="Times New Roman" w:hAnsi="Times New Roman" w:eastAsia="Times New Roman" w:cs="Times New Roman"/>
          <w:sz w:val="22"/>
          <w:szCs w:val="22"/>
          <w:strike/>
          <w:spacing w:val="2"/>
          <w:position w:val="1"/>
        </w:rPr>
        <w:t xml:space="preserve">           </w:t>
      </w:r>
      <w:r>
        <w:rPr>
          <w:rFonts w:ascii="Times New Roman" w:hAnsi="Times New Roman" w:eastAsia="Times New Roman" w:cs="Times New Roman"/>
          <w:sz w:val="22"/>
          <w:szCs w:val="22"/>
          <w:spacing w:val="3"/>
          <w:position w:val="1"/>
        </w:rPr>
        <w:t xml:space="preserve">  </w:t>
      </w:r>
      <w:r>
        <w:rPr>
          <w:rFonts w:ascii="FangSong" w:hAnsi="FangSong" w:eastAsia="FangSong" w:cs="FangSong"/>
          <w:sz w:val="22"/>
          <w:szCs w:val="22"/>
          <w:spacing w:val="6"/>
        </w:rPr>
        <w:t>元截面边长的数值，单位为毫米</w:t>
      </w:r>
      <w:r>
        <w:rPr>
          <w:rFonts w:ascii="FangSong" w:hAnsi="FangSong" w:eastAsia="FangSong" w:cs="FangSong"/>
          <w:sz w:val="22"/>
          <w:szCs w:val="22"/>
          <w:spacing w:val="-35"/>
        </w:rPr>
        <w:t xml:space="preserve"> </w:t>
      </w:r>
      <w:r>
        <w:rPr>
          <w:sz w:val="22"/>
          <w:szCs w:val="22"/>
          <w:spacing w:val="6"/>
        </w:rPr>
        <w:t>(</w:t>
      </w:r>
      <w:r>
        <w:rPr>
          <w:sz w:val="22"/>
          <w:szCs w:val="22"/>
        </w:rPr>
        <w:t>mm</w:t>
      </w:r>
      <w:r>
        <w:rPr>
          <w:sz w:val="22"/>
          <w:szCs w:val="22"/>
          <w:spacing w:val="6"/>
        </w:rPr>
        <w:t>)。</w:t>
      </w:r>
    </w:p>
    <w:p>
      <w:pPr>
        <w:pStyle w:val="BodyText"/>
        <w:ind w:left="519" w:right="192" w:hanging="29"/>
        <w:spacing w:before="205" w:line="397" w:lineRule="auto"/>
        <w:rPr>
          <w:rFonts w:ascii="FangSong" w:hAnsi="FangSong" w:eastAsia="FangSong" w:cs="FangSong"/>
          <w:sz w:val="22"/>
          <w:szCs w:val="22"/>
        </w:rPr>
      </w:pPr>
      <w:r>
        <w:rPr>
          <w:rFonts w:ascii="FangSong" w:hAnsi="FangSong" w:eastAsia="FangSong" w:cs="FangSong"/>
          <w:sz w:val="22"/>
          <w:szCs w:val="22"/>
          <w:spacing w:val="8"/>
        </w:rPr>
        <w:t>③波纹板式催化剂按照</w:t>
      </w:r>
      <w:r>
        <w:rPr>
          <w:sz w:val="22"/>
          <w:szCs w:val="22"/>
        </w:rPr>
        <w:t>DL</w:t>
      </w:r>
      <w:r>
        <w:rPr>
          <w:sz w:val="22"/>
          <w:szCs w:val="22"/>
          <w:spacing w:val="8"/>
        </w:rPr>
        <w:t>/T</w:t>
      </w:r>
      <w:r>
        <w:rPr>
          <w:sz w:val="22"/>
          <w:szCs w:val="22"/>
          <w:spacing w:val="81"/>
        </w:rPr>
        <w:t xml:space="preserve"> </w:t>
      </w:r>
      <w:r>
        <w:rPr>
          <w:sz w:val="22"/>
          <w:szCs w:val="22"/>
          <w:spacing w:val="8"/>
        </w:rPr>
        <w:t>1286-2021《</w:t>
      </w:r>
      <w:r>
        <w:rPr>
          <w:rFonts w:ascii="FangSong" w:hAnsi="FangSong" w:eastAsia="FangSong" w:cs="FangSong"/>
          <w:sz w:val="22"/>
          <w:szCs w:val="22"/>
          <w:spacing w:val="8"/>
        </w:rPr>
        <w:t>火电厂烟气脱硝催化剂检测技术规范</w:t>
      </w:r>
      <w:r>
        <w:rPr>
          <w:rFonts w:ascii="FangSong" w:hAnsi="FangSong" w:eastAsia="FangSong" w:cs="FangSong"/>
          <w:sz w:val="22"/>
          <w:szCs w:val="22"/>
          <w:spacing w:val="7"/>
        </w:rPr>
        <w:t>》按下</w:t>
      </w:r>
      <w:r>
        <w:rPr>
          <w:rFonts w:ascii="FangSong" w:hAnsi="FangSong" w:eastAsia="FangSong" w:cs="FangSong"/>
          <w:sz w:val="22"/>
          <w:szCs w:val="22"/>
        </w:rPr>
        <w:t xml:space="preserve"> </w:t>
      </w:r>
      <w:r>
        <w:rPr>
          <w:rFonts w:ascii="FangSong" w:hAnsi="FangSong" w:eastAsia="FangSong" w:cs="FangSong"/>
          <w:sz w:val="22"/>
          <w:szCs w:val="22"/>
          <w:spacing w:val="-2"/>
        </w:rPr>
        <w:t>式计算：</w:t>
      </w:r>
    </w:p>
    <w:p>
      <w:pPr>
        <w:ind w:firstLine="2640"/>
        <w:spacing w:before="79" w:line="822" w:lineRule="exact"/>
        <w:rPr/>
      </w:pPr>
      <w:r>
        <w:rPr>
          <w:position w:val="-16"/>
        </w:rPr>
        <w:drawing>
          <wp:inline distT="0" distB="0" distL="0" distR="0">
            <wp:extent cx="3124183" cy="522270"/>
            <wp:effectExtent l="0" t="0" r="0" b="0"/>
            <wp:docPr id="166" name="IM 166"/>
            <wp:cNvGraphicFramePr/>
            <a:graphic>
              <a:graphicData uri="http://schemas.openxmlformats.org/drawingml/2006/picture">
                <pic:pic>
                  <pic:nvPicPr>
                    <pic:cNvPr id="166" name="IM 166"/>
                    <pic:cNvPicPr/>
                  </pic:nvPicPr>
                  <pic:blipFill>
                    <a:blip r:embed="rId117"/>
                    <a:stretch>
                      <a:fillRect/>
                    </a:stretch>
                  </pic:blipFill>
                  <pic:spPr>
                    <a:xfrm rot="0">
                      <a:off x="0" y="0"/>
                      <a:ext cx="3124183" cy="522270"/>
                    </a:xfrm>
                    <a:prstGeom prst="rect">
                      <a:avLst/>
                    </a:prstGeom>
                  </pic:spPr>
                </pic:pic>
              </a:graphicData>
            </a:graphic>
          </wp:inline>
        </w:drawing>
      </w:r>
    </w:p>
    <w:p>
      <w:pPr>
        <w:ind w:left="479"/>
        <w:spacing w:before="234" w:line="220" w:lineRule="auto"/>
        <w:rPr>
          <w:rFonts w:ascii="FangSong" w:hAnsi="FangSong" w:eastAsia="FangSong" w:cs="FangSong"/>
          <w:sz w:val="22"/>
          <w:szCs w:val="22"/>
        </w:rPr>
      </w:pPr>
      <w:r>
        <w:rPr>
          <w:rFonts w:ascii="Times New Roman" w:hAnsi="Times New Roman" w:eastAsia="Times New Roman" w:cs="Times New Roman"/>
          <w:sz w:val="22"/>
          <w:szCs w:val="22"/>
          <w:spacing w:val="14"/>
        </w:rPr>
        <w:t>E</w:t>
      </w:r>
      <w:r>
        <w:rPr>
          <w:rFonts w:ascii="Times New Roman" w:hAnsi="Times New Roman" w:eastAsia="Times New Roman" w:cs="Times New Roman"/>
          <w:sz w:val="22"/>
          <w:szCs w:val="22"/>
          <w:spacing w:val="-22"/>
        </w:rPr>
        <w:t xml:space="preserve"> </w:t>
      </w:r>
      <w:r>
        <w:rPr>
          <w:rFonts w:ascii="Times New Roman" w:hAnsi="Times New Roman" w:eastAsia="Times New Roman" w:cs="Times New Roman"/>
          <w:sz w:val="22"/>
          <w:szCs w:val="22"/>
          <w:spacing w:val="14"/>
        </w:rPr>
        <w:t>·</w:t>
      </w:r>
      <w:r>
        <w:rPr>
          <w:rFonts w:ascii="Times New Roman" w:hAnsi="Times New Roman" w:eastAsia="Times New Roman" w:cs="Times New Roman"/>
          <w:sz w:val="22"/>
          <w:szCs w:val="22"/>
          <w:u w:val="single" w:color="auto"/>
          <w:spacing w:val="4"/>
        </w:rPr>
        <w:t xml:space="preserve">         </w:t>
      </w:r>
      <w:r>
        <w:rPr>
          <w:rFonts w:ascii="FangSong" w:hAnsi="FangSong" w:eastAsia="FangSong" w:cs="FangSong"/>
          <w:sz w:val="22"/>
          <w:szCs w:val="22"/>
          <w:spacing w:val="14"/>
        </w:rPr>
        <w:t>波纹板式催化剂的开孔率，以百分比(%)表示；</w:t>
      </w:r>
    </w:p>
    <w:p>
      <w:pPr>
        <w:pStyle w:val="BodyText"/>
        <w:ind w:left="479"/>
        <w:spacing w:before="198" w:line="221" w:lineRule="auto"/>
        <w:rPr>
          <w:sz w:val="22"/>
          <w:szCs w:val="22"/>
        </w:rPr>
      </w:pPr>
      <w:r>
        <w:rPr>
          <w:rFonts w:ascii="Times New Roman" w:hAnsi="Times New Roman" w:eastAsia="Times New Roman" w:cs="Times New Roman"/>
          <w:sz w:val="22"/>
          <w:szCs w:val="22"/>
        </w:rPr>
        <w:t>tw</w:t>
      </w:r>
      <w:r>
        <w:rPr>
          <w:rFonts w:ascii="Times New Roman" w:hAnsi="Times New Roman" w:eastAsia="Times New Roman" w:cs="Times New Roman"/>
          <w:sz w:val="22"/>
          <w:szCs w:val="22"/>
          <w:spacing w:val="-46"/>
        </w:rPr>
        <w:t xml:space="preserve"> </w:t>
      </w:r>
      <w:r>
        <w:rPr>
          <w:rFonts w:ascii="Times New Roman" w:hAnsi="Times New Roman" w:eastAsia="Times New Roman" w:cs="Times New Roman"/>
          <w:sz w:val="22"/>
          <w:szCs w:val="22"/>
          <w:u w:val="single" w:color="auto"/>
          <w:spacing w:val="4"/>
        </w:rPr>
        <w:t xml:space="preserve">         </w:t>
      </w:r>
      <w:r>
        <w:rPr>
          <w:rFonts w:ascii="FangSong" w:hAnsi="FangSong" w:eastAsia="FangSong" w:cs="FangSong"/>
          <w:sz w:val="22"/>
          <w:szCs w:val="22"/>
          <w:spacing w:val="4"/>
        </w:rPr>
        <w:t>波纹板式催化剂中波纹板的厚度，单位为</w:t>
      </w:r>
      <w:r>
        <w:rPr>
          <w:rFonts w:ascii="FangSong" w:hAnsi="FangSong" w:eastAsia="FangSong" w:cs="FangSong"/>
          <w:sz w:val="22"/>
          <w:szCs w:val="22"/>
          <w:spacing w:val="3"/>
        </w:rPr>
        <w:t>毫米</w:t>
      </w:r>
      <w:r>
        <w:rPr>
          <w:rFonts w:ascii="FangSong" w:hAnsi="FangSong" w:eastAsia="FangSong" w:cs="FangSong"/>
          <w:sz w:val="22"/>
          <w:szCs w:val="22"/>
          <w:spacing w:val="-26"/>
        </w:rPr>
        <w:t xml:space="preserve"> </w:t>
      </w:r>
      <w:r>
        <w:rPr>
          <w:sz w:val="22"/>
          <w:szCs w:val="22"/>
          <w:spacing w:val="3"/>
        </w:rPr>
        <w:t>(</w:t>
      </w:r>
      <w:r>
        <w:rPr>
          <w:sz w:val="22"/>
          <w:szCs w:val="22"/>
        </w:rPr>
        <w:t>mm</w:t>
      </w:r>
      <w:r>
        <w:rPr>
          <w:sz w:val="22"/>
          <w:szCs w:val="22"/>
          <w:spacing w:val="3"/>
        </w:rPr>
        <w:t>):</w:t>
      </w:r>
    </w:p>
    <w:p>
      <w:pPr>
        <w:pStyle w:val="BodyText"/>
        <w:ind w:left="490"/>
        <w:spacing w:before="217" w:line="221" w:lineRule="auto"/>
        <w:rPr>
          <w:sz w:val="22"/>
          <w:szCs w:val="22"/>
        </w:rPr>
      </w:pPr>
      <w:r>
        <w:rPr>
          <w:rFonts w:ascii="Times New Roman" w:hAnsi="Times New Roman" w:eastAsia="Times New Roman" w:cs="Times New Roman"/>
          <w:sz w:val="22"/>
          <w:szCs w:val="22"/>
          <w:spacing w:val="-1"/>
        </w:rPr>
        <w:t>Ww</w:t>
      </w:r>
      <w:r>
        <w:rPr>
          <w:rFonts w:ascii="Times New Roman" w:hAnsi="Times New Roman" w:eastAsia="Times New Roman" w:cs="Times New Roman"/>
          <w:sz w:val="22"/>
          <w:szCs w:val="22"/>
          <w:spacing w:val="-20"/>
        </w:rPr>
        <w:t xml:space="preserve"> </w:t>
      </w:r>
      <w:r>
        <w:rPr>
          <w:rFonts w:ascii="Times New Roman" w:hAnsi="Times New Roman" w:eastAsia="Times New Roman" w:cs="Times New Roman"/>
          <w:sz w:val="22"/>
          <w:szCs w:val="22"/>
          <w:strike/>
          <w:spacing w:val="5"/>
        </w:rPr>
        <w:t xml:space="preserve">         </w:t>
      </w:r>
      <w:r>
        <w:rPr>
          <w:rFonts w:ascii="Times New Roman" w:hAnsi="Times New Roman" w:eastAsia="Times New Roman" w:cs="Times New Roman"/>
          <w:sz w:val="22"/>
          <w:szCs w:val="22"/>
          <w:spacing w:val="-55"/>
        </w:rPr>
        <w:t xml:space="preserve"> </w:t>
      </w:r>
      <w:r>
        <w:rPr>
          <w:rFonts w:ascii="FangSong" w:hAnsi="FangSong" w:eastAsia="FangSong" w:cs="FangSong"/>
          <w:sz w:val="22"/>
          <w:szCs w:val="22"/>
          <w:spacing w:val="-1"/>
        </w:rPr>
        <w:t>波纹板式催化剂的波纹宽度，单位为毫米</w:t>
      </w:r>
      <w:r>
        <w:rPr>
          <w:rFonts w:ascii="FangSong" w:hAnsi="FangSong" w:eastAsia="FangSong" w:cs="FangSong"/>
          <w:sz w:val="22"/>
          <w:szCs w:val="22"/>
          <w:spacing w:val="-46"/>
        </w:rPr>
        <w:t xml:space="preserve"> </w:t>
      </w:r>
      <w:r>
        <w:rPr>
          <w:sz w:val="22"/>
          <w:szCs w:val="22"/>
          <w:spacing w:val="-1"/>
        </w:rPr>
        <w:t>(mm);</w:t>
      </w:r>
    </w:p>
    <w:p>
      <w:pPr>
        <w:pStyle w:val="BodyText"/>
        <w:ind w:left="489" w:right="1437" w:hanging="10"/>
        <w:spacing w:before="197" w:line="394" w:lineRule="auto"/>
        <w:rPr>
          <w:sz w:val="22"/>
          <w:szCs w:val="22"/>
        </w:rPr>
      </w:pPr>
      <w:r>
        <w:rPr>
          <w:rFonts w:ascii="Times New Roman" w:hAnsi="Times New Roman" w:eastAsia="Times New Roman" w:cs="Times New Roman"/>
          <w:sz w:val="22"/>
          <w:szCs w:val="22"/>
        </w:rPr>
        <w:t>Wb</w:t>
      </w:r>
      <w:r>
        <w:rPr>
          <w:rFonts w:ascii="Times New Roman" w:hAnsi="Times New Roman" w:eastAsia="Times New Roman" w:cs="Times New Roman"/>
          <w:sz w:val="22"/>
          <w:szCs w:val="22"/>
          <w:spacing w:val="-32"/>
        </w:rPr>
        <w:t xml:space="preserve"> </w:t>
      </w:r>
      <w:r>
        <w:rPr>
          <w:rFonts w:ascii="Times New Roman" w:hAnsi="Times New Roman" w:eastAsia="Times New Roman" w:cs="Times New Roman"/>
          <w:sz w:val="22"/>
          <w:szCs w:val="22"/>
          <w:u w:val="single" w:color="auto"/>
          <w:spacing w:val="3"/>
        </w:rPr>
        <w:t xml:space="preserve">         </w:t>
      </w:r>
      <w:r>
        <w:rPr>
          <w:rFonts w:ascii="Times New Roman" w:hAnsi="Times New Roman" w:eastAsia="Times New Roman" w:cs="Times New Roman"/>
          <w:sz w:val="22"/>
          <w:szCs w:val="22"/>
          <w:spacing w:val="-37"/>
        </w:rPr>
        <w:t xml:space="preserve"> </w:t>
      </w:r>
      <w:r>
        <w:rPr>
          <w:rFonts w:ascii="FangSong" w:hAnsi="FangSong" w:eastAsia="FangSong" w:cs="FangSong"/>
          <w:sz w:val="22"/>
          <w:szCs w:val="22"/>
          <w:spacing w:val="3"/>
        </w:rPr>
        <w:t>波纹板式催化剂中波纹板与平板的粘结点宽度，单位为毫米</w:t>
      </w:r>
      <w:r>
        <w:rPr>
          <w:rFonts w:ascii="FangSong" w:hAnsi="FangSong" w:eastAsia="FangSong" w:cs="FangSong"/>
          <w:sz w:val="22"/>
          <w:szCs w:val="22"/>
          <w:spacing w:val="-36"/>
        </w:rPr>
        <w:t xml:space="preserve"> </w:t>
      </w:r>
      <w:r>
        <w:rPr>
          <w:sz w:val="22"/>
          <w:szCs w:val="22"/>
          <w:spacing w:val="3"/>
        </w:rPr>
        <w:t>(</w:t>
      </w:r>
      <w:r>
        <w:rPr>
          <w:sz w:val="22"/>
          <w:szCs w:val="22"/>
        </w:rPr>
        <w:t>mm</w:t>
      </w:r>
      <w:r>
        <w:rPr>
          <w:sz w:val="22"/>
          <w:szCs w:val="22"/>
          <w:spacing w:val="3"/>
        </w:rPr>
        <w:t>);</w:t>
      </w:r>
      <w:r>
        <w:rPr>
          <w:sz w:val="22"/>
          <w:szCs w:val="22"/>
        </w:rPr>
        <w:t xml:space="preserve"> </w:t>
      </w:r>
      <w:r>
        <w:rPr>
          <w:rFonts w:ascii="Times New Roman" w:hAnsi="Times New Roman" w:eastAsia="Times New Roman" w:cs="Times New Roman"/>
          <w:sz w:val="22"/>
          <w:szCs w:val="22"/>
        </w:rPr>
        <w:t>hw</w:t>
      </w:r>
      <w:r>
        <w:rPr>
          <w:rFonts w:ascii="Times New Roman" w:hAnsi="Times New Roman" w:eastAsia="Times New Roman" w:cs="Times New Roman"/>
          <w:sz w:val="22"/>
          <w:szCs w:val="22"/>
          <w:u w:val="single" w:color="auto"/>
          <w:spacing w:val="4"/>
        </w:rPr>
        <w:t xml:space="preserve">         </w:t>
      </w:r>
      <w:r>
        <w:rPr>
          <w:rFonts w:ascii="FangSong" w:hAnsi="FangSong" w:eastAsia="FangSong" w:cs="FangSong"/>
          <w:sz w:val="22"/>
          <w:szCs w:val="22"/>
          <w:spacing w:val="4"/>
        </w:rPr>
        <w:t>波纹板式催化剂的波纹高度，单</w:t>
      </w:r>
      <w:r>
        <w:rPr>
          <w:rFonts w:ascii="FangSong" w:hAnsi="FangSong" w:eastAsia="FangSong" w:cs="FangSong"/>
          <w:sz w:val="22"/>
          <w:szCs w:val="22"/>
          <w:spacing w:val="3"/>
        </w:rPr>
        <w:t>位为毫米</w:t>
      </w:r>
      <w:r>
        <w:rPr>
          <w:rFonts w:ascii="FangSong" w:hAnsi="FangSong" w:eastAsia="FangSong" w:cs="FangSong"/>
          <w:sz w:val="22"/>
          <w:szCs w:val="22"/>
          <w:spacing w:val="-46"/>
        </w:rPr>
        <w:t xml:space="preserve"> </w:t>
      </w:r>
      <w:r>
        <w:rPr>
          <w:sz w:val="22"/>
          <w:szCs w:val="22"/>
          <w:spacing w:val="3"/>
        </w:rPr>
        <w:t>(</w:t>
      </w:r>
      <w:r>
        <w:rPr>
          <w:sz w:val="22"/>
          <w:szCs w:val="22"/>
        </w:rPr>
        <w:t>mm</w:t>
      </w:r>
      <w:r>
        <w:rPr>
          <w:sz w:val="22"/>
          <w:szCs w:val="22"/>
          <w:spacing w:val="3"/>
        </w:rPr>
        <w:t>);</w:t>
      </w:r>
    </w:p>
    <w:p>
      <w:pPr>
        <w:pStyle w:val="BodyText"/>
        <w:ind w:left="479"/>
        <w:spacing w:before="1" w:line="220" w:lineRule="auto"/>
        <w:rPr>
          <w:sz w:val="22"/>
          <w:szCs w:val="22"/>
        </w:rPr>
      </w:pPr>
      <w:r>
        <w:rPr>
          <w:rFonts w:ascii="Times New Roman" w:hAnsi="Times New Roman" w:eastAsia="Times New Roman" w:cs="Times New Roman"/>
          <w:sz w:val="22"/>
          <w:szCs w:val="22"/>
        </w:rPr>
        <w:t>te</w:t>
      </w:r>
      <w:r>
        <w:rPr>
          <w:rFonts w:ascii="Times New Roman" w:hAnsi="Times New Roman" w:eastAsia="Times New Roman" w:cs="Times New Roman"/>
          <w:sz w:val="22"/>
          <w:szCs w:val="22"/>
          <w:spacing w:val="-45"/>
        </w:rPr>
        <w:t xml:space="preserve"> </w:t>
      </w:r>
      <w:r>
        <w:rPr>
          <w:rFonts w:ascii="Times New Roman" w:hAnsi="Times New Roman" w:eastAsia="Times New Roman" w:cs="Times New Roman"/>
          <w:sz w:val="22"/>
          <w:szCs w:val="22"/>
          <w:u w:val="single" w:color="auto"/>
          <w:spacing w:val="3"/>
        </w:rPr>
        <w:t xml:space="preserve">         </w:t>
      </w:r>
      <w:r>
        <w:rPr>
          <w:rFonts w:ascii="Times New Roman" w:hAnsi="Times New Roman" w:eastAsia="Times New Roman" w:cs="Times New Roman"/>
          <w:sz w:val="22"/>
          <w:szCs w:val="22"/>
          <w:spacing w:val="-47"/>
        </w:rPr>
        <w:t xml:space="preserve"> </w:t>
      </w:r>
      <w:r>
        <w:rPr>
          <w:rFonts w:ascii="FangSong" w:hAnsi="FangSong" w:eastAsia="FangSong" w:cs="FangSong"/>
          <w:sz w:val="22"/>
          <w:szCs w:val="22"/>
          <w:spacing w:val="6"/>
        </w:rPr>
        <w:t>波纹板式催化剂中平板的厚度，单位为毫米</w:t>
      </w:r>
      <w:r>
        <w:rPr>
          <w:sz w:val="22"/>
          <w:szCs w:val="22"/>
          <w:spacing w:val="6"/>
        </w:rPr>
        <w:t>(</w:t>
      </w:r>
      <w:r>
        <w:rPr>
          <w:sz w:val="22"/>
          <w:szCs w:val="22"/>
        </w:rPr>
        <w:t>mm</w:t>
      </w:r>
      <w:r>
        <w:rPr>
          <w:sz w:val="22"/>
          <w:szCs w:val="22"/>
          <w:spacing w:val="6"/>
        </w:rPr>
        <w:t>);</w:t>
      </w:r>
    </w:p>
    <w:p>
      <w:pPr>
        <w:ind w:left="479"/>
        <w:spacing w:before="197" w:line="221" w:lineRule="auto"/>
        <w:rPr>
          <w:rFonts w:ascii="FangSong" w:hAnsi="FangSong" w:eastAsia="FangSong" w:cs="FangSong"/>
          <w:sz w:val="22"/>
          <w:szCs w:val="22"/>
        </w:rPr>
      </w:pPr>
      <w:r>
        <w:rPr>
          <w:rFonts w:ascii="Times New Roman" w:hAnsi="Times New Roman" w:eastAsia="Times New Roman" w:cs="Times New Roman"/>
          <w:sz w:val="22"/>
          <w:szCs w:val="22"/>
          <w:spacing w:val="5"/>
        </w:rPr>
        <w:t>n </w:t>
      </w:r>
      <w:r>
        <w:rPr>
          <w:rFonts w:ascii="Times New Roman" w:hAnsi="Times New Roman" w:eastAsia="Times New Roman" w:cs="Times New Roman"/>
          <w:sz w:val="22"/>
          <w:szCs w:val="22"/>
          <w:u w:val="single" w:color="auto"/>
          <w:spacing w:val="5"/>
        </w:rPr>
        <w:t xml:space="preserve">         </w:t>
      </w:r>
      <w:r>
        <w:rPr>
          <w:rFonts w:ascii="Times New Roman" w:hAnsi="Times New Roman" w:eastAsia="Times New Roman" w:cs="Times New Roman"/>
          <w:sz w:val="22"/>
          <w:szCs w:val="22"/>
          <w:spacing w:val="-42"/>
        </w:rPr>
        <w:t xml:space="preserve"> </w:t>
      </w:r>
      <w:r>
        <w:rPr>
          <w:rFonts w:ascii="FangSong" w:hAnsi="FangSong" w:eastAsia="FangSong" w:cs="FangSong"/>
          <w:sz w:val="22"/>
          <w:szCs w:val="22"/>
          <w:spacing w:val="5"/>
        </w:rPr>
        <w:t>波纹板式催化剂中单层波纹板所包含的波纹个数；</w:t>
      </w:r>
    </w:p>
    <w:p>
      <w:pPr>
        <w:ind w:left="479"/>
        <w:spacing w:before="187" w:line="215" w:lineRule="auto"/>
        <w:rPr>
          <w:rFonts w:ascii="FangSong" w:hAnsi="FangSong" w:eastAsia="FangSong" w:cs="FangSong"/>
          <w:sz w:val="22"/>
          <w:szCs w:val="22"/>
        </w:rPr>
      </w:pPr>
      <w:r>
        <w:rPr>
          <w:rFonts w:ascii="Times New Roman" w:hAnsi="Times New Roman" w:eastAsia="Times New Roman" w:cs="Times New Roman"/>
          <w:sz w:val="22"/>
          <w:szCs w:val="22"/>
          <w:i/>
          <w:iCs/>
          <w:spacing w:val="4"/>
          <w:position w:val="-3"/>
        </w:rPr>
        <w:t>n:</w:t>
      </w:r>
      <w:r>
        <w:rPr>
          <w:rFonts w:ascii="Times New Roman" w:hAnsi="Times New Roman" w:eastAsia="Times New Roman" w:cs="Times New Roman"/>
          <w:sz w:val="22"/>
          <w:szCs w:val="22"/>
          <w:i/>
          <w:iCs/>
          <w:u w:val="single" w:color="auto"/>
          <w:spacing w:val="4"/>
          <w:position w:val="-3"/>
        </w:rPr>
        <w:t xml:space="preserve">         </w:t>
      </w:r>
      <w:r>
        <w:rPr>
          <w:rFonts w:ascii="FangSong" w:hAnsi="FangSong" w:eastAsia="FangSong" w:cs="FangSong"/>
          <w:sz w:val="22"/>
          <w:szCs w:val="22"/>
          <w:spacing w:val="4"/>
        </w:rPr>
        <w:t>波纹板式催化剂单元中所包含的波纹板层数；</w:t>
      </w:r>
    </w:p>
    <w:p>
      <w:pPr>
        <w:pStyle w:val="BodyText"/>
        <w:ind w:left="469"/>
        <w:spacing w:before="184" w:line="333" w:lineRule="exact"/>
        <w:rPr>
          <w:sz w:val="22"/>
          <w:szCs w:val="22"/>
        </w:rPr>
      </w:pPr>
      <w:r>
        <w:rPr>
          <w:rFonts w:ascii="Times New Roman" w:hAnsi="Times New Roman" w:eastAsia="Times New Roman" w:cs="Times New Roman"/>
          <w:sz w:val="22"/>
          <w:szCs w:val="22"/>
          <w:i/>
          <w:iCs/>
          <w:spacing w:val="6"/>
          <w:position w:val="2"/>
        </w:rPr>
        <w:t>a</w:t>
      </w:r>
      <w:r>
        <w:rPr>
          <w:sz w:val="23"/>
          <w:szCs w:val="23"/>
          <w:i/>
          <w:iCs/>
          <w:spacing w:val="6"/>
          <w:position w:val="2"/>
        </w:rPr>
        <w:t>、</w:t>
      </w:r>
      <w:r>
        <w:rPr>
          <w:rFonts w:ascii="Times New Roman" w:hAnsi="Times New Roman" w:eastAsia="Times New Roman" w:cs="Times New Roman"/>
          <w:sz w:val="22"/>
          <w:szCs w:val="22"/>
          <w:i/>
          <w:iCs/>
          <w:spacing w:val="6"/>
          <w:position w:val="2"/>
        </w:rPr>
        <w:t>b</w:t>
      </w:r>
      <w:r>
        <w:rPr>
          <w:rFonts w:ascii="Times New Roman" w:hAnsi="Times New Roman" w:eastAsia="Times New Roman" w:cs="Times New Roman"/>
          <w:sz w:val="22"/>
          <w:szCs w:val="22"/>
          <w:i/>
          <w:iCs/>
          <w:spacing w:val="-50"/>
          <w:position w:val="2"/>
        </w:rPr>
        <w:t xml:space="preserve"> </w:t>
      </w:r>
      <w:r>
        <w:rPr>
          <w:rFonts w:ascii="Times New Roman" w:hAnsi="Times New Roman" w:eastAsia="Times New Roman" w:cs="Times New Roman"/>
          <w:sz w:val="22"/>
          <w:szCs w:val="22"/>
          <w:i/>
          <w:iCs/>
          <w:strike/>
          <w:spacing w:val="3"/>
          <w:position w:val="2"/>
        </w:rPr>
        <w:t xml:space="preserve">         </w:t>
      </w:r>
      <w:r>
        <w:rPr>
          <w:rFonts w:ascii="Times New Roman" w:hAnsi="Times New Roman" w:eastAsia="Times New Roman" w:cs="Times New Roman"/>
          <w:sz w:val="22"/>
          <w:szCs w:val="22"/>
          <w:i/>
          <w:iCs/>
          <w:spacing w:val="-38"/>
          <w:position w:val="2"/>
        </w:rPr>
        <w:t xml:space="preserve"> </w:t>
      </w:r>
      <w:r>
        <w:rPr>
          <w:rFonts w:ascii="FangSong" w:hAnsi="FangSong" w:eastAsia="FangSong" w:cs="FangSong"/>
          <w:sz w:val="22"/>
          <w:szCs w:val="22"/>
          <w:spacing w:val="6"/>
          <w:position w:val="2"/>
        </w:rPr>
        <w:t>波纹板式催化剂单元的横截面长、宽，单位为毫米</w:t>
      </w:r>
      <w:r>
        <w:rPr>
          <w:rFonts w:ascii="FangSong" w:hAnsi="FangSong" w:eastAsia="FangSong" w:cs="FangSong"/>
          <w:sz w:val="22"/>
          <w:szCs w:val="22"/>
          <w:spacing w:val="-46"/>
          <w:position w:val="2"/>
        </w:rPr>
        <w:t xml:space="preserve"> </w:t>
      </w:r>
      <w:r>
        <w:rPr>
          <w:sz w:val="22"/>
          <w:szCs w:val="22"/>
          <w:spacing w:val="6"/>
          <w:position w:val="2"/>
        </w:rPr>
        <w:t>(</w:t>
      </w:r>
      <w:r>
        <w:rPr>
          <w:sz w:val="22"/>
          <w:szCs w:val="22"/>
          <w:position w:val="2"/>
        </w:rPr>
        <w:t>mm</w:t>
      </w:r>
      <w:r>
        <w:rPr>
          <w:sz w:val="22"/>
          <w:szCs w:val="22"/>
          <w:spacing w:val="6"/>
          <w:position w:val="2"/>
        </w:rPr>
        <w:t>)。</w:t>
      </w:r>
    </w:p>
    <w:p>
      <w:pPr>
        <w:ind w:left="479"/>
        <w:spacing w:before="152" w:line="220" w:lineRule="auto"/>
        <w:rPr>
          <w:rFonts w:ascii="FangSong" w:hAnsi="FangSong" w:eastAsia="FangSong" w:cs="FangSong"/>
          <w:sz w:val="22"/>
          <w:szCs w:val="22"/>
        </w:rPr>
      </w:pPr>
      <w:r>
        <w:rPr>
          <w:rFonts w:ascii="FangSong" w:hAnsi="FangSong" w:eastAsia="FangSong" w:cs="FangSong"/>
          <w:sz w:val="22"/>
          <w:szCs w:val="22"/>
          <w:spacing w:val="14"/>
        </w:rPr>
        <w:t>2、机械特性</w:t>
      </w:r>
    </w:p>
    <w:p>
      <w:pPr>
        <w:ind w:left="1069"/>
        <w:spacing w:before="212" w:line="223" w:lineRule="auto"/>
        <w:rPr>
          <w:rFonts w:ascii="FangSong" w:hAnsi="FangSong" w:eastAsia="FangSong" w:cs="FangSong"/>
          <w:sz w:val="22"/>
          <w:szCs w:val="22"/>
        </w:rPr>
      </w:pPr>
      <w:r>
        <w:rPr>
          <w:rFonts w:ascii="FangSong" w:hAnsi="FangSong" w:eastAsia="FangSong" w:cs="FangSong"/>
          <w:sz w:val="22"/>
          <w:szCs w:val="22"/>
          <w:spacing w:val="24"/>
        </w:rPr>
        <w:t>(1)磨损强度</w:t>
      </w:r>
    </w:p>
    <w:p>
      <w:pPr>
        <w:spacing w:line="223" w:lineRule="auto"/>
        <w:sectPr>
          <w:headerReference w:type="default" r:id="rId13"/>
          <w:footerReference w:type="default" r:id="rId113"/>
          <w:pgSz w:w="12090" w:h="16970"/>
          <w:pgMar w:top="400" w:right="1640" w:bottom="1481" w:left="1220" w:header="0" w:footer="1219" w:gutter="0"/>
        </w:sectPr>
        <w:rPr>
          <w:rFonts w:ascii="FangSong" w:hAnsi="FangSong" w:eastAsia="FangSong" w:cs="FangSong"/>
          <w:sz w:val="22"/>
          <w:szCs w:val="22"/>
        </w:rPr>
      </w:pPr>
    </w:p>
    <w:p>
      <w:pPr>
        <w:rPr>
          <w:rFonts w:ascii="Arial"/>
          <w:sz w:val="21"/>
        </w:rPr>
      </w:pPr>
      <w:r/>
    </w:p>
    <w:p>
      <w:pPr>
        <w:spacing w:line="241" w:lineRule="auto"/>
        <w:rPr>
          <w:rFonts w:ascii="Arial"/>
          <w:sz w:val="21"/>
        </w:rPr>
      </w:pPr>
      <w:r/>
    </w:p>
    <w:p>
      <w:pPr>
        <w:spacing w:line="241" w:lineRule="auto"/>
        <w:rPr>
          <w:rFonts w:ascii="Arial"/>
          <w:sz w:val="21"/>
        </w:rPr>
      </w:pPr>
      <w:r/>
    </w:p>
    <w:p>
      <w:pPr>
        <w:pStyle w:val="BodyText"/>
        <w:spacing w:before="78" w:line="225" w:lineRule="auto"/>
        <w:rPr>
          <w:rFonts w:ascii="FangSong" w:hAnsi="FangSong" w:eastAsia="FangSong" w:cs="FangSong"/>
          <w:sz w:val="24"/>
          <w:szCs w:val="24"/>
        </w:rPr>
      </w:pPr>
      <w:r>
        <w:drawing>
          <wp:anchor distT="0" distB="0" distL="0" distR="0" simplePos="0" relativeHeight="251800576" behindDoc="0" locked="0" layoutInCell="1" allowOverlap="1">
            <wp:simplePos x="0" y="0"/>
            <wp:positionH relativeFrom="column">
              <wp:posOffset>341383</wp:posOffset>
            </wp:positionH>
            <wp:positionV relativeFrom="paragraph">
              <wp:posOffset>250111</wp:posOffset>
            </wp:positionV>
            <wp:extent cx="5511806" cy="12768"/>
            <wp:effectExtent l="0" t="0" r="0" b="0"/>
            <wp:wrapNone/>
            <wp:docPr id="168" name="IM 168"/>
            <wp:cNvGraphicFramePr/>
            <a:graphic>
              <a:graphicData uri="http://schemas.openxmlformats.org/drawingml/2006/picture">
                <pic:pic>
                  <pic:nvPicPr>
                    <pic:cNvPr id="168" name="IM 168"/>
                    <pic:cNvPicPr/>
                  </pic:nvPicPr>
                  <pic:blipFill>
                    <a:blip r:embed="rId119"/>
                    <a:stretch>
                      <a:fillRect/>
                    </a:stretch>
                  </pic:blipFill>
                  <pic:spPr>
                    <a:xfrm rot="0">
                      <a:off x="0" y="0"/>
                      <a:ext cx="5511806" cy="12768"/>
                    </a:xfrm>
                    <a:prstGeom prst="rect">
                      <a:avLst/>
                    </a:prstGeom>
                  </pic:spPr>
                </pic:pic>
              </a:graphicData>
            </a:graphic>
          </wp:anchor>
        </w:drawing>
      </w:r>
      <w:r>
        <w:drawing>
          <wp:anchor distT="0" distB="0" distL="0" distR="0" simplePos="0" relativeHeight="251799552" behindDoc="1" locked="0" layoutInCell="1" allowOverlap="1">
            <wp:simplePos x="0" y="0"/>
            <wp:positionH relativeFrom="column">
              <wp:posOffset>11245</wp:posOffset>
            </wp:positionH>
            <wp:positionV relativeFrom="paragraph">
              <wp:posOffset>-118214</wp:posOffset>
            </wp:positionV>
            <wp:extent cx="279360" cy="247678"/>
            <wp:effectExtent l="0" t="0" r="0" b="0"/>
            <wp:wrapNone/>
            <wp:docPr id="170" name="IM 170"/>
            <wp:cNvGraphicFramePr/>
            <a:graphic>
              <a:graphicData uri="http://schemas.openxmlformats.org/drawingml/2006/picture">
                <pic:pic>
                  <pic:nvPicPr>
                    <pic:cNvPr id="170" name="IM 170"/>
                    <pic:cNvPicPr/>
                  </pic:nvPicPr>
                  <pic:blipFill>
                    <a:blip r:embed="rId120"/>
                    <a:stretch>
                      <a:fillRect/>
                    </a:stretch>
                  </pic:blipFill>
                  <pic:spPr>
                    <a:xfrm rot="0">
                      <a:off x="0" y="0"/>
                      <a:ext cx="279360" cy="247678"/>
                    </a:xfrm>
                    <a:prstGeom prst="rect">
                      <a:avLst/>
                    </a:prstGeom>
                  </pic:spPr>
                </pic:pic>
              </a:graphicData>
            </a:graphic>
          </wp:anchor>
        </w:drawing>
      </w:r>
      <w:r>
        <w:rPr>
          <w:sz w:val="18"/>
          <w:szCs w:val="18"/>
          <w:b/>
          <w:bCs/>
          <w:color w:val="204040"/>
          <w:spacing w:val="-5"/>
          <w:position w:val="-1"/>
        </w:rPr>
        <w:t>cONFAIR</w:t>
      </w:r>
      <w:r>
        <w:rPr>
          <w:rFonts w:ascii="SimHei" w:hAnsi="SimHei" w:eastAsia="SimHei" w:cs="SimHei"/>
          <w:sz w:val="18"/>
          <w:szCs w:val="18"/>
          <w:b/>
          <w:bCs/>
          <w:color w:val="204040"/>
          <w:spacing w:val="-5"/>
          <w:position w:val="-1"/>
        </w:rPr>
        <w:t>康菲尔科技</w:t>
      </w:r>
      <w:r>
        <w:rPr>
          <w:rFonts w:ascii="SimHei" w:hAnsi="SimHei" w:eastAsia="SimHei" w:cs="SimHei"/>
          <w:sz w:val="18"/>
          <w:szCs w:val="18"/>
          <w:color w:val="204040"/>
          <w:spacing w:val="-5"/>
          <w:position w:val="-1"/>
        </w:rPr>
        <w:t xml:space="preserve">         </w:t>
      </w:r>
      <w:r>
        <w:rPr>
          <w:rFonts w:ascii="FangSong" w:hAnsi="FangSong" w:eastAsia="FangSong" w:cs="FangSong"/>
          <w:sz w:val="24"/>
          <w:szCs w:val="24"/>
          <w:spacing w:val="-5"/>
        </w:rPr>
        <w:t>安徽康菲尔检测科技有限公司催化剂性</w:t>
      </w:r>
      <w:r>
        <w:rPr>
          <w:rFonts w:ascii="FangSong" w:hAnsi="FangSong" w:eastAsia="FangSong" w:cs="FangSong"/>
          <w:sz w:val="24"/>
          <w:szCs w:val="24"/>
          <w:spacing w:val="-6"/>
        </w:rPr>
        <w:t>能测试分析报告</w:t>
      </w:r>
    </w:p>
    <w:p>
      <w:pPr>
        <w:pStyle w:val="BodyText"/>
        <w:ind w:left="497" w:right="156" w:firstLine="460"/>
        <w:spacing w:before="225" w:line="335" w:lineRule="auto"/>
        <w:jc w:val="both"/>
        <w:rPr>
          <w:rFonts w:ascii="FangSong" w:hAnsi="FangSong" w:eastAsia="FangSong" w:cs="FangSong"/>
          <w:sz w:val="24"/>
          <w:szCs w:val="24"/>
        </w:rPr>
      </w:pPr>
      <w:r>
        <w:rPr>
          <w:rFonts w:ascii="FangSong" w:hAnsi="FangSong" w:eastAsia="FangSong" w:cs="FangSong"/>
          <w:sz w:val="24"/>
          <w:szCs w:val="24"/>
          <w:spacing w:val="-4"/>
        </w:rPr>
        <w:t>按照</w:t>
      </w:r>
      <w:r>
        <w:rPr>
          <w:rFonts w:ascii="Times New Roman" w:hAnsi="Times New Roman" w:eastAsia="Times New Roman" w:cs="Times New Roman"/>
          <w:sz w:val="24"/>
          <w:szCs w:val="24"/>
          <w:spacing w:val="-4"/>
        </w:rPr>
        <w:t>DLT1286-2021</w:t>
      </w:r>
      <w:r>
        <w:rPr>
          <w:sz w:val="24"/>
          <w:szCs w:val="24"/>
          <w:spacing w:val="-4"/>
        </w:rPr>
        <w:t>《</w:t>
      </w:r>
      <w:r>
        <w:rPr>
          <w:sz w:val="24"/>
          <w:szCs w:val="24"/>
          <w:spacing w:val="-38"/>
        </w:rPr>
        <w:t xml:space="preserve"> </w:t>
      </w:r>
      <w:r>
        <w:rPr>
          <w:rFonts w:ascii="FangSong" w:hAnsi="FangSong" w:eastAsia="FangSong" w:cs="FangSong"/>
          <w:sz w:val="24"/>
          <w:szCs w:val="24"/>
          <w:spacing w:val="-4"/>
        </w:rPr>
        <w:t>火电厂烟气</w:t>
      </w:r>
      <w:r>
        <w:rPr>
          <w:rFonts w:ascii="FangSong" w:hAnsi="FangSong" w:eastAsia="FangSong" w:cs="FangSong"/>
          <w:sz w:val="24"/>
          <w:szCs w:val="24"/>
          <w:spacing w:val="-5"/>
        </w:rPr>
        <w:t>脱硝催化剂检测技术规范》5.2.4,采用样品仓</w:t>
      </w:r>
      <w:r>
        <w:rPr>
          <w:rFonts w:ascii="FangSong" w:hAnsi="FangSong" w:eastAsia="FangSong" w:cs="FangSong"/>
          <w:sz w:val="24"/>
          <w:szCs w:val="24"/>
        </w:rPr>
        <w:t xml:space="preserve"> </w:t>
      </w:r>
      <w:r>
        <w:rPr>
          <w:rFonts w:ascii="FangSong" w:hAnsi="FangSong" w:eastAsia="FangSong" w:cs="FangSong"/>
          <w:sz w:val="24"/>
          <w:szCs w:val="24"/>
          <w:spacing w:val="-9"/>
        </w:rPr>
        <w:t>串联布置的磨损强度测试成套设备测试蜂窝催化剂的磨</w:t>
      </w:r>
      <w:r>
        <w:rPr>
          <w:rFonts w:ascii="FangSong" w:hAnsi="FangSong" w:eastAsia="FangSong" w:cs="FangSong"/>
          <w:sz w:val="24"/>
          <w:szCs w:val="24"/>
          <w:spacing w:val="-10"/>
        </w:rPr>
        <w:t>损强度，测试装置流程如下所</w:t>
      </w:r>
      <w:r>
        <w:rPr>
          <w:rFonts w:ascii="FangSong" w:hAnsi="FangSong" w:eastAsia="FangSong" w:cs="FangSong"/>
          <w:sz w:val="24"/>
          <w:szCs w:val="24"/>
        </w:rPr>
        <w:t xml:space="preserve"> </w:t>
      </w:r>
      <w:r>
        <w:rPr>
          <w:rFonts w:ascii="FangSong" w:hAnsi="FangSong" w:eastAsia="FangSong" w:cs="FangSong"/>
          <w:sz w:val="24"/>
          <w:szCs w:val="24"/>
          <w:spacing w:val="-3"/>
        </w:rPr>
        <w:t>示。</w:t>
      </w:r>
    </w:p>
    <w:p>
      <w:pPr>
        <w:ind w:firstLine="1117"/>
        <w:spacing w:line="2990" w:lineRule="exact"/>
        <w:rPr/>
      </w:pPr>
      <w:r>
        <w:rPr>
          <w:position w:val="-59"/>
        </w:rPr>
        <w:pict>
          <v:group id="_x0000_s26" style="mso-position-vertical-relative:line;mso-position-horizontal-relative:char;width:401.05pt;height:149.55pt;" filled="false" stroked="false" coordsize="8020,2991" coordorigin="0,0">
            <v:shape id="_x0000_s28" style="position:absolute;left:0;top:0;width:8020;height:2991;" filled="false" stroked="false" type="#_x0000_t75">
              <v:imagedata o:title="" r:id="rId121"/>
            </v:shape>
            <v:shape id="_x0000_s30" style="position:absolute;left:990;top:245;width:5189;height:2533;" filled="false" stroked="false" type="#_x0000_t202">
              <v:fill on="false"/>
              <v:stroke on="false"/>
              <v:path/>
              <v:imagedata o:title=""/>
              <o:lock v:ext="edit" aspectratio="false"/>
              <v:textbox inset="0mm,0mm,0mm,0mm">
                <w:txbxContent>
                  <w:p>
                    <w:pPr>
                      <w:ind w:left="1899"/>
                      <w:spacing w:before="20" w:line="222" w:lineRule="auto"/>
                      <w:rPr>
                        <w:rFonts w:ascii="FangSong" w:hAnsi="FangSong" w:eastAsia="FangSong" w:cs="FangSong"/>
                        <w:sz w:val="18"/>
                        <w:szCs w:val="18"/>
                      </w:rPr>
                    </w:pPr>
                    <w:r>
                      <w:rPr>
                        <w:rFonts w:ascii="FangSong" w:hAnsi="FangSong" w:eastAsia="FangSong" w:cs="FangSong"/>
                        <w:sz w:val="18"/>
                        <w:szCs w:val="18"/>
                        <w:spacing w:val="-3"/>
                      </w:rPr>
                      <w:t>风速仪</w:t>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ind w:left="4529" w:right="20" w:hanging="280"/>
                      <w:spacing w:before="59" w:line="242" w:lineRule="auto"/>
                      <w:rPr>
                        <w:rFonts w:ascii="SimHei" w:hAnsi="SimHei" w:eastAsia="SimHei" w:cs="SimHei"/>
                        <w:sz w:val="18"/>
                        <w:szCs w:val="18"/>
                      </w:rPr>
                    </w:pPr>
                    <w:r>
                      <w:rPr>
                        <w:rFonts w:ascii="SimHei" w:hAnsi="SimHei" w:eastAsia="SimHei" w:cs="SimHei"/>
                        <w:sz w:val="18"/>
                        <w:szCs w:val="18"/>
                        <w:spacing w:val="3"/>
                      </w:rPr>
                      <w:t>磨损剂搜集</w:t>
                    </w:r>
                    <w:r>
                      <w:rPr>
                        <w:rFonts w:ascii="SimHei" w:hAnsi="SimHei" w:eastAsia="SimHei" w:cs="SimHei"/>
                        <w:sz w:val="18"/>
                        <w:szCs w:val="18"/>
                        <w:spacing w:val="2"/>
                      </w:rPr>
                      <w:t xml:space="preserve"> </w:t>
                    </w:r>
                    <w:r>
                      <w:rPr>
                        <w:rFonts w:ascii="SimHei" w:hAnsi="SimHei" w:eastAsia="SimHei" w:cs="SimHei"/>
                        <w:sz w:val="18"/>
                        <w:szCs w:val="18"/>
                        <w:spacing w:val="-4"/>
                      </w:rPr>
                      <w:t>装置</w:t>
                    </w:r>
                  </w:p>
                  <w:p>
                    <w:pPr>
                      <w:spacing w:line="357" w:lineRule="auto"/>
                      <w:rPr>
                        <w:rFonts w:ascii="Arial"/>
                        <w:sz w:val="21"/>
                      </w:rPr>
                    </w:pPr>
                    <w:r/>
                  </w:p>
                  <w:p>
                    <w:pPr>
                      <w:spacing w:line="357" w:lineRule="auto"/>
                      <w:rPr>
                        <w:rFonts w:ascii="Arial"/>
                        <w:sz w:val="21"/>
                      </w:rPr>
                    </w:pPr>
                    <w:r/>
                  </w:p>
                  <w:p>
                    <w:pPr>
                      <w:ind w:left="20"/>
                      <w:spacing w:before="59" w:line="231" w:lineRule="auto"/>
                      <w:rPr>
                        <w:rFonts w:ascii="FangSong" w:hAnsi="FangSong" w:eastAsia="FangSong" w:cs="FangSong"/>
                        <w:sz w:val="18"/>
                        <w:szCs w:val="18"/>
                      </w:rPr>
                    </w:pPr>
                    <w:r>
                      <w:rPr>
                        <w:rFonts w:ascii="FangSong" w:hAnsi="FangSong" w:eastAsia="FangSong" w:cs="FangSong"/>
                        <w:sz w:val="18"/>
                        <w:szCs w:val="18"/>
                        <w:spacing w:val="1"/>
                        <w:position w:val="-1"/>
                      </w:rPr>
                      <w:t>风量调节阀</w:t>
                    </w:r>
                    <w:r>
                      <w:rPr>
                        <w:rFonts w:ascii="FangSong" w:hAnsi="FangSong" w:eastAsia="FangSong" w:cs="FangSong"/>
                        <w:sz w:val="18"/>
                        <w:szCs w:val="18"/>
                        <w:spacing w:val="6"/>
                        <w:position w:val="-1"/>
                      </w:rPr>
                      <w:t xml:space="preserve">          </w:t>
                    </w:r>
                    <w:r>
                      <w:rPr>
                        <w:rFonts w:ascii="FangSong" w:hAnsi="FangSong" w:eastAsia="FangSong" w:cs="FangSong"/>
                        <w:sz w:val="18"/>
                        <w:szCs w:val="18"/>
                        <w:spacing w:val="1"/>
                        <w:position w:val="2"/>
                      </w:rPr>
                      <w:t>风速仪</w:t>
                    </w:r>
                  </w:p>
                </w:txbxContent>
              </v:textbox>
            </v:shape>
            <v:shape id="_x0000_s32" style="position:absolute;left:3510;top:1402;width:951;height:225;" filled="false" stroked="false" type="#_x0000_t202">
              <v:fill on="false"/>
              <v:stroke on="false"/>
              <v:path/>
              <v:imagedata o:title=""/>
              <o:lock v:ext="edit" aspectratio="false"/>
              <v:textbox inset="0mm,0mm,0mm,0mm">
                <w:txbxContent>
                  <w:p>
                    <w:pPr>
                      <w:ind w:left="20"/>
                      <w:spacing w:before="20" w:line="219" w:lineRule="auto"/>
                      <w:rPr>
                        <w:rFonts w:ascii="FangSong" w:hAnsi="FangSong" w:eastAsia="FangSong" w:cs="FangSong"/>
                        <w:sz w:val="18"/>
                        <w:szCs w:val="18"/>
                      </w:rPr>
                    </w:pPr>
                    <w:r>
                      <w:rPr>
                        <w:rFonts w:ascii="FangSong" w:hAnsi="FangSong" w:eastAsia="FangSong" w:cs="FangSong"/>
                        <w:sz w:val="18"/>
                        <w:szCs w:val="18"/>
                        <w:spacing w:val="2"/>
                      </w:rPr>
                      <w:t>测试样品仓</w:t>
                    </w:r>
                  </w:p>
                </w:txbxContent>
              </v:textbox>
            </v:shape>
            <v:shape id="_x0000_s34" style="position:absolute;left:1840;top:1402;width:926;height:225;" filled="false" stroked="false" type="#_x0000_t202">
              <v:fill on="false"/>
              <v:stroke on="false"/>
              <v:path/>
              <v:imagedata o:title=""/>
              <o:lock v:ext="edit" aspectratio="false"/>
              <v:textbox inset="0mm,0mm,0mm,0mm">
                <w:txbxContent>
                  <w:p>
                    <w:pPr>
                      <w:ind w:left="20"/>
                      <w:spacing w:before="20" w:line="219" w:lineRule="auto"/>
                      <w:rPr>
                        <w:rFonts w:ascii="FangSong" w:hAnsi="FangSong" w:eastAsia="FangSong" w:cs="FangSong"/>
                        <w:sz w:val="18"/>
                        <w:szCs w:val="18"/>
                      </w:rPr>
                    </w:pPr>
                    <w:r>
                      <w:rPr>
                        <w:rFonts w:ascii="FangSong" w:hAnsi="FangSong" w:eastAsia="FangSong" w:cs="FangSong"/>
                        <w:sz w:val="18"/>
                        <w:szCs w:val="18"/>
                        <w:spacing w:val="-3"/>
                      </w:rPr>
                      <w:t>对比样品仓</w:t>
                    </w:r>
                  </w:p>
                </w:txbxContent>
              </v:textbox>
            </v:shape>
            <v:shape id="_x0000_s36" style="position:absolute;left:7030;top:1417;width:763;height:225;" filled="false" stroked="false" type="#_x0000_t202">
              <v:fill on="false"/>
              <v:stroke on="false"/>
              <v:path/>
              <v:imagedata o:title=""/>
              <o:lock v:ext="edit" aspectratio="false"/>
              <v:textbox inset="0mm,0mm,0mm,0mm">
                <w:txbxContent>
                  <w:p>
                    <w:pPr>
                      <w:ind w:left="20"/>
                      <w:spacing w:before="19" w:line="224" w:lineRule="auto"/>
                      <w:rPr>
                        <w:rFonts w:ascii="FangSong" w:hAnsi="FangSong" w:eastAsia="FangSong" w:cs="FangSong"/>
                        <w:sz w:val="18"/>
                        <w:szCs w:val="18"/>
                      </w:rPr>
                    </w:pPr>
                    <w:r>
                      <w:rPr>
                        <w:rFonts w:ascii="FangSong" w:hAnsi="FangSong" w:eastAsia="FangSong" w:cs="FangSong"/>
                        <w:sz w:val="18"/>
                        <w:szCs w:val="18"/>
                      </w:rPr>
                      <w:t>除尘装置</w:t>
                    </w:r>
                  </w:p>
                </w:txbxContent>
              </v:textbox>
            </v:shape>
            <v:shape id="_x0000_s38" style="position:absolute;left:420;top:1416;width:392;height:222;" filled="false" stroked="false" type="#_x0000_t202">
              <v:fill on="false"/>
              <v:stroke on="false"/>
              <v:path/>
              <v:imagedata o:title=""/>
              <o:lock v:ext="edit" aspectratio="false"/>
              <v:textbox inset="0mm,0mm,0mm,0mm">
                <w:txbxContent>
                  <w:p>
                    <w:pPr>
                      <w:ind w:left="20"/>
                      <w:spacing w:before="19" w:line="222" w:lineRule="auto"/>
                      <w:rPr>
                        <w:rFonts w:ascii="SimHei" w:hAnsi="SimHei" w:eastAsia="SimHei" w:cs="SimHei"/>
                        <w:sz w:val="18"/>
                        <w:szCs w:val="18"/>
                      </w:rPr>
                    </w:pPr>
                    <w:r>
                      <w:rPr>
                        <w:rFonts w:ascii="SimHei" w:hAnsi="SimHei" w:eastAsia="SimHei" w:cs="SimHei"/>
                        <w:sz w:val="18"/>
                        <w:szCs w:val="18"/>
                        <w:spacing w:val="-2"/>
                      </w:rPr>
                      <w:t>风机</w:t>
                    </w:r>
                  </w:p>
                </w:txbxContent>
              </v:textbox>
            </v:shape>
          </v:group>
        </w:pict>
      </w:r>
    </w:p>
    <w:p>
      <w:pPr>
        <w:spacing w:line="292" w:lineRule="auto"/>
        <w:rPr>
          <w:rFonts w:ascii="Arial"/>
          <w:sz w:val="21"/>
        </w:rPr>
      </w:pPr>
      <w:r/>
    </w:p>
    <w:p>
      <w:pPr>
        <w:spacing w:line="292" w:lineRule="auto"/>
        <w:rPr>
          <w:rFonts w:ascii="Arial"/>
          <w:sz w:val="21"/>
        </w:rPr>
      </w:pPr>
      <w:r/>
    </w:p>
    <w:p>
      <w:pPr>
        <w:pStyle w:val="BodyText"/>
        <w:ind w:left="957"/>
        <w:spacing w:before="78" w:line="221" w:lineRule="auto"/>
        <w:rPr>
          <w:rFonts w:ascii="FangSong" w:hAnsi="FangSong" w:eastAsia="FangSong" w:cs="FangSong"/>
          <w:sz w:val="24"/>
          <w:szCs w:val="24"/>
        </w:rPr>
      </w:pPr>
      <w:r>
        <w:rPr>
          <w:rFonts w:ascii="FangSong" w:hAnsi="FangSong" w:eastAsia="FangSong" w:cs="FangSong"/>
          <w:sz w:val="24"/>
          <w:szCs w:val="24"/>
          <w:spacing w:val="-2"/>
        </w:rPr>
        <w:t>从蜂窝式或波纹板式催化剂单元上截取长度和宽</w:t>
      </w:r>
      <w:r>
        <w:rPr>
          <w:rFonts w:ascii="FangSong" w:hAnsi="FangSong" w:eastAsia="FangSong" w:cs="FangSong"/>
          <w:sz w:val="24"/>
          <w:szCs w:val="24"/>
          <w:spacing w:val="-3"/>
        </w:rPr>
        <w:t>度均为60</w:t>
      </w:r>
      <w:r>
        <w:rPr>
          <w:sz w:val="24"/>
          <w:szCs w:val="24"/>
          <w:spacing w:val="-3"/>
        </w:rPr>
        <w:t>mm~70mm,  </w:t>
      </w:r>
      <w:r>
        <w:rPr>
          <w:rFonts w:ascii="FangSong" w:hAnsi="FangSong" w:eastAsia="FangSong" w:cs="FangSong"/>
          <w:sz w:val="24"/>
          <w:szCs w:val="24"/>
          <w:spacing w:val="-3"/>
        </w:rPr>
        <w:t>高度为</w:t>
      </w:r>
    </w:p>
    <w:p>
      <w:pPr>
        <w:pStyle w:val="BodyText"/>
        <w:ind w:left="497" w:firstLine="120"/>
        <w:spacing w:before="171" w:line="381" w:lineRule="auto"/>
        <w:rPr>
          <w:rFonts w:ascii="FangSong" w:hAnsi="FangSong" w:eastAsia="FangSong" w:cs="FangSong"/>
          <w:sz w:val="18"/>
          <w:szCs w:val="18"/>
        </w:rPr>
      </w:pPr>
      <w:r>
        <w:rPr>
          <w:sz w:val="24"/>
          <w:szCs w:val="24"/>
          <w:spacing w:val="-8"/>
        </w:rPr>
        <w:t>(100±2)mm</w:t>
      </w:r>
      <w:r>
        <w:rPr>
          <w:sz w:val="24"/>
          <w:szCs w:val="24"/>
          <w:spacing w:val="76"/>
        </w:rPr>
        <w:t xml:space="preserve"> </w:t>
      </w:r>
      <w:r>
        <w:rPr>
          <w:rFonts w:ascii="FangSong" w:hAnsi="FangSong" w:eastAsia="FangSong" w:cs="FangSong"/>
          <w:sz w:val="24"/>
          <w:szCs w:val="24"/>
          <w:spacing w:val="-8"/>
        </w:rPr>
        <w:t>的两块试样，蜂窝式催化剂需保持孔型完整，波纹板催化剂应包含硬化</w:t>
      </w:r>
      <w:r>
        <w:rPr>
          <w:rFonts w:ascii="FangSong" w:hAnsi="FangSong" w:eastAsia="FangSong" w:cs="FangSong"/>
          <w:sz w:val="24"/>
          <w:szCs w:val="24"/>
        </w:rPr>
        <w:t xml:space="preserve"> </w:t>
      </w:r>
      <w:r>
        <w:rPr>
          <w:rFonts w:ascii="FangSong" w:hAnsi="FangSong" w:eastAsia="FangSong" w:cs="FangSong"/>
          <w:sz w:val="24"/>
          <w:szCs w:val="24"/>
          <w:spacing w:val="-3"/>
        </w:rPr>
        <w:t>端，分别作为测试样品和对比样品。将样品置于烘箱中(105±2)℃干燥2</w:t>
      </w:r>
      <w:r>
        <w:rPr>
          <w:sz w:val="24"/>
          <w:szCs w:val="24"/>
          <w:spacing w:val="-3"/>
        </w:rPr>
        <w:t>h,</w:t>
      </w:r>
      <w:r>
        <w:rPr>
          <w:sz w:val="24"/>
          <w:szCs w:val="24"/>
          <w:spacing w:val="-27"/>
        </w:rPr>
        <w:t xml:space="preserve"> </w:t>
      </w:r>
      <w:r>
        <w:rPr>
          <w:rFonts w:ascii="FangSong" w:hAnsi="FangSong" w:eastAsia="FangSong" w:cs="FangSong"/>
          <w:sz w:val="24"/>
          <w:szCs w:val="24"/>
          <w:spacing w:val="-3"/>
        </w:rPr>
        <w:t>冷却至室</w:t>
      </w:r>
      <w:r>
        <w:rPr>
          <w:rFonts w:ascii="FangSong" w:hAnsi="FangSong" w:eastAsia="FangSong" w:cs="FangSong"/>
          <w:sz w:val="24"/>
          <w:szCs w:val="24"/>
        </w:rPr>
        <w:t xml:space="preserve"> </w:t>
      </w:r>
      <w:r>
        <w:rPr>
          <w:rFonts w:ascii="FangSong" w:hAnsi="FangSong" w:eastAsia="FangSong" w:cs="FangSong"/>
          <w:sz w:val="18"/>
          <w:szCs w:val="18"/>
          <w:spacing w:val="-12"/>
        </w:rPr>
        <w:t>温</w:t>
      </w:r>
      <w:r>
        <w:rPr>
          <w:rFonts w:ascii="FangSong" w:hAnsi="FangSong" w:eastAsia="FangSong" w:cs="FangSong"/>
          <w:sz w:val="18"/>
          <w:szCs w:val="18"/>
          <w:spacing w:val="-12"/>
        </w:rPr>
        <w:t xml:space="preserve"> </w:t>
      </w:r>
      <w:r>
        <w:rPr>
          <w:rFonts w:ascii="FangSong" w:hAnsi="FangSong" w:eastAsia="FangSong" w:cs="FangSong"/>
          <w:sz w:val="18"/>
          <w:szCs w:val="18"/>
          <w:spacing w:val="-12"/>
        </w:rPr>
        <w:t>，</w:t>
      </w:r>
      <w:r>
        <w:rPr>
          <w:rFonts w:ascii="FangSong" w:hAnsi="FangSong" w:eastAsia="FangSong" w:cs="FangSong"/>
          <w:sz w:val="18"/>
          <w:szCs w:val="18"/>
          <w:spacing w:val="-12"/>
        </w:rPr>
        <w:t xml:space="preserve"> </w:t>
      </w:r>
      <w:r>
        <w:rPr>
          <w:rFonts w:ascii="FangSong" w:hAnsi="FangSong" w:eastAsia="FangSong" w:cs="FangSong"/>
          <w:sz w:val="18"/>
          <w:szCs w:val="18"/>
          <w:spacing w:val="-12"/>
        </w:rPr>
        <w:t>称</w:t>
      </w:r>
      <w:r>
        <w:rPr>
          <w:rFonts w:ascii="FangSong" w:hAnsi="FangSong" w:eastAsia="FangSong" w:cs="FangSong"/>
          <w:sz w:val="18"/>
          <w:szCs w:val="18"/>
          <w:spacing w:val="-12"/>
        </w:rPr>
        <w:t xml:space="preserve"> </w:t>
      </w:r>
      <w:r>
        <w:rPr>
          <w:rFonts w:ascii="FangSong" w:hAnsi="FangSong" w:eastAsia="FangSong" w:cs="FangSong"/>
          <w:sz w:val="18"/>
          <w:szCs w:val="18"/>
          <w:spacing w:val="-12"/>
        </w:rPr>
        <w:t>重</w:t>
      </w:r>
      <w:r>
        <w:rPr>
          <w:rFonts w:ascii="FangSong" w:hAnsi="FangSong" w:eastAsia="FangSong" w:cs="FangSong"/>
          <w:sz w:val="18"/>
          <w:szCs w:val="18"/>
          <w:spacing w:val="-21"/>
        </w:rPr>
        <w:t xml:space="preserve"> </w:t>
      </w:r>
      <w:r>
        <w:rPr>
          <w:rFonts w:ascii="FangSong" w:hAnsi="FangSong" w:eastAsia="FangSong" w:cs="FangSong"/>
          <w:sz w:val="18"/>
          <w:szCs w:val="18"/>
          <w:spacing w:val="-12"/>
        </w:rPr>
        <w:t>。</w:t>
      </w:r>
    </w:p>
    <w:p>
      <w:pPr>
        <w:pStyle w:val="BodyText"/>
        <w:ind w:left="497" w:right="94" w:firstLine="460"/>
        <w:spacing w:before="47" w:line="359" w:lineRule="auto"/>
        <w:jc w:val="both"/>
        <w:rPr>
          <w:rFonts w:ascii="FangSong" w:hAnsi="FangSong" w:eastAsia="FangSong" w:cs="FangSong"/>
          <w:sz w:val="24"/>
          <w:szCs w:val="24"/>
        </w:rPr>
      </w:pPr>
      <w:r>
        <w:rPr>
          <w:rFonts w:ascii="FangSong" w:hAnsi="FangSong" w:eastAsia="FangSong" w:cs="FangSong"/>
          <w:sz w:val="24"/>
          <w:szCs w:val="24"/>
          <w:spacing w:val="1"/>
        </w:rPr>
        <w:t>平板式催化剂从单板上截取宽度为(65±2)</w:t>
      </w:r>
      <w:r>
        <w:rPr>
          <w:rFonts w:ascii="Times New Roman" w:hAnsi="Times New Roman" w:eastAsia="Times New Roman" w:cs="Times New Roman"/>
          <w:sz w:val="24"/>
          <w:szCs w:val="24"/>
        </w:rPr>
        <w:t>mm</w:t>
      </w:r>
      <w:r>
        <w:rPr>
          <w:rFonts w:ascii="Times New Roman" w:hAnsi="Times New Roman" w:eastAsia="Times New Roman" w:cs="Times New Roman"/>
          <w:sz w:val="24"/>
          <w:szCs w:val="24"/>
          <w:spacing w:val="1"/>
        </w:rPr>
        <w:t>,   </w:t>
      </w:r>
      <w:r>
        <w:rPr>
          <w:rFonts w:ascii="FangSong" w:hAnsi="FangSong" w:eastAsia="FangSong" w:cs="FangSong"/>
          <w:sz w:val="24"/>
          <w:szCs w:val="24"/>
          <w:spacing w:val="1"/>
        </w:rPr>
        <w:t>长度为(100±2)</w:t>
      </w:r>
      <w:r>
        <w:rPr>
          <w:rFonts w:ascii="Times New Roman" w:hAnsi="Times New Roman" w:eastAsia="Times New Roman" w:cs="Times New Roman"/>
          <w:sz w:val="24"/>
          <w:szCs w:val="24"/>
        </w:rPr>
        <w:t>mm</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的12片试</w:t>
      </w:r>
      <w:r>
        <w:rPr>
          <w:rFonts w:ascii="FangSong" w:hAnsi="FangSong" w:eastAsia="FangSong" w:cs="FangSong"/>
          <w:sz w:val="24"/>
          <w:szCs w:val="24"/>
          <w:spacing w:val="8"/>
        </w:rPr>
        <w:t xml:space="preserve"> </w:t>
      </w:r>
      <w:r>
        <w:rPr>
          <w:rFonts w:ascii="FangSong" w:hAnsi="FangSong" w:eastAsia="FangSong" w:cs="FangSong"/>
          <w:sz w:val="24"/>
          <w:szCs w:val="24"/>
          <w:spacing w:val="7"/>
        </w:rPr>
        <w:t>样(不含波形部分),其中6片作为测试样品，另外6片作为对比样品。将样品置于</w:t>
      </w:r>
      <w:r>
        <w:rPr>
          <w:rFonts w:ascii="FangSong" w:hAnsi="FangSong" w:eastAsia="FangSong" w:cs="FangSong"/>
          <w:sz w:val="24"/>
          <w:szCs w:val="24"/>
        </w:rPr>
        <w:t xml:space="preserve"> </w:t>
      </w:r>
      <w:r>
        <w:rPr>
          <w:rFonts w:ascii="FangSong" w:hAnsi="FangSong" w:eastAsia="FangSong" w:cs="FangSong"/>
          <w:sz w:val="24"/>
          <w:szCs w:val="24"/>
          <w:spacing w:val="3"/>
        </w:rPr>
        <w:t>烘箱中(105±2)℃干燥2</w:t>
      </w:r>
      <w:r>
        <w:rPr>
          <w:sz w:val="24"/>
          <w:szCs w:val="24"/>
          <w:spacing w:val="3"/>
        </w:rPr>
        <w:t>h,</w:t>
      </w:r>
      <w:r>
        <w:rPr>
          <w:rFonts w:ascii="FangSong" w:hAnsi="FangSong" w:eastAsia="FangSong" w:cs="FangSong"/>
          <w:sz w:val="24"/>
          <w:szCs w:val="24"/>
          <w:spacing w:val="3"/>
        </w:rPr>
        <w:t>冷却至室</w:t>
      </w:r>
      <w:r>
        <w:rPr>
          <w:rFonts w:ascii="FangSong" w:hAnsi="FangSong" w:eastAsia="FangSong" w:cs="FangSong"/>
          <w:sz w:val="24"/>
          <w:szCs w:val="24"/>
          <w:spacing w:val="2"/>
        </w:rPr>
        <w:t>温，称重。</w:t>
      </w:r>
    </w:p>
    <w:p>
      <w:pPr>
        <w:pStyle w:val="BodyText"/>
        <w:ind w:left="497" w:right="177" w:firstLine="460"/>
        <w:spacing w:before="2" w:line="361" w:lineRule="auto"/>
        <w:jc w:val="both"/>
        <w:rPr>
          <w:rFonts w:ascii="FangSong" w:hAnsi="FangSong" w:eastAsia="FangSong" w:cs="FangSong"/>
          <w:sz w:val="24"/>
          <w:szCs w:val="24"/>
        </w:rPr>
      </w:pPr>
      <w:r>
        <w:rPr>
          <w:rFonts w:ascii="FangSong" w:hAnsi="FangSong" w:eastAsia="FangSong" w:cs="FangSong"/>
          <w:sz w:val="24"/>
          <w:szCs w:val="24"/>
          <w:spacing w:val="-6"/>
        </w:rPr>
        <w:t>峰窝式或波纹板式催化剂样品用高岭棉包裹，置于样品仓中。平板式催化剂6片</w:t>
      </w:r>
      <w:r>
        <w:rPr>
          <w:rFonts w:ascii="FangSong" w:hAnsi="FangSong" w:eastAsia="FangSong" w:cs="FangSong"/>
          <w:sz w:val="24"/>
          <w:szCs w:val="24"/>
          <w:spacing w:val="11"/>
        </w:rPr>
        <w:t xml:space="preserve"> </w:t>
      </w:r>
      <w:r>
        <w:rPr>
          <w:rFonts w:ascii="FangSong" w:hAnsi="FangSong" w:eastAsia="FangSong" w:cs="FangSong"/>
          <w:sz w:val="24"/>
          <w:szCs w:val="24"/>
          <w:spacing w:val="-4"/>
        </w:rPr>
        <w:t>测试样品与6片对比样品以10</w:t>
      </w:r>
      <w:r>
        <w:rPr>
          <w:sz w:val="24"/>
          <w:szCs w:val="24"/>
          <w:spacing w:val="-4"/>
        </w:rPr>
        <w:t>mm</w:t>
      </w:r>
      <w:r>
        <w:rPr>
          <w:sz w:val="24"/>
          <w:szCs w:val="24"/>
          <w:spacing w:val="63"/>
        </w:rPr>
        <w:t xml:space="preserve"> </w:t>
      </w:r>
      <w:r>
        <w:rPr>
          <w:rFonts w:ascii="FangSong" w:hAnsi="FangSong" w:eastAsia="FangSong" w:cs="FangSong"/>
          <w:sz w:val="24"/>
          <w:szCs w:val="24"/>
          <w:spacing w:val="-4"/>
        </w:rPr>
        <w:t>的中心间距</w:t>
      </w:r>
      <w:r>
        <w:rPr>
          <w:rFonts w:ascii="FangSong" w:hAnsi="FangSong" w:eastAsia="FangSong" w:cs="FangSong"/>
          <w:sz w:val="24"/>
          <w:szCs w:val="24"/>
          <w:spacing w:val="-5"/>
        </w:rPr>
        <w:t>平行插入样品仓中，并确保板间通道方</w:t>
      </w:r>
      <w:r>
        <w:rPr>
          <w:rFonts w:ascii="FangSong" w:hAnsi="FangSong" w:eastAsia="FangSong" w:cs="FangSong"/>
          <w:sz w:val="24"/>
          <w:szCs w:val="24"/>
        </w:rPr>
        <w:t xml:space="preserve"> </w:t>
      </w:r>
      <w:r>
        <w:rPr>
          <w:rFonts w:ascii="FangSong" w:hAnsi="FangSong" w:eastAsia="FangSong" w:cs="FangSong"/>
          <w:sz w:val="24"/>
          <w:szCs w:val="24"/>
          <w:spacing w:val="-9"/>
        </w:rPr>
        <w:t>向平行于气流方向。试样外壁与样品仓壁之间应完全密封，以保证空气和磨损剂完全</w:t>
      </w:r>
      <w:r>
        <w:rPr>
          <w:rFonts w:ascii="FangSong" w:hAnsi="FangSong" w:eastAsia="FangSong" w:cs="FangSong"/>
          <w:sz w:val="24"/>
          <w:szCs w:val="24"/>
          <w:spacing w:val="5"/>
        </w:rPr>
        <w:t xml:space="preserve"> </w:t>
      </w:r>
      <w:r>
        <w:rPr>
          <w:rFonts w:ascii="FangSong" w:hAnsi="FangSong" w:eastAsia="FangSong" w:cs="FangSong"/>
          <w:sz w:val="24"/>
          <w:szCs w:val="24"/>
          <w:spacing w:val="-10"/>
        </w:rPr>
        <w:t>从试样的通道中流过，磨损剂在整个测试时间内应匀速加入。测试参数如下表所列。</w:t>
      </w:r>
    </w:p>
    <w:p>
      <w:pPr>
        <w:pStyle w:val="BodyText"/>
        <w:ind w:left="497" w:right="192" w:firstLine="460"/>
        <w:spacing w:before="1" w:line="354" w:lineRule="auto"/>
        <w:rPr>
          <w:rFonts w:ascii="FangSong" w:hAnsi="FangSong" w:eastAsia="FangSong" w:cs="FangSong"/>
          <w:sz w:val="24"/>
          <w:szCs w:val="24"/>
        </w:rPr>
      </w:pPr>
      <w:r>
        <w:rPr>
          <w:rFonts w:ascii="FangSong" w:hAnsi="FangSong" w:eastAsia="FangSong" w:cs="FangSong"/>
          <w:sz w:val="24"/>
          <w:szCs w:val="24"/>
          <w:spacing w:val="-9"/>
        </w:rPr>
        <w:t>完成测试后，从样品仓中取出测试样和对比样，清理试样内残留</w:t>
      </w:r>
      <w:r>
        <w:rPr>
          <w:rFonts w:ascii="FangSong" w:hAnsi="FangSong" w:eastAsia="FangSong" w:cs="FangSong"/>
          <w:sz w:val="24"/>
          <w:szCs w:val="24"/>
          <w:spacing w:val="-10"/>
        </w:rPr>
        <w:t>的磨损剂，置于</w:t>
      </w:r>
      <w:r>
        <w:rPr>
          <w:rFonts w:ascii="FangSong" w:hAnsi="FangSong" w:eastAsia="FangSong" w:cs="FangSong"/>
          <w:sz w:val="24"/>
          <w:szCs w:val="24"/>
        </w:rPr>
        <w:t xml:space="preserve"> </w:t>
      </w:r>
      <w:r>
        <w:rPr>
          <w:rFonts w:ascii="FangSong" w:hAnsi="FangSong" w:eastAsia="FangSong" w:cs="FangSong"/>
          <w:sz w:val="24"/>
          <w:szCs w:val="24"/>
          <w:spacing w:val="-1"/>
        </w:rPr>
        <w:t>烘箱中(105±2)℃干燥2</w:t>
      </w:r>
      <w:r>
        <w:rPr>
          <w:sz w:val="24"/>
          <w:szCs w:val="24"/>
          <w:spacing w:val="-1"/>
        </w:rPr>
        <w:t>h,</w:t>
      </w:r>
      <w:r>
        <w:rPr>
          <w:sz w:val="24"/>
          <w:szCs w:val="24"/>
          <w:spacing w:val="-14"/>
        </w:rPr>
        <w:t xml:space="preserve"> </w:t>
      </w:r>
      <w:r>
        <w:rPr>
          <w:rFonts w:ascii="FangSong" w:hAnsi="FangSong" w:eastAsia="FangSong" w:cs="FangSong"/>
          <w:sz w:val="24"/>
          <w:szCs w:val="24"/>
          <w:spacing w:val="-1"/>
        </w:rPr>
        <w:t>冷却至室温，称重。</w:t>
      </w:r>
    </w:p>
    <w:tbl>
      <w:tblPr>
        <w:tblStyle w:val="TableNormal"/>
        <w:tblW w:w="8429" w:type="dxa"/>
        <w:tblInd w:w="38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53"/>
        <w:gridCol w:w="1478"/>
        <w:gridCol w:w="2677"/>
        <w:gridCol w:w="1488"/>
        <w:gridCol w:w="1333"/>
      </w:tblGrid>
      <w:tr>
        <w:trPr>
          <w:trHeight w:val="582" w:hRule="atLeast"/>
        </w:trPr>
        <w:tc>
          <w:tcPr>
            <w:tcW w:w="1453" w:type="dxa"/>
            <w:vAlign w:val="top"/>
          </w:tcPr>
          <w:p>
            <w:pPr>
              <w:pStyle w:val="TableText"/>
              <w:ind w:left="495"/>
              <w:spacing w:before="24" w:line="220" w:lineRule="auto"/>
              <w:rPr>
                <w:sz w:val="22"/>
                <w:szCs w:val="22"/>
              </w:rPr>
            </w:pPr>
            <w:r>
              <w:rPr>
                <w:sz w:val="22"/>
                <w:szCs w:val="22"/>
                <w:spacing w:val="-6"/>
              </w:rPr>
              <w:t>项 目</w:t>
            </w:r>
          </w:p>
        </w:tc>
        <w:tc>
          <w:tcPr>
            <w:tcW w:w="4155" w:type="dxa"/>
            <w:vAlign w:val="top"/>
            <w:gridSpan w:val="2"/>
          </w:tcPr>
          <w:p>
            <w:pPr>
              <w:pStyle w:val="TableText"/>
              <w:ind w:left="911"/>
              <w:spacing w:before="15" w:line="219" w:lineRule="auto"/>
              <w:rPr>
                <w:sz w:val="29"/>
                <w:szCs w:val="29"/>
              </w:rPr>
            </w:pPr>
            <w:r>
              <w:rPr>
                <w:sz w:val="29"/>
                <w:szCs w:val="29"/>
                <w:spacing w:val="1"/>
              </w:rPr>
              <w:t>催化剂通道内风速</w:t>
            </w:r>
          </w:p>
        </w:tc>
        <w:tc>
          <w:tcPr>
            <w:tcW w:w="1488" w:type="dxa"/>
            <w:vAlign w:val="top"/>
          </w:tcPr>
          <w:p>
            <w:pPr>
              <w:pStyle w:val="TableText"/>
              <w:ind w:left="187"/>
              <w:spacing w:before="14" w:line="220" w:lineRule="auto"/>
              <w:rPr>
                <w:sz w:val="22"/>
                <w:szCs w:val="22"/>
              </w:rPr>
            </w:pPr>
            <w:r>
              <w:rPr>
                <w:sz w:val="22"/>
                <w:szCs w:val="22"/>
                <w:spacing w:val="2"/>
              </w:rPr>
              <w:t>石英砂浓度</w:t>
            </w:r>
          </w:p>
        </w:tc>
        <w:tc>
          <w:tcPr>
            <w:tcW w:w="1333" w:type="dxa"/>
            <w:vAlign w:val="top"/>
          </w:tcPr>
          <w:p>
            <w:pPr>
              <w:pStyle w:val="TableText"/>
              <w:ind w:left="218"/>
              <w:spacing w:before="15" w:line="221" w:lineRule="auto"/>
              <w:rPr>
                <w:sz w:val="22"/>
                <w:szCs w:val="22"/>
              </w:rPr>
            </w:pPr>
            <w:r>
              <w:rPr>
                <w:sz w:val="22"/>
                <w:szCs w:val="22"/>
                <w:spacing w:val="5"/>
              </w:rPr>
              <w:t>测试时间</w:t>
            </w:r>
          </w:p>
        </w:tc>
      </w:tr>
      <w:tr>
        <w:trPr>
          <w:trHeight w:val="587" w:hRule="atLeast"/>
        </w:trPr>
        <w:tc>
          <w:tcPr>
            <w:tcW w:w="1453" w:type="dxa"/>
            <w:vAlign w:val="top"/>
          </w:tcPr>
          <w:p>
            <w:pPr>
              <w:pStyle w:val="TableText"/>
              <w:ind w:left="495"/>
              <w:spacing w:before="32" w:line="220" w:lineRule="auto"/>
              <w:rPr>
                <w:sz w:val="22"/>
                <w:szCs w:val="22"/>
              </w:rPr>
            </w:pPr>
            <w:r>
              <w:rPr>
                <w:sz w:val="22"/>
                <w:szCs w:val="22"/>
                <w:spacing w:val="-3"/>
              </w:rPr>
              <w:t>单位</w:t>
            </w:r>
          </w:p>
        </w:tc>
        <w:tc>
          <w:tcPr>
            <w:tcW w:w="4155" w:type="dxa"/>
            <w:vAlign w:val="top"/>
            <w:gridSpan w:val="2"/>
          </w:tcPr>
          <w:p>
            <w:pPr>
              <w:pStyle w:val="TableText"/>
              <w:ind w:left="1901"/>
              <w:spacing w:before="68" w:line="224" w:lineRule="auto"/>
              <w:rPr>
                <w:sz w:val="22"/>
                <w:szCs w:val="22"/>
              </w:rPr>
            </w:pPr>
            <w:r>
              <w:rPr>
                <w:sz w:val="22"/>
                <w:szCs w:val="22"/>
                <w:spacing w:val="-1"/>
              </w:rPr>
              <w:t>m/s</w:t>
            </w:r>
          </w:p>
        </w:tc>
        <w:tc>
          <w:tcPr>
            <w:tcW w:w="1488" w:type="dxa"/>
            <w:vAlign w:val="top"/>
          </w:tcPr>
          <w:p>
            <w:pPr>
              <w:pStyle w:val="TableText"/>
              <w:ind w:left="467"/>
              <w:spacing w:before="44" w:line="214" w:lineRule="auto"/>
              <w:rPr>
                <w:sz w:val="22"/>
                <w:szCs w:val="22"/>
              </w:rPr>
            </w:pPr>
            <w:r>
              <w:rPr>
                <w:sz w:val="22"/>
                <w:szCs w:val="22"/>
                <w:spacing w:val="-3"/>
              </w:rPr>
              <w:t>g/m³</w:t>
            </w:r>
          </w:p>
        </w:tc>
        <w:tc>
          <w:tcPr>
            <w:tcW w:w="1333" w:type="dxa"/>
            <w:vAlign w:val="top"/>
          </w:tcPr>
          <w:p>
            <w:pPr>
              <w:pStyle w:val="TableText"/>
              <w:ind w:left="608"/>
              <w:spacing w:before="63" w:line="241" w:lineRule="auto"/>
              <w:rPr>
                <w:sz w:val="22"/>
                <w:szCs w:val="22"/>
              </w:rPr>
            </w:pPr>
            <w:r>
              <w:rPr>
                <w:sz w:val="22"/>
                <w:szCs w:val="22"/>
              </w:rPr>
              <w:t>h</w:t>
            </w:r>
          </w:p>
        </w:tc>
      </w:tr>
      <w:tr>
        <w:trPr>
          <w:trHeight w:val="1110" w:hRule="atLeast"/>
        </w:trPr>
        <w:tc>
          <w:tcPr>
            <w:tcW w:w="1453" w:type="dxa"/>
            <w:vAlign w:val="top"/>
          </w:tcPr>
          <w:p>
            <w:pPr>
              <w:pStyle w:val="TableText"/>
              <w:ind w:left="384"/>
              <w:spacing w:before="285" w:line="219" w:lineRule="auto"/>
              <w:rPr>
                <w:sz w:val="22"/>
                <w:szCs w:val="22"/>
              </w:rPr>
            </w:pPr>
            <w:r>
              <w:rPr>
                <w:sz w:val="22"/>
                <w:szCs w:val="22"/>
                <w:spacing w:val="2"/>
              </w:rPr>
              <w:t>设定值</w:t>
            </w:r>
          </w:p>
        </w:tc>
        <w:tc>
          <w:tcPr>
            <w:tcW w:w="1478" w:type="dxa"/>
            <w:vAlign w:val="top"/>
          </w:tcPr>
          <w:p>
            <w:pPr>
              <w:pStyle w:val="TableText"/>
              <w:ind w:left="232"/>
              <w:spacing w:before="33" w:line="235" w:lineRule="auto"/>
              <w:rPr>
                <w:sz w:val="22"/>
                <w:szCs w:val="22"/>
              </w:rPr>
            </w:pPr>
            <w:r>
              <w:rPr>
                <w:sz w:val="22"/>
                <w:szCs w:val="22"/>
                <w:spacing w:val="-4"/>
              </w:rPr>
              <w:t>14.5±0.5</w:t>
            </w:r>
          </w:p>
          <w:p>
            <w:pPr>
              <w:pStyle w:val="TableText"/>
              <w:ind w:left="291"/>
              <w:spacing w:before="231" w:line="219" w:lineRule="auto"/>
              <w:rPr>
                <w:sz w:val="22"/>
                <w:szCs w:val="22"/>
              </w:rPr>
            </w:pPr>
            <w:r>
              <w:rPr>
                <w:sz w:val="22"/>
                <w:szCs w:val="22"/>
                <w:spacing w:val="9"/>
              </w:rPr>
              <w:t>(蜂窝式)</w:t>
            </w:r>
          </w:p>
        </w:tc>
        <w:tc>
          <w:tcPr>
            <w:tcW w:w="2677" w:type="dxa"/>
            <w:vAlign w:val="top"/>
          </w:tcPr>
          <w:p>
            <w:pPr>
              <w:pStyle w:val="TableText"/>
              <w:ind w:left="834"/>
              <w:spacing w:before="33" w:line="235" w:lineRule="auto"/>
              <w:rPr>
                <w:sz w:val="22"/>
                <w:szCs w:val="22"/>
              </w:rPr>
            </w:pPr>
            <w:r>
              <w:rPr>
                <w:sz w:val="22"/>
                <w:szCs w:val="22"/>
                <w:spacing w:val="-4"/>
              </w:rPr>
              <w:t>10.5±0.5</w:t>
            </w:r>
          </w:p>
          <w:p>
            <w:pPr>
              <w:pStyle w:val="TableText"/>
              <w:ind w:left="343"/>
              <w:spacing w:before="209" w:line="219" w:lineRule="auto"/>
              <w:rPr>
                <w:sz w:val="22"/>
                <w:szCs w:val="22"/>
              </w:rPr>
            </w:pPr>
            <w:r>
              <w:rPr>
                <w:sz w:val="22"/>
                <w:szCs w:val="22"/>
                <w:spacing w:val="4"/>
              </w:rPr>
              <w:t>(平板式、波纹板式)</w:t>
            </w:r>
          </w:p>
        </w:tc>
        <w:tc>
          <w:tcPr>
            <w:tcW w:w="1488" w:type="dxa"/>
            <w:vAlign w:val="top"/>
          </w:tcPr>
          <w:p>
            <w:pPr>
              <w:spacing w:line="260" w:lineRule="auto"/>
              <w:rPr>
                <w:rFonts w:ascii="Arial"/>
                <w:sz w:val="21"/>
              </w:rPr>
            </w:pPr>
            <w:r/>
          </w:p>
          <w:p>
            <w:pPr>
              <w:pStyle w:val="TableText"/>
              <w:ind w:left="467"/>
              <w:spacing w:before="72" w:line="235" w:lineRule="auto"/>
              <w:rPr>
                <w:sz w:val="22"/>
                <w:szCs w:val="22"/>
              </w:rPr>
            </w:pPr>
            <w:r>
              <w:rPr>
                <w:sz w:val="22"/>
                <w:szCs w:val="22"/>
                <w:spacing w:val="-3"/>
              </w:rPr>
              <w:t>50±5</w:t>
            </w:r>
          </w:p>
        </w:tc>
        <w:tc>
          <w:tcPr>
            <w:tcW w:w="1333" w:type="dxa"/>
            <w:vAlign w:val="top"/>
          </w:tcPr>
          <w:p>
            <w:pPr>
              <w:spacing w:line="263" w:lineRule="auto"/>
              <w:rPr>
                <w:rFonts w:ascii="Arial"/>
                <w:sz w:val="21"/>
              </w:rPr>
            </w:pPr>
            <w:r/>
          </w:p>
          <w:p>
            <w:pPr>
              <w:pStyle w:val="TableText"/>
              <w:ind w:left="608"/>
              <w:spacing w:before="72" w:line="241" w:lineRule="auto"/>
              <w:rPr>
                <w:sz w:val="22"/>
                <w:szCs w:val="22"/>
              </w:rPr>
            </w:pPr>
            <w:r>
              <w:rPr>
                <w:sz w:val="22"/>
                <w:szCs w:val="22"/>
              </w:rPr>
              <w:t>2</w:t>
            </w:r>
          </w:p>
        </w:tc>
      </w:tr>
    </w:tbl>
    <w:p>
      <w:pPr>
        <w:rPr>
          <w:rFonts w:ascii="Arial"/>
          <w:sz w:val="21"/>
        </w:rPr>
      </w:pPr>
      <w:r/>
    </w:p>
    <w:p>
      <w:pPr>
        <w:sectPr>
          <w:footerReference w:type="default" r:id="rId118"/>
          <w:pgSz w:w="12190" w:h="17040"/>
          <w:pgMar w:top="400" w:right="1658" w:bottom="1452" w:left="1302" w:header="0" w:footer="1238" w:gutter="0"/>
        </w:sectPr>
        <w:rPr>
          <w:rFonts w:ascii="Arial" w:hAnsi="Arial" w:eastAsia="Arial" w:cs="Arial"/>
          <w:sz w:val="21"/>
          <w:szCs w:val="21"/>
        </w:rPr>
      </w:pPr>
    </w:p>
    <w:p>
      <w:pPr>
        <w:spacing w:line="308" w:lineRule="auto"/>
        <w:rPr>
          <w:rFonts w:ascii="Arial"/>
          <w:sz w:val="21"/>
        </w:rPr>
      </w:pPr>
      <w:r/>
    </w:p>
    <w:p>
      <w:pPr>
        <w:spacing w:line="308" w:lineRule="auto"/>
        <w:rPr>
          <w:rFonts w:ascii="Arial"/>
          <w:sz w:val="21"/>
        </w:rPr>
      </w:pPr>
      <w:r/>
    </w:p>
    <w:p>
      <w:pPr>
        <w:spacing w:before="74" w:line="234" w:lineRule="auto"/>
        <w:rPr>
          <w:rFonts w:ascii="FangSong" w:hAnsi="FangSong" w:eastAsia="FangSong" w:cs="FangSong"/>
          <w:sz w:val="23"/>
          <w:szCs w:val="23"/>
        </w:rPr>
      </w:pPr>
      <w:r>
        <w:drawing>
          <wp:anchor distT="0" distB="0" distL="0" distR="0" simplePos="0" relativeHeight="251806720" behindDoc="0" locked="0" layoutInCell="1" allowOverlap="1">
            <wp:simplePos x="0" y="0"/>
            <wp:positionH relativeFrom="column">
              <wp:posOffset>336546</wp:posOffset>
            </wp:positionH>
            <wp:positionV relativeFrom="paragraph">
              <wp:posOffset>267190</wp:posOffset>
            </wp:positionV>
            <wp:extent cx="5537216" cy="7302"/>
            <wp:effectExtent l="0" t="0" r="0" b="0"/>
            <wp:wrapNone/>
            <wp:docPr id="172" name="IM 172"/>
            <wp:cNvGraphicFramePr/>
            <a:graphic>
              <a:graphicData uri="http://schemas.openxmlformats.org/drawingml/2006/picture">
                <pic:pic>
                  <pic:nvPicPr>
                    <pic:cNvPr id="172" name="IM 172"/>
                    <pic:cNvPicPr/>
                  </pic:nvPicPr>
                  <pic:blipFill>
                    <a:blip r:embed="rId123"/>
                    <a:stretch>
                      <a:fillRect/>
                    </a:stretch>
                  </pic:blipFill>
                  <pic:spPr>
                    <a:xfrm rot="0">
                      <a:off x="0" y="0"/>
                      <a:ext cx="5537216" cy="7302"/>
                    </a:xfrm>
                    <a:prstGeom prst="rect">
                      <a:avLst/>
                    </a:prstGeom>
                  </pic:spPr>
                </pic:pic>
              </a:graphicData>
            </a:graphic>
          </wp:anchor>
        </w:drawing>
      </w:r>
      <w:r>
        <w:rPr>
          <w:rFonts w:ascii="Times New Roman" w:hAnsi="Times New Roman" w:eastAsia="Times New Roman" w:cs="Times New Roman"/>
          <w:sz w:val="23"/>
          <w:szCs w:val="23"/>
          <w:color w:val="204050"/>
          <w:spacing w:val="-9"/>
          <w:w w:val="74"/>
          <w:position w:val="-2"/>
        </w:rPr>
        <w:t>CONFAIR</w:t>
      </w:r>
      <w:r>
        <w:rPr>
          <w:rFonts w:ascii="SimHei" w:hAnsi="SimHei" w:eastAsia="SimHei" w:cs="SimHei"/>
          <w:sz w:val="23"/>
          <w:szCs w:val="23"/>
          <w:color w:val="204050"/>
          <w:spacing w:val="-9"/>
          <w:w w:val="74"/>
          <w:position w:val="-2"/>
        </w:rPr>
        <w:t>康菲尔科技</w:t>
      </w:r>
      <w:r>
        <w:rPr>
          <w:rFonts w:ascii="SimHei" w:hAnsi="SimHei" w:eastAsia="SimHei" w:cs="SimHei"/>
          <w:sz w:val="23"/>
          <w:szCs w:val="23"/>
          <w:color w:val="204050"/>
          <w:spacing w:val="7"/>
          <w:position w:val="-2"/>
        </w:rPr>
        <w:t xml:space="preserve">       </w:t>
      </w:r>
      <w:r>
        <w:rPr>
          <w:rFonts w:ascii="FangSong" w:hAnsi="FangSong" w:eastAsia="FangSong" w:cs="FangSong"/>
          <w:sz w:val="23"/>
          <w:szCs w:val="23"/>
          <w:spacing w:val="2"/>
        </w:rPr>
        <w:t>安徽康菲尔检测科技有限公司催化剂性能测试分析报告</w:t>
      </w:r>
    </w:p>
    <w:p>
      <w:pPr>
        <w:ind w:left="1019"/>
        <w:spacing w:before="229" w:line="222" w:lineRule="auto"/>
        <w:rPr>
          <w:rFonts w:ascii="FangSong" w:hAnsi="FangSong" w:eastAsia="FangSong" w:cs="FangSong"/>
          <w:sz w:val="23"/>
          <w:szCs w:val="23"/>
        </w:rPr>
      </w:pPr>
      <w:r>
        <w:rPr>
          <w:rFonts w:ascii="FangSong" w:hAnsi="FangSong" w:eastAsia="FangSong" w:cs="FangSong"/>
          <w:sz w:val="23"/>
          <w:szCs w:val="23"/>
          <w:spacing w:val="-7"/>
        </w:rPr>
        <w:t>磨损率按下式计算：</w:t>
      </w:r>
    </w:p>
    <w:p>
      <w:pPr>
        <w:ind w:firstLine="3790"/>
        <w:spacing w:before="237" w:line="660" w:lineRule="exact"/>
        <w:rPr/>
      </w:pPr>
      <w:r>
        <w:rPr>
          <w:position w:val="-13"/>
        </w:rPr>
        <w:drawing>
          <wp:inline distT="0" distB="0" distL="0" distR="0">
            <wp:extent cx="1670028" cy="419073"/>
            <wp:effectExtent l="0" t="0" r="0" b="0"/>
            <wp:docPr id="174" name="IM 174"/>
            <wp:cNvGraphicFramePr/>
            <a:graphic>
              <a:graphicData uri="http://schemas.openxmlformats.org/drawingml/2006/picture">
                <pic:pic>
                  <pic:nvPicPr>
                    <pic:cNvPr id="174" name="IM 174"/>
                    <pic:cNvPicPr/>
                  </pic:nvPicPr>
                  <pic:blipFill>
                    <a:blip r:embed="rId124"/>
                    <a:stretch>
                      <a:fillRect/>
                    </a:stretch>
                  </pic:blipFill>
                  <pic:spPr>
                    <a:xfrm rot="0">
                      <a:off x="0" y="0"/>
                      <a:ext cx="1670028" cy="419073"/>
                    </a:xfrm>
                    <a:prstGeom prst="rect">
                      <a:avLst/>
                    </a:prstGeom>
                  </pic:spPr>
                </pic:pic>
              </a:graphicData>
            </a:graphic>
          </wp:inline>
        </w:drawing>
      </w:r>
    </w:p>
    <w:p>
      <w:pPr>
        <w:spacing w:line="241" w:lineRule="auto"/>
        <w:rPr>
          <w:rFonts w:ascii="Arial"/>
          <w:sz w:val="21"/>
        </w:rPr>
      </w:pPr>
      <w:r/>
    </w:p>
    <w:p>
      <w:pPr>
        <w:ind w:left="1029"/>
        <w:spacing w:before="75" w:line="222" w:lineRule="auto"/>
        <w:rPr>
          <w:rFonts w:ascii="FangSong" w:hAnsi="FangSong" w:eastAsia="FangSong" w:cs="FangSong"/>
          <w:sz w:val="23"/>
          <w:szCs w:val="23"/>
        </w:rPr>
      </w:pPr>
      <w:r>
        <w:rPr>
          <w:rFonts w:ascii="FangSong" w:hAnsi="FangSong" w:eastAsia="FangSong" w:cs="FangSong"/>
          <w:sz w:val="23"/>
          <w:szCs w:val="23"/>
          <w:spacing w:val="-16"/>
        </w:rPr>
        <w:t>式中：</w:t>
      </w:r>
    </w:p>
    <w:p>
      <w:pPr>
        <w:pStyle w:val="BodyText"/>
        <w:ind w:left="1079"/>
        <w:spacing w:before="289" w:line="212" w:lineRule="auto"/>
        <w:rPr>
          <w:sz w:val="23"/>
          <w:szCs w:val="23"/>
        </w:rPr>
      </w:pPr>
      <w:r>
        <w:rPr>
          <w:rFonts w:ascii="Times New Roman" w:hAnsi="Times New Roman" w:eastAsia="Times New Roman" w:cs="Times New Roman"/>
          <w:sz w:val="23"/>
          <w:szCs w:val="23"/>
        </w:rPr>
        <w:t>Sh</w:t>
      </w:r>
      <w:r>
        <w:rPr>
          <w:rFonts w:ascii="Times New Roman" w:hAnsi="Times New Roman" w:eastAsia="Times New Roman" w:cs="Times New Roman"/>
          <w:sz w:val="23"/>
          <w:szCs w:val="23"/>
          <w:spacing w:val="-35"/>
        </w:rPr>
        <w:t xml:space="preserve"> </w:t>
      </w:r>
      <w:r>
        <w:rPr>
          <w:rFonts w:ascii="Times New Roman" w:hAnsi="Times New Roman" w:eastAsia="Times New Roman" w:cs="Times New Roman"/>
          <w:sz w:val="23"/>
          <w:szCs w:val="23"/>
          <w:u w:val="single" w:color="auto"/>
          <w:spacing w:val="5"/>
        </w:rPr>
        <w:t xml:space="preserve">   _</w:t>
      </w:r>
      <w:r>
        <w:rPr>
          <w:sz w:val="23"/>
          <w:szCs w:val="23"/>
          <w:u w:val="single" w:color="auto"/>
          <w:spacing w:val="5"/>
        </w:rPr>
        <w:t>—</w:t>
      </w:r>
      <w:r>
        <w:rPr>
          <w:sz w:val="23"/>
          <w:szCs w:val="23"/>
          <w:spacing w:val="5"/>
        </w:rPr>
        <w:t>催化剂的磨损率，单位为百分比每千克(%/</w:t>
      </w:r>
      <w:r>
        <w:rPr>
          <w:sz w:val="23"/>
          <w:szCs w:val="23"/>
        </w:rPr>
        <w:t>kg</w:t>
      </w:r>
      <w:r>
        <w:rPr>
          <w:sz w:val="23"/>
          <w:szCs w:val="23"/>
          <w:spacing w:val="5"/>
        </w:rPr>
        <w:t>);</w:t>
      </w:r>
    </w:p>
    <w:p>
      <w:pPr>
        <w:ind w:left="1029"/>
        <w:spacing w:before="216" w:line="212"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m——</w:t>
      </w:r>
      <w:r>
        <w:rPr>
          <w:rFonts w:ascii="FangSong" w:hAnsi="FangSong" w:eastAsia="FangSong" w:cs="FangSong"/>
          <w:sz w:val="23"/>
          <w:szCs w:val="23"/>
          <w:spacing w:val="6"/>
        </w:rPr>
        <w:t>测试样品测试前质量，单位为克</w:t>
      </w:r>
      <w:r>
        <w:rPr>
          <w:rFonts w:ascii="FangSong" w:hAnsi="FangSong" w:eastAsia="FangSong" w:cs="FangSong"/>
          <w:sz w:val="23"/>
          <w:szCs w:val="23"/>
          <w:spacing w:val="-39"/>
        </w:rPr>
        <w:t xml:space="preserve"> </w:t>
      </w:r>
      <w:r>
        <w:rPr>
          <w:rFonts w:ascii="Times New Roman" w:hAnsi="Times New Roman" w:eastAsia="Times New Roman" w:cs="Times New Roman"/>
          <w:sz w:val="23"/>
          <w:szCs w:val="23"/>
          <w:spacing w:val="6"/>
        </w:rPr>
        <w:t>(g);</w:t>
      </w:r>
    </w:p>
    <w:p>
      <w:pPr>
        <w:ind w:left="1019"/>
        <w:spacing w:before="215" w:line="212"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m₂——</w:t>
      </w:r>
      <w:r>
        <w:rPr>
          <w:rFonts w:ascii="FangSong" w:hAnsi="FangSong" w:eastAsia="FangSong" w:cs="FangSong"/>
          <w:sz w:val="23"/>
          <w:szCs w:val="23"/>
          <w:spacing w:val="3"/>
        </w:rPr>
        <w:t>测试样品测试后质量，单位为克</w:t>
      </w:r>
      <w:r>
        <w:rPr>
          <w:rFonts w:ascii="FangSong" w:hAnsi="FangSong" w:eastAsia="FangSong" w:cs="FangSong"/>
          <w:sz w:val="23"/>
          <w:szCs w:val="23"/>
          <w:spacing w:val="-28"/>
        </w:rPr>
        <w:t xml:space="preserve"> </w:t>
      </w:r>
      <w:r>
        <w:rPr>
          <w:rFonts w:ascii="Times New Roman" w:hAnsi="Times New Roman" w:eastAsia="Times New Roman" w:cs="Times New Roman"/>
          <w:sz w:val="23"/>
          <w:szCs w:val="23"/>
          <w:spacing w:val="3"/>
        </w:rPr>
        <w:t>(g);</w:t>
      </w:r>
    </w:p>
    <w:p>
      <w:pPr>
        <w:ind w:left="1039"/>
        <w:spacing w:before="206" w:line="212"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m₃—    </w:t>
      </w:r>
      <w:r>
        <w:rPr>
          <w:rFonts w:ascii="FangSong" w:hAnsi="FangSong" w:eastAsia="FangSong" w:cs="FangSong"/>
          <w:sz w:val="23"/>
          <w:szCs w:val="23"/>
          <w:spacing w:val="5"/>
        </w:rPr>
        <w:t>对比样品测试前质量，单位为克</w:t>
      </w:r>
      <w:r>
        <w:rPr>
          <w:rFonts w:ascii="Times New Roman" w:hAnsi="Times New Roman" w:eastAsia="Times New Roman" w:cs="Times New Roman"/>
          <w:sz w:val="23"/>
          <w:szCs w:val="23"/>
          <w:spacing w:val="5"/>
        </w:rPr>
        <w:t>(g</w:t>
      </w:r>
      <w:r>
        <w:rPr>
          <w:rFonts w:ascii="Times New Roman" w:hAnsi="Times New Roman" w:eastAsia="Times New Roman" w:cs="Times New Roman"/>
          <w:sz w:val="23"/>
          <w:szCs w:val="23"/>
          <w:spacing w:val="4"/>
        </w:rPr>
        <w:t>);</w:t>
      </w:r>
    </w:p>
    <w:p>
      <w:pPr>
        <w:ind w:left="1029"/>
        <w:spacing w:before="216" w:line="212"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7"/>
        </w:rPr>
        <w:t>m</w:t>
      </w:r>
      <w:r>
        <w:rPr>
          <w:rFonts w:ascii="Times New Roman" w:hAnsi="Times New Roman" w:eastAsia="Times New Roman" w:cs="Times New Roman"/>
          <w:sz w:val="23"/>
          <w:szCs w:val="23"/>
          <w:u w:val="single" w:color="auto"/>
          <w:spacing w:val="7"/>
        </w:rPr>
        <w:t>——</w:t>
      </w:r>
      <w:r>
        <w:rPr>
          <w:rFonts w:ascii="FangSong" w:hAnsi="FangSong" w:eastAsia="FangSong" w:cs="FangSong"/>
          <w:sz w:val="23"/>
          <w:szCs w:val="23"/>
          <w:u w:val="single" w:color="auto"/>
          <w:spacing w:val="7"/>
        </w:rPr>
        <w:t>对</w:t>
      </w:r>
      <w:r>
        <w:rPr>
          <w:rFonts w:ascii="FangSong" w:hAnsi="FangSong" w:eastAsia="FangSong" w:cs="FangSong"/>
          <w:sz w:val="23"/>
          <w:szCs w:val="23"/>
          <w:spacing w:val="7"/>
        </w:rPr>
        <w:t>比样品测试后质量，单位为克</w:t>
      </w:r>
      <w:r>
        <w:rPr>
          <w:rFonts w:ascii="FangSong" w:hAnsi="FangSong" w:eastAsia="FangSong" w:cs="FangSong"/>
          <w:sz w:val="23"/>
          <w:szCs w:val="23"/>
          <w:spacing w:val="-60"/>
        </w:rPr>
        <w:t xml:space="preserve"> </w:t>
      </w:r>
      <w:r>
        <w:rPr>
          <w:rFonts w:ascii="Times New Roman" w:hAnsi="Times New Roman" w:eastAsia="Times New Roman" w:cs="Times New Roman"/>
          <w:sz w:val="23"/>
          <w:szCs w:val="23"/>
          <w:spacing w:val="7"/>
        </w:rPr>
        <w:t>(g);</w:t>
      </w:r>
    </w:p>
    <w:p>
      <w:pPr>
        <w:pStyle w:val="BodyText"/>
        <w:ind w:left="1039"/>
        <w:spacing w:before="216" w:line="212" w:lineRule="auto"/>
        <w:rPr>
          <w:sz w:val="23"/>
          <w:szCs w:val="23"/>
        </w:rPr>
      </w:pPr>
      <w:r>
        <w:rPr>
          <w:rFonts w:ascii="Times New Roman" w:hAnsi="Times New Roman" w:eastAsia="Times New Roman" w:cs="Times New Roman"/>
          <w:sz w:val="23"/>
          <w:szCs w:val="23"/>
          <w:spacing w:val="2"/>
        </w:rPr>
        <w:t>m</w:t>
      </w:r>
      <w:r>
        <w:rPr>
          <w:rFonts w:ascii="Times New Roman" w:hAnsi="Times New Roman" w:eastAsia="Times New Roman" w:cs="Times New Roman"/>
          <w:sz w:val="23"/>
          <w:szCs w:val="23"/>
          <w:u w:val="single" w:color="auto"/>
          <w:spacing w:val="2"/>
        </w:rPr>
        <w:t>——</w:t>
      </w:r>
      <w:r>
        <w:rPr>
          <w:rFonts w:ascii="Times New Roman" w:hAnsi="Times New Roman" w:eastAsia="Times New Roman" w:cs="Times New Roman"/>
          <w:sz w:val="23"/>
          <w:szCs w:val="23"/>
          <w:u w:val="single" w:color="auto"/>
          <w:spacing w:val="-31"/>
        </w:rPr>
        <w:t xml:space="preserve"> </w:t>
      </w:r>
      <w:r>
        <w:rPr>
          <w:rFonts w:ascii="FangSong" w:hAnsi="FangSong" w:eastAsia="FangSong" w:cs="FangSong"/>
          <w:sz w:val="23"/>
          <w:szCs w:val="23"/>
          <w:spacing w:val="2"/>
        </w:rPr>
        <w:t>磨损剂质量，单位为千克</w:t>
      </w:r>
      <w:r>
        <w:rPr>
          <w:rFonts w:ascii="FangSong" w:hAnsi="FangSong" w:eastAsia="FangSong" w:cs="FangSong"/>
          <w:sz w:val="23"/>
          <w:szCs w:val="23"/>
          <w:spacing w:val="-55"/>
        </w:rPr>
        <w:t xml:space="preserve"> </w:t>
      </w:r>
      <w:r>
        <w:rPr>
          <w:rFonts w:ascii="Times New Roman" w:hAnsi="Times New Roman" w:eastAsia="Times New Roman" w:cs="Times New Roman"/>
          <w:sz w:val="23"/>
          <w:szCs w:val="23"/>
          <w:spacing w:val="2"/>
        </w:rPr>
        <w:t>(</w:t>
      </w:r>
      <w:r>
        <w:rPr>
          <w:rFonts w:ascii="Times New Roman" w:hAnsi="Times New Roman" w:eastAsia="Times New Roman" w:cs="Times New Roman"/>
          <w:sz w:val="23"/>
          <w:szCs w:val="23"/>
        </w:rPr>
        <w:t>kg</w:t>
      </w:r>
      <w:r>
        <w:rPr>
          <w:rFonts w:ascii="Times New Roman" w:hAnsi="Times New Roman" w:eastAsia="Times New Roman" w:cs="Times New Roman"/>
          <w:sz w:val="23"/>
          <w:szCs w:val="23"/>
          <w:spacing w:val="2"/>
        </w:rPr>
        <w:t>)</w:t>
      </w:r>
      <w:r>
        <w:rPr>
          <w:sz w:val="23"/>
          <w:szCs w:val="23"/>
          <w:spacing w:val="2"/>
        </w:rPr>
        <w:t>。</w:t>
      </w:r>
    </w:p>
    <w:p>
      <w:pPr>
        <w:pStyle w:val="BodyText"/>
        <w:ind w:left="1069"/>
        <w:spacing w:before="235" w:line="218" w:lineRule="auto"/>
        <w:rPr>
          <w:sz w:val="23"/>
          <w:szCs w:val="23"/>
        </w:rPr>
      </w:pPr>
      <w:r>
        <w:rPr>
          <w:rFonts w:ascii="FangSong" w:hAnsi="FangSong" w:eastAsia="FangSong" w:cs="FangSong"/>
          <w:sz w:val="23"/>
          <w:szCs w:val="23"/>
          <w:spacing w:val="-3"/>
        </w:rPr>
        <w:t>结果精确至0.01%/</w:t>
      </w:r>
      <w:r>
        <w:rPr>
          <w:sz w:val="23"/>
          <w:szCs w:val="23"/>
          <w:spacing w:val="-3"/>
        </w:rPr>
        <w:t>kg。</w:t>
      </w:r>
    </w:p>
    <w:p>
      <w:pPr>
        <w:ind w:left="1180"/>
        <w:spacing w:before="192" w:line="222" w:lineRule="auto"/>
        <w:rPr>
          <w:rFonts w:ascii="FangSong" w:hAnsi="FangSong" w:eastAsia="FangSong" w:cs="FangSong"/>
          <w:sz w:val="23"/>
          <w:szCs w:val="23"/>
        </w:rPr>
      </w:pPr>
      <w:r>
        <w:rPr>
          <w:rFonts w:ascii="FangSong" w:hAnsi="FangSong" w:eastAsia="FangSong" w:cs="FangSong"/>
          <w:sz w:val="23"/>
          <w:szCs w:val="23"/>
          <w:spacing w:val="8"/>
        </w:rPr>
        <w:t>(2)蜂窝式催化剂抗压强度</w:t>
      </w:r>
    </w:p>
    <w:p>
      <w:pPr>
        <w:ind w:left="1059"/>
        <w:spacing w:before="182" w:line="219" w:lineRule="auto"/>
        <w:rPr>
          <w:rFonts w:ascii="FangSong" w:hAnsi="FangSong" w:eastAsia="FangSong" w:cs="FangSong"/>
          <w:sz w:val="23"/>
          <w:szCs w:val="23"/>
        </w:rPr>
      </w:pPr>
      <w:r>
        <w:rPr>
          <w:rFonts w:ascii="FangSong" w:hAnsi="FangSong" w:eastAsia="FangSong" w:cs="FangSong"/>
          <w:sz w:val="23"/>
          <w:szCs w:val="23"/>
          <w:spacing w:val="-2"/>
        </w:rPr>
        <w:t>①完整试样</w:t>
      </w:r>
    </w:p>
    <w:p>
      <w:pPr>
        <w:ind w:left="1090"/>
        <w:spacing w:before="187" w:line="219" w:lineRule="auto"/>
        <w:rPr>
          <w:rFonts w:ascii="FangSong" w:hAnsi="FangSong" w:eastAsia="FangSong" w:cs="FangSong"/>
          <w:sz w:val="23"/>
          <w:szCs w:val="23"/>
        </w:rPr>
      </w:pPr>
      <w:r>
        <w:rPr>
          <w:rFonts w:ascii="FangSong" w:hAnsi="FangSong" w:eastAsia="FangSong" w:cs="FangSong"/>
          <w:sz w:val="23"/>
          <w:szCs w:val="23"/>
          <w:spacing w:val="3"/>
        </w:rPr>
        <w:t>对于单元结构完整的蜂窝式催化剂样品，在非硬化端截取高度为(150±2)</w:t>
      </w:r>
      <w:r>
        <w:rPr>
          <w:rFonts w:ascii="Times New Roman" w:hAnsi="Times New Roman" w:eastAsia="Times New Roman" w:cs="Times New Roman"/>
          <w:sz w:val="23"/>
          <w:szCs w:val="23"/>
        </w:rPr>
        <w:t>mm</w:t>
      </w:r>
      <w:r>
        <w:rPr>
          <w:rFonts w:ascii="Times New Roman" w:hAnsi="Times New Roman" w:eastAsia="Times New Roman" w:cs="Times New Roman"/>
          <w:sz w:val="23"/>
          <w:szCs w:val="23"/>
          <w:spacing w:val="25"/>
          <w:w w:val="101"/>
        </w:rPr>
        <w:t xml:space="preserve"> </w:t>
      </w:r>
      <w:r>
        <w:rPr>
          <w:rFonts w:ascii="FangSong" w:hAnsi="FangSong" w:eastAsia="FangSong" w:cs="FangSong"/>
          <w:sz w:val="23"/>
          <w:szCs w:val="23"/>
          <w:spacing w:val="3"/>
        </w:rPr>
        <w:t>的</w:t>
      </w:r>
    </w:p>
    <w:p>
      <w:pPr>
        <w:ind w:left="620"/>
        <w:spacing w:before="208" w:line="219" w:lineRule="auto"/>
        <w:rPr>
          <w:rFonts w:ascii="FangSong" w:hAnsi="FangSong" w:eastAsia="FangSong" w:cs="FangSong"/>
          <w:sz w:val="23"/>
          <w:szCs w:val="23"/>
        </w:rPr>
      </w:pPr>
      <w:r>
        <w:rPr>
          <w:rFonts w:ascii="FangSong" w:hAnsi="FangSong" w:eastAsia="FangSong" w:cs="FangSong"/>
          <w:sz w:val="23"/>
          <w:szCs w:val="23"/>
          <w:spacing w:val="1"/>
        </w:rPr>
        <w:t>试样作为完整试样，用于轴向抗压强度和径向抗压强度的测定。试样应保持结构完整</w:t>
      </w:r>
    </w:p>
    <w:p>
      <w:pPr>
        <w:ind w:left="660"/>
        <w:spacing w:before="167" w:line="219" w:lineRule="auto"/>
        <w:rPr>
          <w:rFonts w:ascii="FangSong" w:hAnsi="FangSong" w:eastAsia="FangSong" w:cs="FangSong"/>
          <w:sz w:val="23"/>
          <w:szCs w:val="23"/>
        </w:rPr>
      </w:pPr>
      <w:r>
        <w:rPr>
          <w:rFonts w:ascii="FangSong" w:hAnsi="FangSong" w:eastAsia="FangSong" w:cs="FangSong"/>
          <w:sz w:val="23"/>
          <w:szCs w:val="23"/>
          <w:spacing w:val="3"/>
        </w:rPr>
        <w:t>且无裂纹，切割面平整光滑，与催化剂孔壁垂直。测量试样受压面4个不同位置的长</w:t>
      </w:r>
    </w:p>
    <w:p>
      <w:pPr>
        <w:spacing w:before="197" w:line="219" w:lineRule="auto"/>
        <w:jc w:val="right"/>
        <w:rPr>
          <w:rFonts w:ascii="FangSong" w:hAnsi="FangSong" w:eastAsia="FangSong" w:cs="FangSong"/>
          <w:sz w:val="23"/>
          <w:szCs w:val="23"/>
        </w:rPr>
      </w:pPr>
      <w:r>
        <w:rPr>
          <w:rFonts w:ascii="FangSong" w:hAnsi="FangSong" w:eastAsia="FangSong" w:cs="FangSong"/>
          <w:sz w:val="23"/>
          <w:szCs w:val="23"/>
          <w:spacing w:val="3"/>
        </w:rPr>
        <w:t>度，任何两个测量点的长度之差不大于平均值的2%。将试样装入塑料袋中密封、待用。</w:t>
      </w:r>
    </w:p>
    <w:p>
      <w:pPr>
        <w:ind w:left="1090"/>
        <w:spacing w:before="227" w:line="219" w:lineRule="auto"/>
        <w:rPr>
          <w:rFonts w:ascii="FangSong" w:hAnsi="FangSong" w:eastAsia="FangSong" w:cs="FangSong"/>
          <w:sz w:val="23"/>
          <w:szCs w:val="23"/>
        </w:rPr>
      </w:pPr>
      <w:r>
        <w:rPr>
          <w:rFonts w:ascii="FangSong" w:hAnsi="FangSong" w:eastAsia="FangSong" w:cs="FangSong"/>
          <w:sz w:val="23"/>
          <w:szCs w:val="23"/>
          <w:spacing w:val="-2"/>
        </w:rPr>
        <w:t>②局部试样</w:t>
      </w:r>
    </w:p>
    <w:p>
      <w:pPr>
        <w:pStyle w:val="BodyText"/>
        <w:ind w:left="679" w:right="248" w:firstLine="450"/>
        <w:spacing w:before="198" w:line="369" w:lineRule="auto"/>
        <w:rPr>
          <w:rFonts w:ascii="FangSong" w:hAnsi="FangSong" w:eastAsia="FangSong" w:cs="FangSong"/>
          <w:sz w:val="23"/>
          <w:szCs w:val="23"/>
        </w:rPr>
      </w:pPr>
      <w:r>
        <w:rPr>
          <w:rFonts w:ascii="FangSong" w:hAnsi="FangSong" w:eastAsia="FangSong" w:cs="FangSong"/>
          <w:sz w:val="23"/>
          <w:szCs w:val="23"/>
          <w:spacing w:val="-1"/>
        </w:rPr>
        <w:t>对于单元结构残缺的蜂窝式催化剂样品，按照客户提供样品的实际截面尺寸截取</w:t>
      </w:r>
      <w:r>
        <w:rPr>
          <w:rFonts w:ascii="FangSong" w:hAnsi="FangSong" w:eastAsia="FangSong" w:cs="FangSong"/>
          <w:sz w:val="23"/>
          <w:szCs w:val="23"/>
          <w:spacing w:val="8"/>
        </w:rPr>
        <w:t xml:space="preserve">  </w:t>
      </w:r>
      <w:r>
        <w:rPr>
          <w:rFonts w:ascii="FangSong" w:hAnsi="FangSong" w:eastAsia="FangSong" w:cs="FangSong"/>
          <w:sz w:val="23"/>
          <w:szCs w:val="23"/>
          <w:spacing w:val="2"/>
        </w:rPr>
        <w:t>高度为(150±2)</w:t>
      </w:r>
      <w:r>
        <w:rPr>
          <w:rFonts w:ascii="Times New Roman" w:hAnsi="Times New Roman" w:eastAsia="Times New Roman" w:cs="Times New Roman"/>
          <w:sz w:val="23"/>
          <w:szCs w:val="23"/>
        </w:rPr>
        <w:t>mm</w:t>
      </w:r>
      <w:r>
        <w:rPr>
          <w:rFonts w:ascii="Times New Roman" w:hAnsi="Times New Roman" w:eastAsia="Times New Roman" w:cs="Times New Roman"/>
          <w:sz w:val="23"/>
          <w:szCs w:val="23"/>
          <w:spacing w:val="2"/>
        </w:rPr>
        <w:t xml:space="preserve"> </w:t>
      </w:r>
      <w:r>
        <w:rPr>
          <w:rFonts w:ascii="FangSong" w:hAnsi="FangSong" w:eastAsia="FangSong" w:cs="FangSong"/>
          <w:sz w:val="23"/>
          <w:szCs w:val="23"/>
          <w:spacing w:val="2"/>
        </w:rPr>
        <w:t>的试样进行测试。试样应保持孔型完整、无裂纹，切割面平滑并</w:t>
      </w:r>
      <w:r>
        <w:rPr>
          <w:rFonts w:ascii="FangSong" w:hAnsi="FangSong" w:eastAsia="FangSong" w:cs="FangSong"/>
          <w:sz w:val="23"/>
          <w:szCs w:val="23"/>
        </w:rPr>
        <w:t xml:space="preserve"> </w:t>
      </w:r>
      <w:r>
        <w:rPr>
          <w:rFonts w:ascii="FangSong" w:hAnsi="FangSong" w:eastAsia="FangSong" w:cs="FangSong"/>
          <w:sz w:val="23"/>
          <w:szCs w:val="23"/>
          <w:spacing w:val="4"/>
        </w:rPr>
        <w:t>与催化剂孔壁垂直，打磨切口使残留的孔壁长度不超过1</w:t>
      </w:r>
      <w:r>
        <w:rPr>
          <w:rFonts w:ascii="Times New Roman" w:hAnsi="Times New Roman" w:eastAsia="Times New Roman" w:cs="Times New Roman"/>
          <w:sz w:val="23"/>
          <w:szCs w:val="23"/>
        </w:rPr>
        <w:t>mm</w:t>
      </w:r>
      <w:r>
        <w:rPr>
          <w:sz w:val="23"/>
          <w:szCs w:val="23"/>
          <w:spacing w:val="4"/>
        </w:rPr>
        <w:t>。</w:t>
      </w:r>
      <w:r>
        <w:rPr>
          <w:rFonts w:ascii="FangSong" w:hAnsi="FangSong" w:eastAsia="FangSong" w:cs="FangSong"/>
          <w:sz w:val="23"/>
          <w:szCs w:val="23"/>
          <w:spacing w:val="4"/>
        </w:rPr>
        <w:t>测量试样受力面4个不</w:t>
      </w:r>
      <w:r>
        <w:rPr>
          <w:rFonts w:ascii="FangSong" w:hAnsi="FangSong" w:eastAsia="FangSong" w:cs="FangSong"/>
          <w:sz w:val="23"/>
          <w:szCs w:val="23"/>
          <w:spacing w:val="7"/>
        </w:rPr>
        <w:t xml:space="preserve"> </w:t>
      </w:r>
      <w:r>
        <w:rPr>
          <w:rFonts w:ascii="FangSong" w:hAnsi="FangSong" w:eastAsia="FangSong" w:cs="FangSong"/>
          <w:sz w:val="23"/>
          <w:szCs w:val="23"/>
          <w:spacing w:val="3"/>
        </w:rPr>
        <w:t>同位置的长度，任何两个测量点的长度之差</w:t>
      </w:r>
      <w:r>
        <w:rPr>
          <w:rFonts w:ascii="FangSong" w:hAnsi="FangSong" w:eastAsia="FangSong" w:cs="FangSong"/>
          <w:sz w:val="23"/>
          <w:szCs w:val="23"/>
          <w:spacing w:val="2"/>
        </w:rPr>
        <w:t>不大于平均值的2%。将试样装入塑料袋中</w:t>
      </w:r>
      <w:r>
        <w:rPr>
          <w:rFonts w:ascii="FangSong" w:hAnsi="FangSong" w:eastAsia="FangSong" w:cs="FangSong"/>
          <w:sz w:val="23"/>
          <w:szCs w:val="23"/>
        </w:rPr>
        <w:t xml:space="preserve"> </w:t>
      </w:r>
      <w:r>
        <w:rPr>
          <w:rFonts w:ascii="FangSong" w:hAnsi="FangSong" w:eastAsia="FangSong" w:cs="FangSong"/>
          <w:sz w:val="23"/>
          <w:szCs w:val="23"/>
          <w:spacing w:val="-4"/>
        </w:rPr>
        <w:t>密封、待用。</w:t>
      </w:r>
    </w:p>
    <w:p>
      <w:pPr>
        <w:ind w:left="699" w:right="230" w:firstLine="440"/>
        <w:spacing w:before="2" w:line="370" w:lineRule="auto"/>
        <w:rPr>
          <w:rFonts w:ascii="FangSong" w:hAnsi="FangSong" w:eastAsia="FangSong" w:cs="FangSong"/>
          <w:sz w:val="23"/>
          <w:szCs w:val="23"/>
        </w:rPr>
      </w:pPr>
      <w:r>
        <w:rPr>
          <w:rFonts w:ascii="FangSong" w:hAnsi="FangSong" w:eastAsia="FangSong" w:cs="FangSong"/>
          <w:sz w:val="23"/>
          <w:szCs w:val="23"/>
          <w:spacing w:val="2"/>
        </w:rPr>
        <w:t>测量试样受压面4个不同位置的高度以检验受压</w:t>
      </w:r>
      <w:r>
        <w:rPr>
          <w:rFonts w:ascii="FangSong" w:hAnsi="FangSong" w:eastAsia="FangSong" w:cs="FangSong"/>
          <w:sz w:val="23"/>
          <w:szCs w:val="23"/>
          <w:spacing w:val="1"/>
        </w:rPr>
        <w:t>面的平行度，任何两个测量点的</w:t>
      </w:r>
      <w:r>
        <w:rPr>
          <w:rFonts w:ascii="FangSong" w:hAnsi="FangSong" w:eastAsia="FangSong" w:cs="FangSong"/>
          <w:sz w:val="23"/>
          <w:szCs w:val="23"/>
        </w:rPr>
        <w:t xml:space="preserve">  </w:t>
      </w:r>
      <w:r>
        <w:rPr>
          <w:rFonts w:ascii="FangSong" w:hAnsi="FangSong" w:eastAsia="FangSong" w:cs="FangSong"/>
          <w:sz w:val="23"/>
          <w:szCs w:val="23"/>
          <w:spacing w:val="2"/>
        </w:rPr>
        <w:t>高度之差应不大于平均高度的2%。将试样置于压力</w:t>
      </w:r>
      <w:r>
        <w:rPr>
          <w:rFonts w:ascii="FangSong" w:hAnsi="FangSong" w:eastAsia="FangSong" w:cs="FangSong"/>
          <w:sz w:val="23"/>
          <w:szCs w:val="23"/>
          <w:spacing w:val="1"/>
        </w:rPr>
        <w:t>试验机两块压板的中心位置，开启</w:t>
      </w:r>
      <w:r>
        <w:rPr>
          <w:rFonts w:ascii="FangSong" w:hAnsi="FangSong" w:eastAsia="FangSong" w:cs="FangSong"/>
          <w:sz w:val="23"/>
          <w:szCs w:val="23"/>
        </w:rPr>
        <w:t xml:space="preserve"> </w:t>
      </w:r>
      <w:r>
        <w:rPr>
          <w:rFonts w:ascii="FangSong" w:hAnsi="FangSong" w:eastAsia="FangSong" w:cs="FangSong"/>
          <w:sz w:val="23"/>
          <w:szCs w:val="23"/>
        </w:rPr>
        <w:t>压力试验机并以1125</w:t>
      </w:r>
      <w:r>
        <w:rPr>
          <w:rFonts w:ascii="Times New Roman" w:hAnsi="Times New Roman" w:eastAsia="Times New Roman" w:cs="Times New Roman"/>
          <w:sz w:val="23"/>
          <w:szCs w:val="23"/>
        </w:rPr>
        <w:t>N/s</w:t>
      </w:r>
      <w:r>
        <w:rPr>
          <w:rFonts w:ascii="FangSong" w:hAnsi="FangSong" w:eastAsia="FangSong" w:cs="FangSong"/>
          <w:sz w:val="23"/>
          <w:szCs w:val="23"/>
        </w:rPr>
        <w:t>的加压速率连续均匀施加压力，直至试样完全破碎或压力试验</w:t>
      </w:r>
      <w:r>
        <w:rPr>
          <w:rFonts w:ascii="FangSong" w:hAnsi="FangSong" w:eastAsia="FangSong" w:cs="FangSong"/>
          <w:sz w:val="23"/>
          <w:szCs w:val="23"/>
          <w:spacing w:val="3"/>
        </w:rPr>
        <w:t xml:space="preserve"> </w:t>
      </w:r>
      <w:r>
        <w:rPr>
          <w:rFonts w:ascii="FangSong" w:hAnsi="FangSong" w:eastAsia="FangSong" w:cs="FangSong"/>
          <w:sz w:val="23"/>
          <w:szCs w:val="23"/>
          <w:spacing w:val="-4"/>
        </w:rPr>
        <w:t>机完全停止，记录此时的最大压力示值。按下式分别计算轴向和径向抗压强度：</w:t>
      </w:r>
    </w:p>
    <w:p>
      <w:pPr>
        <w:ind w:firstLine="4529"/>
        <w:spacing w:line="580" w:lineRule="exact"/>
        <w:rPr/>
      </w:pPr>
      <w:r>
        <w:rPr>
          <w:position w:val="-11"/>
        </w:rPr>
        <w:drawing>
          <wp:inline distT="0" distB="0" distL="0" distR="0">
            <wp:extent cx="641405" cy="368387"/>
            <wp:effectExtent l="0" t="0" r="0" b="0"/>
            <wp:docPr id="176" name="IM 176"/>
            <wp:cNvGraphicFramePr/>
            <a:graphic>
              <a:graphicData uri="http://schemas.openxmlformats.org/drawingml/2006/picture">
                <pic:pic>
                  <pic:nvPicPr>
                    <pic:cNvPr id="176" name="IM 176"/>
                    <pic:cNvPicPr/>
                  </pic:nvPicPr>
                  <pic:blipFill>
                    <a:blip r:embed="rId125"/>
                    <a:stretch>
                      <a:fillRect/>
                    </a:stretch>
                  </pic:blipFill>
                  <pic:spPr>
                    <a:xfrm rot="0">
                      <a:off x="0" y="0"/>
                      <a:ext cx="641405" cy="368387"/>
                    </a:xfrm>
                    <a:prstGeom prst="rect">
                      <a:avLst/>
                    </a:prstGeom>
                  </pic:spPr>
                </pic:pic>
              </a:graphicData>
            </a:graphic>
          </wp:inline>
        </w:drawing>
      </w:r>
    </w:p>
    <w:p>
      <w:pPr>
        <w:spacing w:line="580" w:lineRule="exact"/>
        <w:sectPr>
          <w:footerReference w:type="default" r:id="rId122"/>
          <w:pgSz w:w="11910" w:h="16840"/>
          <w:pgMar w:top="400" w:right="1284" w:bottom="1381" w:left="1090" w:header="0" w:footer="1105" w:gutter="0"/>
        </w:sectPr>
        <w:rPr/>
      </w:pPr>
    </w:p>
    <w:p>
      <w:pPr>
        <w:pStyle w:val="BodyText"/>
        <w:spacing w:line="222" w:lineRule="auto"/>
        <w:rPr>
          <w:rFonts w:ascii="SimHei" w:hAnsi="SimHei" w:eastAsia="SimHei" w:cs="SimHei"/>
          <w:sz w:val="13"/>
          <w:szCs w:val="13"/>
        </w:rPr>
      </w:pPr>
      <w:r>
        <w:rPr>
          <w:sz w:val="13"/>
          <w:szCs w:val="13"/>
          <w:color w:val="204060"/>
          <w:spacing w:val="-3"/>
        </w:rPr>
        <w:t>CONFAIR</w:t>
      </w:r>
      <w:r>
        <w:rPr>
          <w:sz w:val="13"/>
          <w:szCs w:val="13"/>
          <w:color w:val="204060"/>
          <w:spacing w:val="55"/>
          <w:w w:val="101"/>
        </w:rPr>
        <w:t xml:space="preserve"> </w:t>
      </w:r>
      <w:r>
        <w:rPr>
          <w:rFonts w:ascii="SimHei" w:hAnsi="SimHei" w:eastAsia="SimHei" w:cs="SimHei"/>
          <w:sz w:val="13"/>
          <w:szCs w:val="13"/>
          <w:b/>
          <w:bCs/>
          <w:color w:val="204060"/>
          <w:spacing w:val="-3"/>
        </w:rPr>
        <w:t>康</w:t>
      </w:r>
      <w:r>
        <w:rPr>
          <w:rFonts w:ascii="SimHei" w:hAnsi="SimHei" w:eastAsia="SimHei" w:cs="SimHei"/>
          <w:sz w:val="13"/>
          <w:szCs w:val="13"/>
          <w:color w:val="204060"/>
          <w:spacing w:val="57"/>
        </w:rPr>
        <w:t xml:space="preserve"> </w:t>
      </w:r>
      <w:r>
        <w:rPr>
          <w:rFonts w:ascii="SimHei" w:hAnsi="SimHei" w:eastAsia="SimHei" w:cs="SimHei"/>
          <w:sz w:val="13"/>
          <w:szCs w:val="13"/>
          <w:b/>
          <w:bCs/>
          <w:color w:val="204060"/>
          <w:spacing w:val="-3"/>
        </w:rPr>
        <w:t>菲</w:t>
      </w:r>
      <w:r>
        <w:rPr>
          <w:rFonts w:ascii="SimHei" w:hAnsi="SimHei" w:eastAsia="SimHei" w:cs="SimHei"/>
          <w:sz w:val="13"/>
          <w:szCs w:val="13"/>
          <w:b/>
          <w:bCs/>
          <w:color w:val="304060"/>
          <w:spacing w:val="-3"/>
        </w:rPr>
        <w:t>尔</w:t>
      </w:r>
      <w:r>
        <w:rPr>
          <w:rFonts w:ascii="SimHei" w:hAnsi="SimHei" w:eastAsia="SimHei" w:cs="SimHei"/>
          <w:sz w:val="13"/>
          <w:szCs w:val="13"/>
          <w:color w:val="304060"/>
          <w:spacing w:val="24"/>
        </w:rPr>
        <w:t xml:space="preserve"> </w:t>
      </w:r>
      <w:r>
        <w:rPr>
          <w:rFonts w:ascii="SimHei" w:hAnsi="SimHei" w:eastAsia="SimHei" w:cs="SimHei"/>
          <w:sz w:val="13"/>
          <w:szCs w:val="13"/>
          <w:b/>
          <w:bCs/>
          <w:color w:val="304060"/>
          <w:spacing w:val="-3"/>
        </w:rPr>
        <w:t>科</w:t>
      </w:r>
      <w:r>
        <w:rPr>
          <w:rFonts w:ascii="SimHei" w:hAnsi="SimHei" w:eastAsia="SimHei" w:cs="SimHei"/>
          <w:sz w:val="13"/>
          <w:szCs w:val="13"/>
          <w:color w:val="304060"/>
          <w:spacing w:val="24"/>
        </w:rPr>
        <w:t xml:space="preserve"> </w:t>
      </w:r>
      <w:r>
        <w:rPr>
          <w:rFonts w:ascii="SimHei" w:hAnsi="SimHei" w:eastAsia="SimHei" w:cs="SimHei"/>
          <w:sz w:val="13"/>
          <w:szCs w:val="13"/>
          <w:b/>
          <w:bCs/>
          <w:color w:val="304060"/>
          <w:spacing w:val="-3"/>
        </w:rPr>
        <w:t>技</w:t>
      </w:r>
    </w:p>
    <w:p>
      <w:pPr>
        <w:ind w:left="509"/>
        <w:spacing w:before="214" w:line="212"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P—</w:t>
      </w:r>
      <w:r>
        <w:rPr>
          <w:rFonts w:ascii="FangSong" w:hAnsi="FangSong" w:eastAsia="FangSong" w:cs="FangSong"/>
          <w:sz w:val="23"/>
          <w:szCs w:val="23"/>
          <w:spacing w:val="-2"/>
        </w:rPr>
        <w:t>抗压强度，</w:t>
      </w:r>
      <w:r>
        <w:rPr>
          <w:rFonts w:ascii="Times New Roman" w:hAnsi="Times New Roman" w:eastAsia="Times New Roman" w:cs="Times New Roman"/>
          <w:sz w:val="23"/>
          <w:szCs w:val="23"/>
          <w:spacing w:val="-2"/>
        </w:rPr>
        <w:t>MPa;</w:t>
      </w:r>
    </w:p>
    <w:p>
      <w:pPr>
        <w:ind w:left="509"/>
        <w:spacing w:before="305" w:line="212"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F—</w:t>
      </w:r>
      <w:r>
        <w:rPr>
          <w:rFonts w:ascii="FangSong" w:hAnsi="FangSong" w:eastAsia="FangSong" w:cs="FangSong"/>
          <w:sz w:val="23"/>
          <w:szCs w:val="23"/>
          <w:spacing w:val="-2"/>
        </w:rPr>
        <w:t>最大压力示值，</w:t>
      </w:r>
      <w:r>
        <w:rPr>
          <w:rFonts w:ascii="Times New Roman" w:hAnsi="Times New Roman" w:eastAsia="Times New Roman" w:cs="Times New Roman"/>
          <w:sz w:val="23"/>
          <w:szCs w:val="23"/>
          <w:spacing w:val="-2"/>
        </w:rPr>
        <w:t>N;</w:t>
      </w:r>
    </w:p>
    <w:p>
      <w:pPr>
        <w:ind w:left="509"/>
        <w:spacing w:before="315" w:line="219" w:lineRule="auto"/>
        <w:rPr>
          <w:rFonts w:ascii="FangSong" w:hAnsi="FangSong" w:eastAsia="FangSong" w:cs="FangSong"/>
          <w:sz w:val="23"/>
          <w:szCs w:val="23"/>
        </w:rPr>
      </w:pPr>
      <w:r>
        <w:rPr>
          <w:rFonts w:ascii="Times New Roman" w:hAnsi="Times New Roman" w:eastAsia="Times New Roman" w:cs="Times New Roman"/>
          <w:sz w:val="23"/>
          <w:szCs w:val="23"/>
          <w:spacing w:val="14"/>
        </w:rPr>
        <w:t>L×W—</w:t>
      </w:r>
      <w:r>
        <w:rPr>
          <w:rFonts w:ascii="FangSong" w:hAnsi="FangSong" w:eastAsia="FangSong" w:cs="FangSong"/>
          <w:sz w:val="23"/>
          <w:szCs w:val="23"/>
          <w:spacing w:val="14"/>
        </w:rPr>
        <w:t>试样底部(或顶部)长宽之积，即面积。</w:t>
      </w:r>
    </w:p>
    <w:p>
      <w:pPr>
        <w:spacing w:line="242" w:lineRule="auto"/>
        <w:rPr>
          <w:rFonts w:ascii="Arial"/>
          <w:sz w:val="21"/>
        </w:rPr>
      </w:pPr>
      <w:r/>
    </w:p>
    <w:p>
      <w:pPr>
        <w:ind w:left="959"/>
        <w:spacing w:before="75" w:line="222" w:lineRule="auto"/>
        <w:rPr>
          <w:rFonts w:ascii="FangSong" w:hAnsi="FangSong" w:eastAsia="FangSong" w:cs="FangSong"/>
          <w:sz w:val="23"/>
          <w:szCs w:val="23"/>
        </w:rPr>
      </w:pPr>
      <w:r>
        <w:rPr>
          <w:rFonts w:ascii="FangSong" w:hAnsi="FangSong" w:eastAsia="FangSong" w:cs="FangSong"/>
          <w:sz w:val="23"/>
          <w:szCs w:val="23"/>
          <w:spacing w:val="8"/>
        </w:rPr>
        <w:t>(3)平板式催化剂黏附强度</w:t>
      </w:r>
    </w:p>
    <w:p>
      <w:pPr>
        <w:ind w:left="959"/>
        <w:spacing w:before="193" w:line="220" w:lineRule="auto"/>
        <w:rPr>
          <w:rFonts w:ascii="FangSong" w:hAnsi="FangSong" w:eastAsia="FangSong" w:cs="FangSong"/>
          <w:sz w:val="23"/>
          <w:szCs w:val="23"/>
        </w:rPr>
      </w:pPr>
      <w:r>
        <w:rPr>
          <w:rFonts w:ascii="FangSong" w:hAnsi="FangSong" w:eastAsia="FangSong" w:cs="FangSong"/>
          <w:sz w:val="23"/>
          <w:szCs w:val="23"/>
          <w:spacing w:val="-2"/>
        </w:rPr>
        <w:t>①设备和材料应符合下列要求：</w:t>
      </w:r>
    </w:p>
    <w:p>
      <w:pPr>
        <w:pStyle w:val="BodyText"/>
        <w:ind w:left="959"/>
        <w:spacing w:before="186" w:line="220" w:lineRule="auto"/>
        <w:rPr>
          <w:rFonts w:ascii="FangSong" w:hAnsi="FangSong" w:eastAsia="FangSong" w:cs="FangSong"/>
          <w:sz w:val="23"/>
          <w:szCs w:val="23"/>
        </w:rPr>
      </w:pPr>
      <w:r>
        <w:rPr>
          <w:sz w:val="23"/>
          <w:szCs w:val="23"/>
          <w:spacing w:val="-3"/>
        </w:rPr>
        <w:t>a)</w:t>
      </w:r>
      <w:r>
        <w:rPr>
          <w:sz w:val="23"/>
          <w:szCs w:val="23"/>
          <w:spacing w:val="50"/>
        </w:rPr>
        <w:t xml:space="preserve">  </w:t>
      </w:r>
      <w:r>
        <w:rPr>
          <w:rFonts w:ascii="FangSong" w:hAnsi="FangSong" w:eastAsia="FangSong" w:cs="FangSong"/>
          <w:sz w:val="23"/>
          <w:szCs w:val="23"/>
          <w:spacing w:val="-3"/>
        </w:rPr>
        <w:t>柱轴弯曲试验仪。应适用于厚度为0.7</w:t>
      </w:r>
      <w:r>
        <w:rPr>
          <w:sz w:val="23"/>
          <w:szCs w:val="23"/>
          <w:spacing w:val="-3"/>
        </w:rPr>
        <w:t>mm~0.8mm</w:t>
      </w:r>
      <w:r>
        <w:rPr>
          <w:sz w:val="23"/>
          <w:szCs w:val="23"/>
          <w:spacing w:val="88"/>
        </w:rPr>
        <w:t xml:space="preserve"> </w:t>
      </w:r>
      <w:r>
        <w:rPr>
          <w:rFonts w:ascii="FangSong" w:hAnsi="FangSong" w:eastAsia="FangSong" w:cs="FangSong"/>
          <w:sz w:val="23"/>
          <w:szCs w:val="23"/>
          <w:spacing w:val="-3"/>
        </w:rPr>
        <w:t>的板材。</w:t>
      </w:r>
    </w:p>
    <w:p>
      <w:pPr>
        <w:ind w:left="959"/>
        <w:spacing w:before="184" w:line="212" w:lineRule="auto"/>
        <w:rPr>
          <w:rFonts w:ascii="FangSong" w:hAnsi="FangSong" w:eastAsia="FangSong" w:cs="FangSong"/>
          <w:sz w:val="23"/>
          <w:szCs w:val="23"/>
        </w:rPr>
      </w:pPr>
      <w:r>
        <w:rPr>
          <w:rFonts w:ascii="Times New Roman" w:hAnsi="Times New Roman" w:eastAsia="Times New Roman" w:cs="Times New Roman"/>
          <w:sz w:val="23"/>
          <w:szCs w:val="23"/>
          <w:spacing w:val="7"/>
        </w:rPr>
        <w:t>b)      </w:t>
      </w:r>
      <w:r>
        <w:rPr>
          <w:rFonts w:ascii="FangSong" w:hAnsi="FangSong" w:eastAsia="FangSong" w:cs="FangSong"/>
          <w:sz w:val="23"/>
          <w:szCs w:val="23"/>
          <w:spacing w:val="7"/>
        </w:rPr>
        <w:t>芯轴。轴径为8</w:t>
      </w:r>
      <w:r>
        <w:rPr>
          <w:rFonts w:ascii="Times New Roman" w:hAnsi="Times New Roman" w:eastAsia="Times New Roman" w:cs="Times New Roman"/>
          <w:sz w:val="23"/>
          <w:szCs w:val="23"/>
        </w:rPr>
        <w:t>mm</w:t>
      </w:r>
      <w:r>
        <w:rPr>
          <w:rFonts w:ascii="Times New Roman" w:hAnsi="Times New Roman" w:eastAsia="Times New Roman" w:cs="Times New Roman"/>
          <w:sz w:val="23"/>
          <w:szCs w:val="23"/>
          <w:spacing w:val="7"/>
        </w:rPr>
        <w:t>,</w:t>
      </w:r>
      <w:r>
        <w:rPr>
          <w:rFonts w:ascii="FangSong" w:hAnsi="FangSong" w:eastAsia="FangSong" w:cs="FangSong"/>
          <w:sz w:val="23"/>
          <w:szCs w:val="23"/>
          <w:spacing w:val="7"/>
        </w:rPr>
        <w:t>应由硬质抗腐蚀</w:t>
      </w:r>
      <w:r>
        <w:rPr>
          <w:rFonts w:ascii="FangSong" w:hAnsi="FangSong" w:eastAsia="FangSong" w:cs="FangSong"/>
          <w:sz w:val="23"/>
          <w:szCs w:val="23"/>
          <w:spacing w:val="6"/>
        </w:rPr>
        <w:t>材料(如不锈钢)制成。</w:t>
      </w:r>
    </w:p>
    <w:p>
      <w:pPr>
        <w:pStyle w:val="BodyText"/>
        <w:ind w:left="959"/>
        <w:spacing w:before="196" w:line="212" w:lineRule="auto"/>
        <w:rPr>
          <w:sz w:val="23"/>
          <w:szCs w:val="23"/>
        </w:rPr>
      </w:pPr>
      <w:r>
        <w:rPr>
          <w:rFonts w:ascii="Times New Roman" w:hAnsi="Times New Roman" w:eastAsia="Times New Roman" w:cs="Times New Roman"/>
          <w:sz w:val="23"/>
          <w:szCs w:val="23"/>
          <w:spacing w:val="-4"/>
        </w:rPr>
        <w:t>c)      </w:t>
      </w:r>
      <w:r>
        <w:rPr>
          <w:rFonts w:ascii="FangSong" w:hAnsi="FangSong" w:eastAsia="FangSong" w:cs="FangSong"/>
          <w:sz w:val="23"/>
          <w:szCs w:val="23"/>
          <w:spacing w:val="-4"/>
        </w:rPr>
        <w:t>游标卡尺。量程应为0</w:t>
      </w:r>
      <w:r>
        <w:rPr>
          <w:rFonts w:ascii="Times New Roman" w:hAnsi="Times New Roman" w:eastAsia="Times New Roman" w:cs="Times New Roman"/>
          <w:sz w:val="23"/>
          <w:szCs w:val="23"/>
          <w:spacing w:val="-4"/>
        </w:rPr>
        <w:t>mm~200mm,</w:t>
      </w:r>
      <w:r>
        <w:rPr>
          <w:rFonts w:ascii="FangSong" w:hAnsi="FangSong" w:eastAsia="FangSong" w:cs="FangSong"/>
          <w:sz w:val="23"/>
          <w:szCs w:val="23"/>
          <w:spacing w:val="-4"/>
        </w:rPr>
        <w:t>最大允许误差应为±0.01</w:t>
      </w:r>
      <w:r>
        <w:rPr>
          <w:rFonts w:ascii="Times New Roman" w:hAnsi="Times New Roman" w:eastAsia="Times New Roman" w:cs="Times New Roman"/>
          <w:sz w:val="23"/>
          <w:szCs w:val="23"/>
          <w:spacing w:val="-4"/>
        </w:rPr>
        <w:t>mm</w:t>
      </w:r>
      <w:r>
        <w:rPr>
          <w:sz w:val="23"/>
          <w:szCs w:val="23"/>
          <w:spacing w:val="-4"/>
        </w:rPr>
        <w:t>。</w:t>
      </w:r>
    </w:p>
    <w:p>
      <w:pPr>
        <w:pStyle w:val="BodyText"/>
        <w:ind w:left="959"/>
        <w:spacing w:before="244" w:line="218" w:lineRule="auto"/>
        <w:rPr>
          <w:sz w:val="23"/>
          <w:szCs w:val="23"/>
        </w:rPr>
      </w:pPr>
      <w:r>
        <w:rPr>
          <w:sz w:val="23"/>
          <w:szCs w:val="23"/>
          <w:spacing w:val="-9"/>
        </w:rPr>
        <w:t>d)   </w:t>
      </w:r>
      <w:r>
        <w:rPr>
          <w:rFonts w:ascii="FangSong" w:hAnsi="FangSong" w:eastAsia="FangSong" w:cs="FangSong"/>
          <w:sz w:val="23"/>
          <w:szCs w:val="23"/>
          <w:spacing w:val="-9"/>
        </w:rPr>
        <w:t>电子天平。最大允许误差应为±0.001</w:t>
      </w:r>
      <w:r>
        <w:rPr>
          <w:sz w:val="23"/>
          <w:szCs w:val="23"/>
          <w:spacing w:val="-9"/>
        </w:rPr>
        <w:t>g。</w:t>
      </w:r>
    </w:p>
    <w:p>
      <w:pPr>
        <w:pStyle w:val="BodyText"/>
        <w:ind w:left="959"/>
        <w:spacing w:before="172" w:line="221" w:lineRule="auto"/>
        <w:rPr>
          <w:rFonts w:ascii="FangSong" w:hAnsi="FangSong" w:eastAsia="FangSong" w:cs="FangSong"/>
          <w:sz w:val="23"/>
          <w:szCs w:val="23"/>
        </w:rPr>
      </w:pPr>
      <w:r>
        <w:rPr>
          <w:sz w:val="23"/>
          <w:szCs w:val="23"/>
          <w:spacing w:val="-1"/>
        </w:rPr>
        <w:t>e)</w:t>
      </w:r>
      <w:r>
        <w:rPr>
          <w:sz w:val="23"/>
          <w:szCs w:val="23"/>
          <w:spacing w:val="52"/>
        </w:rPr>
        <w:t xml:space="preserve">  </w:t>
      </w:r>
      <w:r>
        <w:rPr>
          <w:rFonts w:ascii="FangSong" w:hAnsi="FangSong" w:eastAsia="FangSong" w:cs="FangSong"/>
          <w:sz w:val="23"/>
          <w:szCs w:val="23"/>
          <w:spacing w:val="-1"/>
        </w:rPr>
        <w:t>切割机。一般选用立式锯床，能保证催化剂切割时端面乎</w:t>
      </w:r>
      <w:r>
        <w:rPr>
          <w:rFonts w:ascii="FangSong" w:hAnsi="FangSong" w:eastAsia="FangSong" w:cs="FangSong"/>
          <w:sz w:val="23"/>
          <w:szCs w:val="23"/>
          <w:spacing w:val="-2"/>
        </w:rPr>
        <w:t>整、光滑即可。</w:t>
      </w:r>
    </w:p>
    <w:p>
      <w:pPr>
        <w:ind w:left="959"/>
        <w:spacing w:before="195" w:line="221" w:lineRule="auto"/>
        <w:rPr>
          <w:rFonts w:ascii="FangSong" w:hAnsi="FangSong" w:eastAsia="FangSong" w:cs="FangSong"/>
          <w:sz w:val="23"/>
          <w:szCs w:val="23"/>
        </w:rPr>
      </w:pPr>
      <w:r>
        <w:rPr>
          <w:rFonts w:ascii="FangSong" w:hAnsi="FangSong" w:eastAsia="FangSong" w:cs="FangSong"/>
          <w:sz w:val="23"/>
          <w:szCs w:val="23"/>
          <w:spacing w:val="-5"/>
        </w:rPr>
        <w:t>②测试方法应符合下列要求：</w:t>
      </w:r>
    </w:p>
    <w:p>
      <w:pPr>
        <w:pStyle w:val="BodyText"/>
        <w:ind w:left="509" w:right="98" w:firstLine="449"/>
        <w:spacing w:before="174" w:line="306" w:lineRule="auto"/>
        <w:rPr>
          <w:rFonts w:ascii="FangSong" w:hAnsi="FangSong" w:eastAsia="FangSong" w:cs="FangSong"/>
          <w:sz w:val="23"/>
          <w:szCs w:val="23"/>
        </w:rPr>
      </w:pPr>
      <w:r>
        <w:rPr>
          <w:sz w:val="23"/>
          <w:szCs w:val="23"/>
          <w:spacing w:val="3"/>
        </w:rPr>
        <w:t>a)</w:t>
      </w:r>
      <w:r>
        <w:rPr>
          <w:sz w:val="23"/>
          <w:szCs w:val="23"/>
          <w:spacing w:val="-35"/>
        </w:rPr>
        <w:t xml:space="preserve"> </w:t>
      </w:r>
      <w:r>
        <w:rPr>
          <w:rFonts w:ascii="FangSong" w:hAnsi="FangSong" w:eastAsia="FangSong" w:cs="FangSong"/>
          <w:sz w:val="23"/>
          <w:szCs w:val="23"/>
          <w:spacing w:val="3"/>
        </w:rPr>
        <w:t>试样制备。从平板式催化剂上切割一块尺寸约为(9</w:t>
      </w:r>
      <w:r>
        <w:rPr>
          <w:rFonts w:ascii="FangSong" w:hAnsi="FangSong" w:eastAsia="FangSong" w:cs="FangSong"/>
          <w:sz w:val="23"/>
          <w:szCs w:val="23"/>
          <w:spacing w:val="2"/>
        </w:rPr>
        <w:t>0±2)</w:t>
      </w:r>
      <w:r>
        <w:rPr>
          <w:sz w:val="23"/>
          <w:szCs w:val="23"/>
        </w:rPr>
        <w:t>mm</w:t>
      </w:r>
      <w:r>
        <w:rPr>
          <w:sz w:val="23"/>
          <w:szCs w:val="23"/>
          <w:spacing w:val="2"/>
        </w:rPr>
        <w:t>×(50±2)</w:t>
      </w:r>
      <w:r>
        <w:rPr>
          <w:sz w:val="23"/>
          <w:szCs w:val="23"/>
        </w:rPr>
        <w:t>mm</w:t>
      </w:r>
      <w:r>
        <w:rPr>
          <w:sz w:val="23"/>
          <w:szCs w:val="23"/>
          <w:spacing w:val="2"/>
        </w:rPr>
        <w:t xml:space="preserve">   </w:t>
      </w:r>
      <w:r>
        <w:rPr>
          <w:rFonts w:ascii="FangSong" w:hAnsi="FangSong" w:eastAsia="FangSong" w:cs="FangSong"/>
          <w:sz w:val="23"/>
          <w:szCs w:val="23"/>
          <w:spacing w:val="2"/>
        </w:rPr>
        <w:t>的</w:t>
      </w:r>
      <w:r>
        <w:rPr>
          <w:rFonts w:ascii="FangSong" w:hAnsi="FangSong" w:eastAsia="FangSong" w:cs="FangSong"/>
          <w:sz w:val="23"/>
          <w:szCs w:val="23"/>
        </w:rPr>
        <w:t xml:space="preserve"> </w:t>
      </w:r>
      <w:r>
        <w:rPr>
          <w:rFonts w:ascii="FangSong" w:hAnsi="FangSong" w:eastAsia="FangSong" w:cs="FangSong"/>
          <w:sz w:val="23"/>
          <w:szCs w:val="23"/>
          <w:spacing w:val="-1"/>
        </w:rPr>
        <w:t>试样，试样不应包含催化剂的波形部分。用电子天平称量</w:t>
      </w:r>
      <w:r>
        <w:rPr>
          <w:rFonts w:ascii="FangSong" w:hAnsi="FangSong" w:eastAsia="FangSong" w:cs="FangSong"/>
          <w:sz w:val="23"/>
          <w:szCs w:val="23"/>
          <w:spacing w:val="-2"/>
        </w:rPr>
        <w:t>、记录试样的质量。</w:t>
      </w:r>
    </w:p>
    <w:p>
      <w:pPr>
        <w:pStyle w:val="BodyText"/>
        <w:ind w:left="509" w:right="46" w:firstLine="449"/>
        <w:spacing w:before="184" w:line="339" w:lineRule="auto"/>
        <w:rPr>
          <w:rFonts w:ascii="FangSong" w:hAnsi="FangSong" w:eastAsia="FangSong" w:cs="FangSong"/>
          <w:sz w:val="23"/>
          <w:szCs w:val="23"/>
        </w:rPr>
      </w:pPr>
      <w:r>
        <w:rPr>
          <w:sz w:val="23"/>
          <w:szCs w:val="23"/>
        </w:rPr>
        <w:t>b) </w:t>
      </w:r>
      <w:r>
        <w:rPr>
          <w:rFonts w:ascii="FangSong" w:hAnsi="FangSong" w:eastAsia="FangSong" w:cs="FangSong"/>
          <w:sz w:val="23"/>
          <w:szCs w:val="23"/>
        </w:rPr>
        <w:t>测试。将试样垂直固定在柱轴弯曲试验仪上，弯曲过程应平稳迅速。测试完成</w:t>
      </w:r>
      <w:r>
        <w:rPr>
          <w:rFonts w:ascii="FangSong" w:hAnsi="FangSong" w:eastAsia="FangSong" w:cs="FangSong"/>
          <w:sz w:val="23"/>
          <w:szCs w:val="23"/>
          <w:spacing w:val="7"/>
        </w:rPr>
        <w:t xml:space="preserve"> </w:t>
      </w:r>
      <w:r>
        <w:rPr>
          <w:rFonts w:ascii="FangSong" w:hAnsi="FangSong" w:eastAsia="FangSong" w:cs="FangSong"/>
          <w:sz w:val="23"/>
          <w:szCs w:val="23"/>
          <w:spacing w:val="-3"/>
        </w:rPr>
        <w:t>后取下试样，采用压力为0.1</w:t>
      </w:r>
      <w:r>
        <w:rPr>
          <w:sz w:val="23"/>
          <w:szCs w:val="23"/>
          <w:spacing w:val="-3"/>
        </w:rPr>
        <w:t>MPa </w:t>
      </w:r>
      <w:r>
        <w:rPr>
          <w:rFonts w:ascii="FangSong" w:hAnsi="FangSong" w:eastAsia="FangSong" w:cs="FangSong"/>
          <w:sz w:val="23"/>
          <w:szCs w:val="23"/>
          <w:spacing w:val="-3"/>
        </w:rPr>
        <w:t>的压缩空气对试样进行吹扫，</w:t>
      </w:r>
      <w:r>
        <w:rPr>
          <w:rFonts w:ascii="FangSong" w:hAnsi="FangSong" w:eastAsia="FangSong" w:cs="FangSong"/>
          <w:sz w:val="23"/>
          <w:szCs w:val="23"/>
          <w:spacing w:val="-4"/>
        </w:rPr>
        <w:t>出气口直径为(6±0.5)</w:t>
      </w:r>
      <w:r>
        <w:rPr>
          <w:rFonts w:ascii="FangSong" w:hAnsi="FangSong" w:eastAsia="FangSong" w:cs="FangSong"/>
          <w:sz w:val="23"/>
          <w:szCs w:val="23"/>
        </w:rPr>
        <w:t xml:space="preserve">  </w:t>
      </w:r>
      <w:r>
        <w:rPr>
          <w:sz w:val="23"/>
          <w:szCs w:val="23"/>
        </w:rPr>
        <w:t>mm</w:t>
      </w:r>
      <w:r>
        <w:rPr>
          <w:sz w:val="23"/>
          <w:szCs w:val="23"/>
          <w:spacing w:val="4"/>
        </w:rPr>
        <w:t>,  </w:t>
      </w:r>
      <w:r>
        <w:rPr>
          <w:rFonts w:ascii="FangSong" w:hAnsi="FangSong" w:eastAsia="FangSong" w:cs="FangSong"/>
          <w:sz w:val="23"/>
          <w:szCs w:val="23"/>
          <w:spacing w:val="4"/>
        </w:rPr>
        <w:t>距离试样弯折处(5±1)</w:t>
      </w:r>
      <w:r>
        <w:rPr>
          <w:sz w:val="23"/>
          <w:szCs w:val="23"/>
        </w:rPr>
        <w:t>cm</w:t>
      </w:r>
      <w:r>
        <w:rPr>
          <w:sz w:val="23"/>
          <w:szCs w:val="23"/>
          <w:spacing w:val="4"/>
        </w:rPr>
        <w:t>, </w:t>
      </w:r>
      <w:r>
        <w:rPr>
          <w:rFonts w:ascii="FangSong" w:hAnsi="FangSong" w:eastAsia="FangSong" w:cs="FangSong"/>
          <w:sz w:val="23"/>
          <w:szCs w:val="23"/>
          <w:spacing w:val="4"/>
        </w:rPr>
        <w:t>且气流方向正对试样弯折处。吹扫时出气口沿试样</w:t>
      </w:r>
      <w:r>
        <w:rPr>
          <w:rFonts w:ascii="FangSong" w:hAnsi="FangSong" w:eastAsia="FangSong" w:cs="FangSong"/>
          <w:sz w:val="23"/>
          <w:szCs w:val="23"/>
          <w:spacing w:val="12"/>
        </w:rPr>
        <w:t xml:space="preserve"> </w:t>
      </w:r>
      <w:r>
        <w:rPr>
          <w:rFonts w:ascii="FangSong" w:hAnsi="FangSong" w:eastAsia="FangSong" w:cs="FangSong"/>
          <w:sz w:val="23"/>
          <w:szCs w:val="23"/>
          <w:spacing w:val="-3"/>
        </w:rPr>
        <w:t>折弯方向往复均匀吹扫10次，历时20</w:t>
      </w:r>
      <w:r>
        <w:rPr>
          <w:sz w:val="23"/>
          <w:szCs w:val="23"/>
          <w:spacing w:val="-3"/>
        </w:rPr>
        <w:t>s,</w:t>
      </w:r>
      <w:r>
        <w:rPr>
          <w:sz w:val="23"/>
          <w:szCs w:val="23"/>
          <w:spacing w:val="-24"/>
        </w:rPr>
        <w:t xml:space="preserve"> </w:t>
      </w:r>
      <w:r>
        <w:rPr>
          <w:rFonts w:ascii="FangSong" w:hAnsi="FangSong" w:eastAsia="FangSong" w:cs="FangSong"/>
          <w:sz w:val="23"/>
          <w:szCs w:val="23"/>
          <w:spacing w:val="-3"/>
        </w:rPr>
        <w:t>称重。</w:t>
      </w:r>
    </w:p>
    <w:p>
      <w:pPr>
        <w:ind w:left="959"/>
        <w:spacing w:before="184" w:line="219" w:lineRule="auto"/>
        <w:rPr>
          <w:rFonts w:ascii="FangSong" w:hAnsi="FangSong" w:eastAsia="FangSong" w:cs="FangSong"/>
          <w:sz w:val="23"/>
          <w:szCs w:val="23"/>
        </w:rPr>
      </w:pPr>
      <w:r>
        <w:rPr>
          <w:rFonts w:ascii="FangSong" w:hAnsi="FangSong" w:eastAsia="FangSong" w:cs="FangSong"/>
          <w:sz w:val="23"/>
          <w:szCs w:val="23"/>
          <w:spacing w:val="4"/>
        </w:rPr>
        <w:t>用3块试样重复测试，取3次测定结果的算术平均值作为最终测定结果。</w:t>
      </w:r>
    </w:p>
    <w:p>
      <w:pPr>
        <w:pStyle w:val="BodyText"/>
        <w:ind w:left="959"/>
        <w:spacing w:before="209" w:line="222" w:lineRule="auto"/>
        <w:rPr>
          <w:rFonts w:ascii="FangSong" w:hAnsi="FangSong" w:eastAsia="FangSong" w:cs="FangSong"/>
          <w:sz w:val="23"/>
          <w:szCs w:val="23"/>
        </w:rPr>
      </w:pPr>
      <w:r>
        <w:rPr>
          <w:sz w:val="23"/>
          <w:szCs w:val="23"/>
          <w:spacing w:val="-3"/>
        </w:rPr>
        <w:t>c)</w:t>
      </w:r>
      <w:r>
        <w:rPr>
          <w:sz w:val="23"/>
          <w:szCs w:val="23"/>
          <w:spacing w:val="51"/>
        </w:rPr>
        <w:t xml:space="preserve">  </w:t>
      </w:r>
      <w:r>
        <w:rPr>
          <w:rFonts w:ascii="FangSong" w:hAnsi="FangSong" w:eastAsia="FangSong" w:cs="FangSong"/>
          <w:sz w:val="23"/>
          <w:szCs w:val="23"/>
          <w:spacing w:val="-3"/>
        </w:rPr>
        <w:t>计算。平板式催化剂的黏附强度应按照下列公式计算：</w:t>
      </w:r>
    </w:p>
    <w:p>
      <w:pPr>
        <w:ind w:firstLine="4360"/>
        <w:spacing w:before="237" w:line="590" w:lineRule="exact"/>
        <w:rPr/>
      </w:pPr>
      <w:r>
        <w:rPr>
          <w:position w:val="-11"/>
        </w:rPr>
        <w:drawing>
          <wp:inline distT="0" distB="0" distL="0" distR="0">
            <wp:extent cx="1060387" cy="374589"/>
            <wp:effectExtent l="0" t="0" r="0" b="0"/>
            <wp:docPr id="182" name="IM 182"/>
            <wp:cNvGraphicFramePr/>
            <a:graphic>
              <a:graphicData uri="http://schemas.openxmlformats.org/drawingml/2006/picture">
                <pic:pic>
                  <pic:nvPicPr>
                    <pic:cNvPr id="182" name="IM 182"/>
                    <pic:cNvPicPr/>
                  </pic:nvPicPr>
                  <pic:blipFill>
                    <a:blip r:embed="rId128"/>
                    <a:stretch>
                      <a:fillRect/>
                    </a:stretch>
                  </pic:blipFill>
                  <pic:spPr>
                    <a:xfrm rot="0">
                      <a:off x="0" y="0"/>
                      <a:ext cx="1060387" cy="374589"/>
                    </a:xfrm>
                    <a:prstGeom prst="rect">
                      <a:avLst/>
                    </a:prstGeom>
                  </pic:spPr>
                </pic:pic>
              </a:graphicData>
            </a:graphic>
          </wp:inline>
        </w:drawing>
      </w:r>
    </w:p>
    <w:p>
      <w:pPr>
        <w:ind w:left="959"/>
        <w:spacing w:before="276" w:line="222" w:lineRule="auto"/>
        <w:rPr>
          <w:rFonts w:ascii="FangSong" w:hAnsi="FangSong" w:eastAsia="FangSong" w:cs="FangSong"/>
          <w:sz w:val="17"/>
          <w:szCs w:val="17"/>
        </w:rPr>
      </w:pPr>
      <w:r>
        <w:rPr>
          <w:rFonts w:ascii="FangSong" w:hAnsi="FangSong" w:eastAsia="FangSong" w:cs="FangSong"/>
          <w:sz w:val="17"/>
          <w:szCs w:val="17"/>
          <w:spacing w:val="-17"/>
        </w:rPr>
        <w:t>式</w:t>
      </w:r>
      <w:r>
        <w:rPr>
          <w:rFonts w:ascii="FangSong" w:hAnsi="FangSong" w:eastAsia="FangSong" w:cs="FangSong"/>
          <w:sz w:val="17"/>
          <w:szCs w:val="17"/>
          <w:spacing w:val="3"/>
        </w:rPr>
        <w:t xml:space="preserve"> </w:t>
      </w:r>
      <w:r>
        <w:rPr>
          <w:rFonts w:ascii="FangSong" w:hAnsi="FangSong" w:eastAsia="FangSong" w:cs="FangSong"/>
          <w:sz w:val="17"/>
          <w:szCs w:val="17"/>
          <w:spacing w:val="-17"/>
        </w:rPr>
        <w:t>中</w:t>
      </w:r>
      <w:r>
        <w:rPr>
          <w:rFonts w:ascii="FangSong" w:hAnsi="FangSong" w:eastAsia="FangSong" w:cs="FangSong"/>
          <w:sz w:val="17"/>
          <w:szCs w:val="17"/>
          <w:spacing w:val="-31"/>
        </w:rPr>
        <w:t xml:space="preserve"> </w:t>
      </w:r>
      <w:r>
        <w:rPr>
          <w:rFonts w:ascii="FangSong" w:hAnsi="FangSong" w:eastAsia="FangSong" w:cs="FangSong"/>
          <w:sz w:val="17"/>
          <w:szCs w:val="17"/>
          <w:spacing w:val="-17"/>
        </w:rPr>
        <w:t>：</w:t>
      </w:r>
    </w:p>
    <w:p>
      <w:pPr>
        <w:ind w:left="959"/>
        <w:spacing w:before="228" w:line="223" w:lineRule="auto"/>
        <w:rPr>
          <w:rFonts w:ascii="FangSong" w:hAnsi="FangSong" w:eastAsia="FangSong" w:cs="FangSong"/>
          <w:sz w:val="23"/>
          <w:szCs w:val="23"/>
        </w:rPr>
      </w:pPr>
      <w:r>
        <w:rPr>
          <w:rFonts w:ascii="FangSong" w:hAnsi="FangSong" w:eastAsia="FangSong" w:cs="FangSong"/>
          <w:sz w:val="23"/>
          <w:szCs w:val="23"/>
          <w:spacing w:val="-1"/>
        </w:rPr>
        <w:t>λ—黏附强度，%;</w:t>
      </w:r>
    </w:p>
    <w:p>
      <w:pPr>
        <w:ind w:left="959"/>
        <w:spacing w:before="147" w:line="212"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7"/>
        </w:rPr>
        <w:t>m—</w:t>
      </w:r>
      <w:r>
        <w:rPr>
          <w:rFonts w:ascii="FangSong" w:hAnsi="FangSong" w:eastAsia="FangSong" w:cs="FangSong"/>
          <w:sz w:val="23"/>
          <w:szCs w:val="23"/>
          <w:spacing w:val="-7"/>
        </w:rPr>
        <w:t>试样测试前质量，</w:t>
      </w:r>
      <w:r>
        <w:rPr>
          <w:rFonts w:ascii="FangSong" w:hAnsi="FangSong" w:eastAsia="FangSong" w:cs="FangSong"/>
          <w:sz w:val="23"/>
          <w:szCs w:val="23"/>
          <w:spacing w:val="-7"/>
        </w:rPr>
        <w:t xml:space="preserve"> </w:t>
      </w:r>
      <w:r>
        <w:rPr>
          <w:rFonts w:ascii="Times New Roman" w:hAnsi="Times New Roman" w:eastAsia="Times New Roman" w:cs="Times New Roman"/>
          <w:sz w:val="23"/>
          <w:szCs w:val="23"/>
          <w:spacing w:val="-7"/>
        </w:rPr>
        <w:t>g;</w:t>
      </w:r>
    </w:p>
    <w:p>
      <w:pPr>
        <w:ind w:left="959"/>
        <w:spacing w:before="185" w:line="212"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m₂—</w:t>
      </w:r>
      <w:r>
        <w:rPr>
          <w:rFonts w:ascii="FangSong" w:hAnsi="FangSong" w:eastAsia="FangSong" w:cs="FangSong"/>
          <w:sz w:val="23"/>
          <w:szCs w:val="23"/>
          <w:spacing w:val="-4"/>
        </w:rPr>
        <w:t>试样测试后质量，</w:t>
      </w:r>
      <w:r>
        <w:rPr>
          <w:rFonts w:ascii="Times New Roman" w:hAnsi="Times New Roman" w:eastAsia="Times New Roman" w:cs="Times New Roman"/>
          <w:sz w:val="23"/>
          <w:szCs w:val="23"/>
          <w:spacing w:val="-4"/>
        </w:rPr>
        <w:t>g;</w:t>
      </w:r>
    </w:p>
    <w:p>
      <w:pPr>
        <w:ind w:left="959" w:right="5250" w:firstLine="270"/>
        <w:spacing w:before="219" w:line="364" w:lineRule="auto"/>
        <w:rPr>
          <w:rFonts w:ascii="FangSong" w:hAnsi="FangSong" w:eastAsia="FangSong" w:cs="FangSong"/>
          <w:sz w:val="23"/>
          <w:szCs w:val="23"/>
        </w:rPr>
      </w:pPr>
      <w:r>
        <w:rPr>
          <w:rFonts w:ascii="FangSong" w:hAnsi="FangSong" w:eastAsia="FangSong" w:cs="FangSong"/>
          <w:sz w:val="23"/>
          <w:szCs w:val="23"/>
          <w:spacing w:val="4"/>
        </w:rPr>
        <w:t>(4)平板式催化剂耐磨强度</w:t>
      </w:r>
      <w:r>
        <w:rPr>
          <w:rFonts w:ascii="FangSong" w:hAnsi="FangSong" w:eastAsia="FangSong" w:cs="FangSong"/>
          <w:sz w:val="23"/>
          <w:szCs w:val="23"/>
          <w:spacing w:val="1"/>
        </w:rPr>
        <w:t xml:space="preserve"> </w:t>
      </w:r>
      <w:r>
        <w:rPr>
          <w:rFonts w:ascii="FangSong" w:hAnsi="FangSong" w:eastAsia="FangSong" w:cs="FangSong"/>
          <w:sz w:val="23"/>
          <w:szCs w:val="23"/>
          <w:spacing w:val="-5"/>
        </w:rPr>
        <w:t>①测试装置应符合下列要求：</w:t>
      </w:r>
    </w:p>
    <w:p>
      <w:pPr>
        <w:ind w:left="959"/>
        <w:spacing w:before="1" w:line="218" w:lineRule="auto"/>
        <w:rPr>
          <w:rFonts w:ascii="FangSong" w:hAnsi="FangSong" w:eastAsia="FangSong" w:cs="FangSong"/>
          <w:sz w:val="23"/>
          <w:szCs w:val="23"/>
        </w:rPr>
      </w:pPr>
      <w:r>
        <w:rPr>
          <w:rFonts w:ascii="FangSong" w:hAnsi="FangSong" w:eastAsia="FangSong" w:cs="FangSong"/>
          <w:sz w:val="23"/>
          <w:szCs w:val="23"/>
          <w:spacing w:val="-1"/>
        </w:rPr>
        <w:t>平板式催化剂的磨损强度应采用研磨法测试，测试装置</w:t>
      </w:r>
      <w:r>
        <w:rPr>
          <w:rFonts w:ascii="FangSong" w:hAnsi="FangSong" w:eastAsia="FangSong" w:cs="FangSong"/>
          <w:sz w:val="23"/>
          <w:szCs w:val="23"/>
          <w:spacing w:val="-2"/>
        </w:rPr>
        <w:t>应为旋转式磨耗测试仪。</w:t>
      </w:r>
    </w:p>
    <w:p>
      <w:pPr>
        <w:ind w:left="959"/>
        <w:spacing w:before="250" w:line="220" w:lineRule="auto"/>
        <w:rPr>
          <w:rFonts w:ascii="FangSong" w:hAnsi="FangSong" w:eastAsia="FangSong" w:cs="FangSong"/>
          <w:sz w:val="23"/>
          <w:szCs w:val="23"/>
        </w:rPr>
      </w:pPr>
      <w:r>
        <w:rPr>
          <w:rFonts w:ascii="FangSong" w:hAnsi="FangSong" w:eastAsia="FangSong" w:cs="FangSong"/>
          <w:sz w:val="23"/>
          <w:szCs w:val="23"/>
          <w:spacing w:val="-4"/>
        </w:rPr>
        <w:t>②辅助设备和材料应符合下列要求：</w:t>
      </w:r>
    </w:p>
    <w:p>
      <w:pPr>
        <w:spacing w:line="220" w:lineRule="auto"/>
        <w:sectPr>
          <w:headerReference w:type="default" r:id="rId126"/>
          <w:footerReference w:type="default" r:id="rId127"/>
          <w:pgSz w:w="11910" w:h="16840"/>
          <w:pgMar w:top="1253" w:right="1579" w:bottom="1363" w:left="1150" w:header="843" w:footer="1161" w:gutter="0"/>
        </w:sectPr>
        <w:rPr>
          <w:rFonts w:ascii="FangSong" w:hAnsi="FangSong" w:eastAsia="FangSong" w:cs="FangSong"/>
          <w:sz w:val="23"/>
          <w:szCs w:val="23"/>
        </w:rPr>
      </w:pPr>
    </w:p>
    <w:p>
      <w:pPr>
        <w:spacing w:before="97"/>
        <w:rPr/>
      </w:pPr>
      <w:r>
        <w:pict>
          <v:rect id="_x0000_s40" style="position:absolute;margin-left:58.5019pt;margin-top:44.4996pt;mso-position-vertical-relative:page;mso-position-horizontal-relative:page;width:17pt;height:18.05pt;z-index:251819008;" o:allowincell="f" fillcolor="#E6E6E6" filled="true" stroked="false"/>
        </w:pict>
      </w:r>
      <w:r/>
    </w:p>
    <w:p>
      <w:pPr>
        <w:spacing w:before="97"/>
        <w:rPr/>
      </w:pPr>
      <w:r/>
    </w:p>
    <w:p>
      <w:pPr>
        <w:sectPr>
          <w:headerReference w:type="default" r:id="rId13"/>
          <w:footerReference w:type="default" r:id="rId129"/>
          <w:pgSz w:w="11910" w:h="16840"/>
          <w:pgMar w:top="400" w:right="1490" w:bottom="1350" w:left="1170" w:header="0" w:footer="1077" w:gutter="0"/>
          <w:cols w:equalWidth="0" w:num="1">
            <w:col w:w="9250" w:space="0"/>
          </w:cols>
        </w:sectPr>
        <w:rPr/>
      </w:pPr>
    </w:p>
    <w:p>
      <w:pPr>
        <w:ind w:left="469"/>
        <w:spacing w:before="51" w:line="222" w:lineRule="auto"/>
        <w:rPr>
          <w:rFonts w:ascii="SimHei" w:hAnsi="SimHei" w:eastAsia="SimHei" w:cs="SimHei"/>
          <w:sz w:val="23"/>
          <w:szCs w:val="23"/>
        </w:rPr>
      </w:pPr>
      <w:r>
        <w:drawing>
          <wp:anchor distT="0" distB="0" distL="0" distR="0" simplePos="0" relativeHeight="251820032" behindDoc="0" locked="0" layoutInCell="1" allowOverlap="1">
            <wp:simplePos x="0" y="0"/>
            <wp:positionH relativeFrom="column">
              <wp:posOffset>279371</wp:posOffset>
            </wp:positionH>
            <wp:positionV relativeFrom="paragraph">
              <wp:posOffset>243338</wp:posOffset>
            </wp:positionV>
            <wp:extent cx="5543569" cy="7302"/>
            <wp:effectExtent l="0" t="0" r="0" b="0"/>
            <wp:wrapNone/>
            <wp:docPr id="184" name="IM 184"/>
            <wp:cNvGraphicFramePr/>
            <a:graphic>
              <a:graphicData uri="http://schemas.openxmlformats.org/drawingml/2006/picture">
                <pic:pic>
                  <pic:nvPicPr>
                    <pic:cNvPr id="184" name="IM 184"/>
                    <pic:cNvPicPr/>
                  </pic:nvPicPr>
                  <pic:blipFill>
                    <a:blip r:embed="rId130"/>
                    <a:stretch>
                      <a:fillRect/>
                    </a:stretch>
                  </pic:blipFill>
                  <pic:spPr>
                    <a:xfrm rot="0">
                      <a:off x="0" y="0"/>
                      <a:ext cx="5543569" cy="7302"/>
                    </a:xfrm>
                    <a:prstGeom prst="rect">
                      <a:avLst/>
                    </a:prstGeom>
                  </pic:spPr>
                </pic:pic>
              </a:graphicData>
            </a:graphic>
          </wp:anchor>
        </w:drawing>
      </w:r>
      <w:r>
        <w:rPr>
          <w:rFonts w:ascii="SimHei" w:hAnsi="SimHei" w:eastAsia="SimHei" w:cs="SimHei"/>
          <w:sz w:val="23"/>
          <w:szCs w:val="23"/>
          <w:color w:val="203040"/>
          <w:spacing w:val="-16"/>
          <w:w w:val="92"/>
        </w:rPr>
        <w:t>康菲尔科技</w:t>
      </w:r>
    </w:p>
    <w:p>
      <w:pPr>
        <w:spacing w:line="37"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before="45" w:line="220" w:lineRule="auto"/>
        <w:rPr>
          <w:rFonts w:ascii="FangSong" w:hAnsi="FangSong" w:eastAsia="FangSong" w:cs="FangSong"/>
          <w:sz w:val="23"/>
          <w:szCs w:val="23"/>
        </w:rPr>
      </w:pPr>
      <w:r>
        <w:rPr>
          <w:rFonts w:ascii="FangSong" w:hAnsi="FangSong" w:eastAsia="FangSong" w:cs="FangSong"/>
          <w:sz w:val="23"/>
          <w:szCs w:val="23"/>
          <w:spacing w:val="1"/>
        </w:rPr>
        <w:t>安徽康菲尔检测科技有限公司催化剂性能测试分析报告</w:t>
      </w:r>
    </w:p>
    <w:p>
      <w:pPr>
        <w:spacing w:line="220" w:lineRule="auto"/>
        <w:sectPr>
          <w:type w:val="continuous"/>
          <w:pgSz w:w="11910" w:h="16840"/>
          <w:pgMar w:top="400" w:right="1490" w:bottom="1350" w:left="1170" w:header="0" w:footer="1077" w:gutter="0"/>
          <w:cols w:equalWidth="0" w:num="2">
            <w:col w:w="2190" w:space="100"/>
            <w:col w:w="6960" w:space="0"/>
          </w:cols>
        </w:sectPr>
        <w:rPr>
          <w:rFonts w:ascii="FangSong" w:hAnsi="FangSong" w:eastAsia="FangSong" w:cs="FangSong"/>
          <w:sz w:val="23"/>
          <w:szCs w:val="23"/>
        </w:rPr>
      </w:pPr>
    </w:p>
    <w:p>
      <w:pPr>
        <w:pStyle w:val="BodyText"/>
        <w:ind w:left="899"/>
        <w:spacing w:before="248" w:line="222" w:lineRule="auto"/>
        <w:rPr>
          <w:sz w:val="23"/>
          <w:szCs w:val="23"/>
        </w:rPr>
      </w:pPr>
      <w:r>
        <w:rPr>
          <w:sz w:val="23"/>
          <w:szCs w:val="23"/>
          <w:spacing w:val="-6"/>
        </w:rPr>
        <w:t>a)</w:t>
      </w:r>
      <w:r>
        <w:rPr>
          <w:sz w:val="23"/>
          <w:szCs w:val="23"/>
          <w:spacing w:val="57"/>
        </w:rPr>
        <w:t xml:space="preserve">  </w:t>
      </w:r>
      <w:r>
        <w:rPr>
          <w:rFonts w:ascii="FangSong" w:hAnsi="FangSong" w:eastAsia="FangSong" w:cs="FangSong"/>
          <w:sz w:val="23"/>
          <w:szCs w:val="23"/>
          <w:spacing w:val="-6"/>
        </w:rPr>
        <w:t>卷尺。最大允许误差为±1</w:t>
      </w:r>
      <w:r>
        <w:rPr>
          <w:sz w:val="23"/>
          <w:szCs w:val="23"/>
          <w:spacing w:val="-6"/>
        </w:rPr>
        <w:t>mm。</w:t>
      </w:r>
    </w:p>
    <w:p>
      <w:pPr>
        <w:pStyle w:val="BodyText"/>
        <w:ind w:left="909"/>
        <w:spacing w:before="187" w:line="218" w:lineRule="auto"/>
        <w:rPr>
          <w:sz w:val="23"/>
          <w:szCs w:val="23"/>
        </w:rPr>
      </w:pPr>
      <w:r>
        <w:rPr>
          <w:sz w:val="23"/>
          <w:szCs w:val="23"/>
          <w:spacing w:val="-7"/>
        </w:rPr>
        <w:t>b)   </w:t>
      </w:r>
      <w:r>
        <w:rPr>
          <w:rFonts w:ascii="FangSong" w:hAnsi="FangSong" w:eastAsia="FangSong" w:cs="FangSong"/>
          <w:sz w:val="23"/>
          <w:szCs w:val="23"/>
          <w:spacing w:val="-7"/>
        </w:rPr>
        <w:t>电子天平。最大允许误差为±0.001</w:t>
      </w:r>
      <w:r>
        <w:rPr>
          <w:sz w:val="23"/>
          <w:szCs w:val="23"/>
          <w:spacing w:val="-7"/>
        </w:rPr>
        <w:t>g。</w:t>
      </w:r>
    </w:p>
    <w:p>
      <w:pPr>
        <w:ind w:left="909"/>
        <w:spacing w:before="190" w:line="212" w:lineRule="auto"/>
        <w:rPr>
          <w:rFonts w:ascii="FangSong" w:hAnsi="FangSong" w:eastAsia="FangSong" w:cs="FangSong"/>
          <w:sz w:val="23"/>
          <w:szCs w:val="23"/>
        </w:rPr>
      </w:pPr>
      <w:r>
        <w:rPr>
          <w:rFonts w:ascii="Times New Roman" w:hAnsi="Times New Roman" w:eastAsia="Times New Roman" w:cs="Times New Roman"/>
          <w:sz w:val="23"/>
          <w:szCs w:val="23"/>
          <w:spacing w:val="-6"/>
        </w:rPr>
        <w:t>c)</w:t>
      </w:r>
      <w:r>
        <w:rPr>
          <w:rFonts w:ascii="Times New Roman" w:hAnsi="Times New Roman" w:eastAsia="Times New Roman" w:cs="Times New Roman"/>
          <w:sz w:val="23"/>
          <w:szCs w:val="23"/>
          <w:spacing w:val="7"/>
        </w:rPr>
        <w:t xml:space="preserve">      </w:t>
      </w:r>
      <w:r>
        <w:rPr>
          <w:rFonts w:ascii="FangSong" w:hAnsi="FangSong" w:eastAsia="FangSong" w:cs="FangSong"/>
          <w:sz w:val="23"/>
          <w:szCs w:val="23"/>
          <w:spacing w:val="-6"/>
        </w:rPr>
        <w:t>干燥箱。温度波动范围为±1℃。</w:t>
      </w:r>
    </w:p>
    <w:p>
      <w:pPr>
        <w:pStyle w:val="BodyText"/>
        <w:ind w:left="909"/>
        <w:spacing w:before="238" w:line="221" w:lineRule="auto"/>
        <w:rPr>
          <w:rFonts w:ascii="FangSong" w:hAnsi="FangSong" w:eastAsia="FangSong" w:cs="FangSong"/>
          <w:sz w:val="23"/>
          <w:szCs w:val="23"/>
        </w:rPr>
      </w:pPr>
      <w:r>
        <w:rPr>
          <w:sz w:val="23"/>
          <w:szCs w:val="23"/>
          <w:spacing w:val="-1"/>
        </w:rPr>
        <w:t>d)</w:t>
      </w:r>
      <w:r>
        <w:rPr>
          <w:sz w:val="23"/>
          <w:szCs w:val="23"/>
          <w:spacing w:val="60"/>
        </w:rPr>
        <w:t xml:space="preserve">  </w:t>
      </w:r>
      <w:r>
        <w:rPr>
          <w:rFonts w:ascii="FangSong" w:hAnsi="FangSong" w:eastAsia="FangSong" w:cs="FangSong"/>
          <w:sz w:val="23"/>
          <w:szCs w:val="23"/>
          <w:spacing w:val="-1"/>
        </w:rPr>
        <w:t>干燥器。干燥剂为无水硫酸铜。</w:t>
      </w:r>
    </w:p>
    <w:p>
      <w:pPr>
        <w:pStyle w:val="BodyText"/>
        <w:ind w:left="929"/>
        <w:spacing w:before="152" w:line="212" w:lineRule="auto"/>
        <w:rPr>
          <w:sz w:val="23"/>
          <w:szCs w:val="23"/>
        </w:rPr>
      </w:pPr>
      <w:r>
        <w:rPr>
          <w:rFonts w:ascii="Times New Roman" w:hAnsi="Times New Roman" w:eastAsia="Times New Roman" w:cs="Times New Roman"/>
          <w:sz w:val="23"/>
          <w:szCs w:val="23"/>
          <w:spacing w:val="1"/>
        </w:rPr>
        <w:t>e)      </w:t>
      </w:r>
      <w:r>
        <w:rPr>
          <w:rFonts w:ascii="FangSong" w:hAnsi="FangSong" w:eastAsia="FangSong" w:cs="FangSong"/>
          <w:sz w:val="23"/>
          <w:szCs w:val="23"/>
          <w:spacing w:val="1"/>
        </w:rPr>
        <w:t>剪板机。可剪板厚大于或等于2</w:t>
      </w:r>
      <w:r>
        <w:rPr>
          <w:rFonts w:ascii="Times New Roman" w:hAnsi="Times New Roman" w:eastAsia="Times New Roman" w:cs="Times New Roman"/>
          <w:sz w:val="23"/>
          <w:szCs w:val="23"/>
        </w:rPr>
        <w:t>mm</w:t>
      </w:r>
      <w:r>
        <w:rPr>
          <w:rFonts w:ascii="Times New Roman" w:hAnsi="Times New Roman" w:eastAsia="Times New Roman" w:cs="Times New Roman"/>
          <w:sz w:val="23"/>
          <w:szCs w:val="23"/>
          <w:spacing w:val="1"/>
        </w:rPr>
        <w:t>,</w:t>
      </w:r>
      <w:r>
        <w:rPr>
          <w:rFonts w:ascii="Times New Roman" w:hAnsi="Times New Roman" w:eastAsia="Times New Roman" w:cs="Times New Roman"/>
          <w:sz w:val="23"/>
          <w:szCs w:val="23"/>
          <w:spacing w:val="-30"/>
        </w:rPr>
        <w:t xml:space="preserve"> </w:t>
      </w:r>
      <w:r>
        <w:rPr>
          <w:rFonts w:ascii="FangSong" w:hAnsi="FangSong" w:eastAsia="FangSong" w:cs="FangSong"/>
          <w:sz w:val="23"/>
          <w:szCs w:val="23"/>
          <w:spacing w:val="1"/>
        </w:rPr>
        <w:t>可剪板宽大于或等于100</w:t>
      </w:r>
      <w:r>
        <w:rPr>
          <w:rFonts w:ascii="FangSong" w:hAnsi="FangSong" w:eastAsia="FangSong" w:cs="FangSong"/>
          <w:sz w:val="23"/>
          <w:szCs w:val="23"/>
        </w:rPr>
        <w:t>0</w:t>
      </w:r>
      <w:r>
        <w:rPr>
          <w:rFonts w:ascii="Times New Roman" w:hAnsi="Times New Roman" w:eastAsia="Times New Roman" w:cs="Times New Roman"/>
          <w:sz w:val="23"/>
          <w:szCs w:val="23"/>
        </w:rPr>
        <w:t>mm</w:t>
      </w:r>
      <w:r>
        <w:rPr>
          <w:sz w:val="23"/>
          <w:szCs w:val="23"/>
        </w:rPr>
        <w:t>。</w:t>
      </w:r>
    </w:p>
    <w:p>
      <w:pPr>
        <w:pStyle w:val="BodyText"/>
        <w:ind w:left="949"/>
        <w:spacing w:before="216" w:line="212" w:lineRule="auto"/>
        <w:rPr>
          <w:sz w:val="23"/>
          <w:szCs w:val="23"/>
        </w:rPr>
      </w:pPr>
      <w:r>
        <w:rPr>
          <w:rFonts w:ascii="Times New Roman" w:hAnsi="Times New Roman" w:eastAsia="Times New Roman" w:cs="Times New Roman"/>
          <w:sz w:val="23"/>
          <w:szCs w:val="23"/>
          <w:spacing w:val="2"/>
        </w:rPr>
        <w:t>f)</w:t>
      </w:r>
      <w:r>
        <w:rPr>
          <w:rFonts w:ascii="Times New Roman" w:hAnsi="Times New Roman" w:eastAsia="Times New Roman" w:cs="Times New Roman"/>
          <w:sz w:val="23"/>
          <w:szCs w:val="23"/>
          <w:spacing w:val="7"/>
        </w:rPr>
        <w:t xml:space="preserve">      </w:t>
      </w:r>
      <w:r>
        <w:rPr>
          <w:rFonts w:ascii="FangSong" w:hAnsi="FangSong" w:eastAsia="FangSong" w:cs="FangSong"/>
          <w:sz w:val="23"/>
          <w:szCs w:val="23"/>
          <w:spacing w:val="2"/>
        </w:rPr>
        <w:t>锥钻。直径为8</w:t>
      </w:r>
      <w:r>
        <w:rPr>
          <w:rFonts w:ascii="Times New Roman" w:hAnsi="Times New Roman" w:eastAsia="Times New Roman" w:cs="Times New Roman"/>
          <w:sz w:val="23"/>
          <w:szCs w:val="23"/>
        </w:rPr>
        <w:t>mm</w:t>
      </w:r>
      <w:r>
        <w:rPr>
          <w:sz w:val="23"/>
          <w:szCs w:val="23"/>
          <w:spacing w:val="2"/>
        </w:rPr>
        <w:t>。</w:t>
      </w:r>
    </w:p>
    <w:p>
      <w:pPr>
        <w:ind w:left="939"/>
        <w:spacing w:before="248" w:line="221" w:lineRule="auto"/>
        <w:rPr>
          <w:rFonts w:ascii="FangSong" w:hAnsi="FangSong" w:eastAsia="FangSong" w:cs="FangSong"/>
          <w:sz w:val="23"/>
          <w:szCs w:val="23"/>
        </w:rPr>
      </w:pPr>
      <w:r>
        <w:rPr>
          <w:rFonts w:ascii="FangSong" w:hAnsi="FangSong" w:eastAsia="FangSong" w:cs="FangSong"/>
          <w:sz w:val="23"/>
          <w:szCs w:val="23"/>
          <w:spacing w:val="-2"/>
        </w:rPr>
        <w:t>③测试应符合下列要求：</w:t>
      </w:r>
    </w:p>
    <w:p>
      <w:pPr>
        <w:ind w:left="519" w:right="45" w:firstLine="419"/>
        <w:spacing w:before="151" w:line="299" w:lineRule="auto"/>
        <w:rPr>
          <w:rFonts w:ascii="FangSong" w:hAnsi="FangSong" w:eastAsia="FangSong" w:cs="FangSong"/>
          <w:sz w:val="23"/>
          <w:szCs w:val="23"/>
        </w:rPr>
      </w:pPr>
      <w:r>
        <w:rPr>
          <w:rFonts w:ascii="Times New Roman" w:hAnsi="Times New Roman" w:eastAsia="Times New Roman" w:cs="Times New Roman"/>
          <w:sz w:val="23"/>
          <w:szCs w:val="23"/>
        </w:rPr>
        <w:t>a)      </w:t>
      </w:r>
      <w:r>
        <w:rPr>
          <w:rFonts w:ascii="FangSong" w:hAnsi="FangSong" w:eastAsia="FangSong" w:cs="FangSong"/>
          <w:sz w:val="23"/>
          <w:szCs w:val="23"/>
        </w:rPr>
        <w:t>试样制备。截取长度和宽度均为90</w:t>
      </w:r>
      <w:r>
        <w:rPr>
          <w:rFonts w:ascii="Times New Roman" w:hAnsi="Times New Roman" w:eastAsia="Times New Roman" w:cs="Times New Roman"/>
          <w:sz w:val="23"/>
          <w:szCs w:val="23"/>
        </w:rPr>
        <w:t>mm±2mm</w:t>
      </w:r>
      <w:r>
        <w:rPr>
          <w:rFonts w:ascii="FangSong" w:hAnsi="FangSong" w:eastAsia="FangSong" w:cs="FangSong"/>
          <w:sz w:val="23"/>
          <w:szCs w:val="23"/>
        </w:rPr>
        <w:t>的试样两块(试样表面平整</w:t>
      </w:r>
      <w:r>
        <w:rPr>
          <w:rFonts w:ascii="FangSong" w:hAnsi="FangSong" w:eastAsia="FangSong" w:cs="FangSong"/>
          <w:sz w:val="23"/>
          <w:szCs w:val="23"/>
          <w:spacing w:val="-1"/>
        </w:rPr>
        <w:t>，不应</w:t>
      </w:r>
      <w:r>
        <w:rPr>
          <w:rFonts w:ascii="FangSong" w:hAnsi="FangSong" w:eastAsia="FangSong" w:cs="FangSong"/>
          <w:sz w:val="23"/>
          <w:szCs w:val="23"/>
        </w:rPr>
        <w:t xml:space="preserve"> </w:t>
      </w:r>
      <w:r>
        <w:rPr>
          <w:rFonts w:ascii="FangSong" w:hAnsi="FangSong" w:eastAsia="FangSong" w:cs="FangSong"/>
          <w:sz w:val="23"/>
          <w:szCs w:val="23"/>
          <w:spacing w:val="4"/>
        </w:rPr>
        <w:t>包含波形部分),用锥钻在试样中心钻孔。将钻孔后的试样放入60℃干燥</w:t>
      </w:r>
      <w:r>
        <w:rPr>
          <w:rFonts w:ascii="FangSong" w:hAnsi="FangSong" w:eastAsia="FangSong" w:cs="FangSong"/>
          <w:sz w:val="23"/>
          <w:szCs w:val="23"/>
          <w:spacing w:val="3"/>
        </w:rPr>
        <w:t>箱中干燥</w:t>
      </w:r>
    </w:p>
    <w:p>
      <w:pPr>
        <w:pStyle w:val="BodyText"/>
        <w:ind w:left="509"/>
        <w:spacing w:before="228" w:line="219" w:lineRule="auto"/>
        <w:rPr>
          <w:rFonts w:ascii="FangSong" w:hAnsi="FangSong" w:eastAsia="FangSong" w:cs="FangSong"/>
          <w:sz w:val="23"/>
          <w:szCs w:val="23"/>
        </w:rPr>
      </w:pPr>
      <w:r>
        <w:rPr>
          <w:sz w:val="23"/>
          <w:szCs w:val="23"/>
          <w:spacing w:val="-3"/>
        </w:rPr>
        <w:t>30min,</w:t>
      </w:r>
      <w:r>
        <w:rPr>
          <w:rFonts w:ascii="FangSong" w:hAnsi="FangSong" w:eastAsia="FangSong" w:cs="FangSong"/>
          <w:sz w:val="23"/>
          <w:szCs w:val="23"/>
          <w:spacing w:val="-3"/>
        </w:rPr>
        <w:t>然后放入干燥器中冷却30</w:t>
      </w:r>
      <w:r>
        <w:rPr>
          <w:sz w:val="23"/>
          <w:szCs w:val="23"/>
          <w:spacing w:val="-3"/>
        </w:rPr>
        <w:t>min,</w:t>
      </w:r>
      <w:r>
        <w:rPr>
          <w:rFonts w:ascii="FangSong" w:hAnsi="FangSong" w:eastAsia="FangSong" w:cs="FangSong"/>
          <w:sz w:val="23"/>
          <w:szCs w:val="23"/>
          <w:spacing w:val="-3"/>
        </w:rPr>
        <w:t>用电子天平测量并记录试样质量</w:t>
      </w:r>
    </w:p>
    <w:p>
      <w:pPr>
        <w:pStyle w:val="BodyText"/>
        <w:ind w:left="959"/>
        <w:spacing w:before="177" w:line="219" w:lineRule="auto"/>
        <w:rPr>
          <w:rFonts w:ascii="FangSong" w:hAnsi="FangSong" w:eastAsia="FangSong" w:cs="FangSong"/>
          <w:sz w:val="23"/>
          <w:szCs w:val="23"/>
        </w:rPr>
      </w:pPr>
      <w:r>
        <w:rPr>
          <w:sz w:val="23"/>
          <w:szCs w:val="23"/>
          <w:spacing w:val="1"/>
        </w:rPr>
        <w:t>b)</w:t>
      </w:r>
      <w:r>
        <w:rPr>
          <w:sz w:val="23"/>
          <w:szCs w:val="23"/>
          <w:spacing w:val="48"/>
        </w:rPr>
        <w:t xml:space="preserve">  </w:t>
      </w:r>
      <w:r>
        <w:rPr>
          <w:rFonts w:ascii="FangSong" w:hAnsi="FangSong" w:eastAsia="FangSong" w:cs="FangSong"/>
          <w:sz w:val="23"/>
          <w:szCs w:val="23"/>
          <w:spacing w:val="1"/>
        </w:rPr>
        <w:t>测试。将试样固定在磨耗测试仪中，调节吸尘管与试样之</w:t>
      </w:r>
      <w:r>
        <w:rPr>
          <w:rFonts w:ascii="FangSong" w:hAnsi="FangSong" w:eastAsia="FangSong" w:cs="FangSong"/>
          <w:sz w:val="23"/>
          <w:szCs w:val="23"/>
        </w:rPr>
        <w:t>间的距离为</w:t>
      </w:r>
    </w:p>
    <w:p>
      <w:pPr>
        <w:pStyle w:val="BodyText"/>
        <w:ind w:left="539" w:right="2" w:firstLine="99"/>
        <w:spacing w:before="175" w:line="387" w:lineRule="auto"/>
        <w:rPr>
          <w:rFonts w:ascii="FangSong" w:hAnsi="FangSong" w:eastAsia="FangSong" w:cs="FangSong"/>
          <w:sz w:val="23"/>
          <w:szCs w:val="23"/>
        </w:rPr>
      </w:pPr>
      <w:r>
        <w:rPr>
          <w:rFonts w:ascii="Times New Roman" w:hAnsi="Times New Roman" w:eastAsia="Times New Roman" w:cs="Times New Roman"/>
          <w:sz w:val="23"/>
          <w:szCs w:val="23"/>
          <w:spacing w:val="3"/>
        </w:rPr>
        <w:t>(6.0±0.5)</w:t>
      </w:r>
      <w:r>
        <w:rPr>
          <w:rFonts w:ascii="Times New Roman" w:hAnsi="Times New Roman" w:eastAsia="Times New Roman" w:cs="Times New Roman"/>
          <w:sz w:val="23"/>
          <w:szCs w:val="23"/>
        </w:rPr>
        <w:t>mm</w:t>
      </w:r>
      <w:r>
        <w:rPr>
          <w:rFonts w:ascii="Times New Roman" w:hAnsi="Times New Roman" w:eastAsia="Times New Roman" w:cs="Times New Roman"/>
          <w:sz w:val="23"/>
          <w:szCs w:val="23"/>
          <w:spacing w:val="-17"/>
        </w:rPr>
        <w:t xml:space="preserve"> </w:t>
      </w:r>
      <w:r>
        <w:rPr>
          <w:sz w:val="23"/>
          <w:szCs w:val="23"/>
          <w:spacing w:val="3"/>
        </w:rPr>
        <w:t>。</w:t>
      </w:r>
      <w:r>
        <w:rPr>
          <w:sz w:val="23"/>
          <w:szCs w:val="23"/>
          <w:spacing w:val="63"/>
        </w:rPr>
        <w:t xml:space="preserve"> </w:t>
      </w:r>
      <w:r>
        <w:rPr>
          <w:rFonts w:ascii="FangSong" w:hAnsi="FangSong" w:eastAsia="FangSong" w:cs="FangSong"/>
          <w:sz w:val="23"/>
          <w:szCs w:val="23"/>
          <w:spacing w:val="3"/>
        </w:rPr>
        <w:t>选用硬度为(90±5)</w:t>
      </w:r>
      <w:r>
        <w:rPr>
          <w:rFonts w:ascii="Times New Roman" w:hAnsi="Times New Roman" w:eastAsia="Times New Roman" w:cs="Times New Roman"/>
          <w:sz w:val="23"/>
          <w:szCs w:val="23"/>
        </w:rPr>
        <w:t>HA</w:t>
      </w:r>
      <w:r>
        <w:rPr>
          <w:rFonts w:ascii="Times New Roman" w:hAnsi="Times New Roman" w:eastAsia="Times New Roman" w:cs="Times New Roman"/>
          <w:sz w:val="23"/>
          <w:szCs w:val="23"/>
          <w:spacing w:val="-33"/>
        </w:rPr>
        <w:t xml:space="preserve"> </w:t>
      </w:r>
      <w:r>
        <w:rPr>
          <w:sz w:val="23"/>
          <w:szCs w:val="23"/>
          <w:spacing w:val="3"/>
        </w:rPr>
        <w:t>、</w:t>
      </w:r>
      <w:r>
        <w:rPr>
          <w:sz w:val="23"/>
          <w:szCs w:val="23"/>
          <w:spacing w:val="-63"/>
        </w:rPr>
        <w:t xml:space="preserve"> </w:t>
      </w:r>
      <w:r>
        <w:rPr>
          <w:rFonts w:ascii="FangSong" w:hAnsi="FangSong" w:eastAsia="FangSong" w:cs="FangSong"/>
          <w:sz w:val="23"/>
          <w:szCs w:val="23"/>
          <w:spacing w:val="3"/>
        </w:rPr>
        <w:t>宽度为(13±1)</w:t>
      </w:r>
      <w:r>
        <w:rPr>
          <w:rFonts w:ascii="Times New Roman" w:hAnsi="Times New Roman" w:eastAsia="Times New Roman" w:cs="Times New Roman"/>
          <w:sz w:val="23"/>
          <w:szCs w:val="23"/>
        </w:rPr>
        <w:t>mm</w:t>
      </w:r>
      <w:r>
        <w:rPr>
          <w:rFonts w:ascii="Times New Roman" w:hAnsi="Times New Roman" w:eastAsia="Times New Roman" w:cs="Times New Roman"/>
          <w:sz w:val="23"/>
          <w:szCs w:val="23"/>
          <w:spacing w:val="17"/>
        </w:rPr>
        <w:t xml:space="preserve"> </w:t>
      </w:r>
      <w:r>
        <w:rPr>
          <w:rFonts w:ascii="FangSong" w:hAnsi="FangSong" w:eastAsia="FangSong" w:cs="FangSong"/>
          <w:sz w:val="23"/>
          <w:szCs w:val="23"/>
          <w:spacing w:val="3"/>
        </w:rPr>
        <w:t>的单侧橡胶磨轮。测试</w:t>
      </w:r>
      <w:r>
        <w:rPr>
          <w:rFonts w:ascii="FangSong" w:hAnsi="FangSong" w:eastAsia="FangSong" w:cs="FangSong"/>
          <w:sz w:val="23"/>
          <w:szCs w:val="23"/>
        </w:rPr>
        <w:t xml:space="preserve"> </w:t>
      </w:r>
      <w:r>
        <w:rPr>
          <w:rFonts w:ascii="FangSong" w:hAnsi="FangSong" w:eastAsia="FangSong" w:cs="FangSong"/>
          <w:sz w:val="23"/>
          <w:szCs w:val="23"/>
          <w:spacing w:val="3"/>
        </w:rPr>
        <w:t>参数如表1所列。按照表2要求设置磨耗测试仪，启动测试。</w:t>
      </w:r>
    </w:p>
    <w:p>
      <w:pPr>
        <w:ind w:left="3339"/>
        <w:spacing w:before="1" w:line="221" w:lineRule="auto"/>
        <w:rPr>
          <w:rFonts w:ascii="FangSong" w:hAnsi="FangSong" w:eastAsia="FangSong" w:cs="FangSong"/>
          <w:sz w:val="23"/>
          <w:szCs w:val="23"/>
        </w:rPr>
      </w:pPr>
      <w:r>
        <w:rPr>
          <w:rFonts w:ascii="FangSong" w:hAnsi="FangSong" w:eastAsia="FangSong" w:cs="FangSong"/>
          <w:sz w:val="23"/>
          <w:szCs w:val="23"/>
          <w:spacing w:val="1"/>
        </w:rPr>
        <w:t>表2平板式催化剂磨损强度测试条件</w:t>
      </w:r>
    </w:p>
    <w:p>
      <w:pPr>
        <w:spacing w:line="142" w:lineRule="exact"/>
        <w:rPr/>
      </w:pPr>
      <w:r/>
    </w:p>
    <w:tbl>
      <w:tblPr>
        <w:tblStyle w:val="TableNormal"/>
        <w:tblW w:w="8610" w:type="dxa"/>
        <w:tblInd w:w="60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23"/>
        <w:gridCol w:w="2067"/>
        <w:gridCol w:w="1808"/>
        <w:gridCol w:w="2612"/>
      </w:tblGrid>
      <w:tr>
        <w:trPr>
          <w:trHeight w:val="432" w:hRule="atLeast"/>
        </w:trPr>
        <w:tc>
          <w:tcPr>
            <w:tcW w:w="2123" w:type="dxa"/>
            <w:vAlign w:val="top"/>
          </w:tcPr>
          <w:p>
            <w:pPr>
              <w:pStyle w:val="TableText"/>
              <w:ind w:left="835"/>
              <w:spacing w:before="114" w:line="220" w:lineRule="auto"/>
              <w:rPr>
                <w:sz w:val="22"/>
                <w:szCs w:val="22"/>
              </w:rPr>
            </w:pPr>
            <w:r>
              <w:rPr>
                <w:sz w:val="22"/>
                <w:szCs w:val="22"/>
                <w:spacing w:val="-6"/>
              </w:rPr>
              <w:t>项 目</w:t>
            </w:r>
          </w:p>
        </w:tc>
        <w:tc>
          <w:tcPr>
            <w:tcW w:w="2067" w:type="dxa"/>
            <w:vAlign w:val="top"/>
          </w:tcPr>
          <w:p>
            <w:pPr>
              <w:pStyle w:val="TableText"/>
              <w:ind w:left="252"/>
              <w:spacing w:before="112" w:line="219" w:lineRule="auto"/>
              <w:rPr>
                <w:sz w:val="22"/>
                <w:szCs w:val="22"/>
              </w:rPr>
            </w:pPr>
            <w:r>
              <w:rPr>
                <w:sz w:val="22"/>
                <w:szCs w:val="22"/>
                <w:spacing w:val="-1"/>
              </w:rPr>
              <w:t>砂轮的附加缺码</w:t>
            </w:r>
          </w:p>
        </w:tc>
        <w:tc>
          <w:tcPr>
            <w:tcW w:w="1808" w:type="dxa"/>
            <w:vAlign w:val="top"/>
          </w:tcPr>
          <w:p>
            <w:pPr>
              <w:pStyle w:val="TableText"/>
              <w:ind w:left="455"/>
              <w:spacing w:before="114" w:line="220" w:lineRule="auto"/>
              <w:rPr>
                <w:sz w:val="22"/>
                <w:szCs w:val="22"/>
              </w:rPr>
            </w:pPr>
            <w:r>
              <w:rPr>
                <w:sz w:val="22"/>
                <w:szCs w:val="22"/>
                <w:spacing w:val="-2"/>
              </w:rPr>
              <w:t>砂轮转速</w:t>
            </w:r>
          </w:p>
        </w:tc>
        <w:tc>
          <w:tcPr>
            <w:tcW w:w="2612" w:type="dxa"/>
            <w:vAlign w:val="top"/>
          </w:tcPr>
          <w:p>
            <w:pPr>
              <w:pStyle w:val="TableText"/>
              <w:ind w:left="857"/>
              <w:spacing w:before="115" w:line="221" w:lineRule="auto"/>
              <w:rPr>
                <w:sz w:val="22"/>
                <w:szCs w:val="22"/>
              </w:rPr>
            </w:pPr>
            <w:r>
              <w:rPr>
                <w:sz w:val="22"/>
                <w:szCs w:val="22"/>
                <w:spacing w:val="5"/>
              </w:rPr>
              <w:t>测试时间</w:t>
            </w:r>
          </w:p>
        </w:tc>
      </w:tr>
      <w:tr>
        <w:trPr>
          <w:trHeight w:val="427" w:hRule="atLeast"/>
        </w:trPr>
        <w:tc>
          <w:tcPr>
            <w:tcW w:w="2123" w:type="dxa"/>
            <w:vAlign w:val="top"/>
          </w:tcPr>
          <w:p>
            <w:pPr>
              <w:pStyle w:val="TableText"/>
              <w:ind w:left="835"/>
              <w:spacing w:before="112" w:line="220" w:lineRule="auto"/>
              <w:rPr>
                <w:sz w:val="22"/>
                <w:szCs w:val="22"/>
              </w:rPr>
            </w:pPr>
            <w:r>
              <w:rPr>
                <w:sz w:val="22"/>
                <w:szCs w:val="22"/>
                <w:spacing w:val="-3"/>
              </w:rPr>
              <w:t>单位</w:t>
            </w:r>
          </w:p>
        </w:tc>
        <w:tc>
          <w:tcPr>
            <w:tcW w:w="2067" w:type="dxa"/>
            <w:vAlign w:val="top"/>
          </w:tcPr>
          <w:p>
            <w:pPr>
              <w:pStyle w:val="TableText"/>
              <w:ind w:left="912"/>
              <w:spacing w:before="104" w:line="214" w:lineRule="auto"/>
              <w:rPr>
                <w:sz w:val="22"/>
                <w:szCs w:val="22"/>
              </w:rPr>
            </w:pPr>
            <w:r>
              <w:rPr>
                <w:sz w:val="22"/>
                <w:szCs w:val="22"/>
                <w:spacing w:val="-2"/>
              </w:rPr>
              <w:t>kg</w:t>
            </w:r>
          </w:p>
        </w:tc>
        <w:tc>
          <w:tcPr>
            <w:tcW w:w="1808" w:type="dxa"/>
            <w:vAlign w:val="top"/>
          </w:tcPr>
          <w:p>
            <w:pPr>
              <w:pStyle w:val="TableText"/>
              <w:ind w:left="625"/>
              <w:spacing w:before="118" w:line="224" w:lineRule="auto"/>
              <w:rPr>
                <w:sz w:val="22"/>
                <w:szCs w:val="22"/>
              </w:rPr>
            </w:pPr>
            <w:r>
              <w:rPr>
                <w:sz w:val="22"/>
                <w:szCs w:val="22"/>
                <w:spacing w:val="-2"/>
              </w:rPr>
              <w:t>r/min</w:t>
            </w:r>
          </w:p>
        </w:tc>
        <w:tc>
          <w:tcPr>
            <w:tcW w:w="2612" w:type="dxa"/>
            <w:vAlign w:val="top"/>
          </w:tcPr>
          <w:p>
            <w:pPr>
              <w:pStyle w:val="TableText"/>
              <w:ind w:left="1137"/>
              <w:spacing w:before="134" w:line="237" w:lineRule="auto"/>
              <w:rPr>
                <w:sz w:val="22"/>
                <w:szCs w:val="22"/>
              </w:rPr>
            </w:pPr>
            <w:r>
              <w:rPr>
                <w:sz w:val="22"/>
                <w:szCs w:val="22"/>
                <w:spacing w:val="-1"/>
              </w:rPr>
              <w:t>min</w:t>
            </w:r>
          </w:p>
        </w:tc>
      </w:tr>
      <w:tr>
        <w:trPr>
          <w:trHeight w:val="541" w:hRule="atLeast"/>
        </w:trPr>
        <w:tc>
          <w:tcPr>
            <w:tcW w:w="2123" w:type="dxa"/>
            <w:vAlign w:val="top"/>
          </w:tcPr>
          <w:p>
            <w:pPr>
              <w:pStyle w:val="TableText"/>
              <w:ind w:left="725"/>
              <w:spacing w:before="165" w:line="219" w:lineRule="auto"/>
              <w:rPr>
                <w:sz w:val="22"/>
                <w:szCs w:val="22"/>
              </w:rPr>
            </w:pPr>
            <w:r>
              <w:rPr>
                <w:sz w:val="22"/>
                <w:szCs w:val="22"/>
                <w:spacing w:val="2"/>
              </w:rPr>
              <w:t>设定值</w:t>
            </w:r>
          </w:p>
        </w:tc>
        <w:tc>
          <w:tcPr>
            <w:tcW w:w="2067" w:type="dxa"/>
            <w:vAlign w:val="top"/>
          </w:tcPr>
          <w:p>
            <w:pPr>
              <w:pStyle w:val="TableText"/>
              <w:ind w:left="802"/>
              <w:spacing w:before="186" w:line="239" w:lineRule="auto"/>
              <w:rPr>
                <w:sz w:val="22"/>
                <w:szCs w:val="22"/>
              </w:rPr>
            </w:pPr>
            <w:r>
              <w:rPr>
                <w:sz w:val="22"/>
                <w:szCs w:val="22"/>
                <w:spacing w:val="-5"/>
              </w:rPr>
              <w:t>1.00</w:t>
            </w:r>
          </w:p>
        </w:tc>
        <w:tc>
          <w:tcPr>
            <w:tcW w:w="1808" w:type="dxa"/>
            <w:vAlign w:val="top"/>
          </w:tcPr>
          <w:p>
            <w:pPr>
              <w:pStyle w:val="TableText"/>
              <w:ind w:left="745"/>
              <w:spacing w:before="159" w:line="221" w:lineRule="auto"/>
              <w:rPr>
                <w:sz w:val="31"/>
                <w:szCs w:val="31"/>
              </w:rPr>
            </w:pPr>
            <w:r>
              <w:rPr>
                <w:sz w:val="31"/>
                <w:szCs w:val="31"/>
                <w:spacing w:val="-4"/>
              </w:rPr>
              <w:t>60</w:t>
            </w:r>
          </w:p>
        </w:tc>
        <w:tc>
          <w:tcPr>
            <w:tcW w:w="2612" w:type="dxa"/>
            <w:vAlign w:val="top"/>
          </w:tcPr>
          <w:p>
            <w:pPr>
              <w:pStyle w:val="TableText"/>
              <w:ind w:left="1247"/>
              <w:spacing w:before="186"/>
              <w:rPr>
                <w:sz w:val="22"/>
                <w:szCs w:val="22"/>
              </w:rPr>
            </w:pPr>
            <w:r>
              <w:rPr>
                <w:sz w:val="22"/>
                <w:szCs w:val="22"/>
              </w:rPr>
              <w:t>5</w:t>
            </w:r>
          </w:p>
        </w:tc>
      </w:tr>
    </w:tbl>
    <w:p>
      <w:pPr>
        <w:pStyle w:val="BodyText"/>
        <w:ind w:left="580" w:firstLine="419"/>
        <w:spacing w:before="9" w:line="377" w:lineRule="auto"/>
        <w:rPr>
          <w:rFonts w:ascii="FangSong" w:hAnsi="FangSong" w:eastAsia="FangSong" w:cs="FangSong"/>
          <w:sz w:val="23"/>
          <w:szCs w:val="23"/>
        </w:rPr>
      </w:pPr>
      <w:r>
        <w:rPr>
          <w:sz w:val="24"/>
          <w:szCs w:val="24"/>
          <w:spacing w:val="-7"/>
        </w:rPr>
        <w:t>研磨结束后，将试样再次放入(60±2)℃干燥箱中干燥30min,然后放入干燥器中冷</w:t>
      </w:r>
      <w:r>
        <w:rPr>
          <w:sz w:val="24"/>
          <w:szCs w:val="24"/>
          <w:spacing w:val="15"/>
        </w:rPr>
        <w:t xml:space="preserve"> </w:t>
      </w:r>
      <w:r>
        <w:rPr>
          <w:rFonts w:ascii="FangSong" w:hAnsi="FangSong" w:eastAsia="FangSong" w:cs="FangSong"/>
          <w:sz w:val="23"/>
          <w:szCs w:val="23"/>
          <w:spacing w:val="6"/>
        </w:rPr>
        <w:t>却30</w:t>
      </w:r>
      <w:r>
        <w:rPr>
          <w:sz w:val="23"/>
          <w:szCs w:val="23"/>
        </w:rPr>
        <w:t>min</w:t>
      </w:r>
      <w:r>
        <w:rPr>
          <w:sz w:val="23"/>
          <w:szCs w:val="23"/>
          <w:spacing w:val="6"/>
        </w:rPr>
        <w:t>,</w:t>
      </w:r>
      <w:r>
        <w:rPr>
          <w:rFonts w:ascii="FangSong" w:hAnsi="FangSong" w:eastAsia="FangSong" w:cs="FangSong"/>
          <w:sz w:val="23"/>
          <w:szCs w:val="23"/>
          <w:spacing w:val="6"/>
        </w:rPr>
        <w:t>测量并记录试样质量(从干燥器中</w:t>
      </w:r>
      <w:r>
        <w:rPr>
          <w:rFonts w:ascii="FangSong" w:hAnsi="FangSong" w:eastAsia="FangSong" w:cs="FangSong"/>
          <w:sz w:val="23"/>
          <w:szCs w:val="23"/>
          <w:spacing w:val="5"/>
        </w:rPr>
        <w:t>取出后的称重过程应在60</w:t>
      </w:r>
      <w:r>
        <w:rPr>
          <w:sz w:val="23"/>
          <w:szCs w:val="23"/>
          <w:spacing w:val="5"/>
        </w:rPr>
        <w:t>s</w:t>
      </w:r>
      <w:r>
        <w:rPr>
          <w:rFonts w:ascii="FangSong" w:hAnsi="FangSong" w:eastAsia="FangSong" w:cs="FangSong"/>
          <w:sz w:val="23"/>
          <w:szCs w:val="23"/>
          <w:spacing w:val="5"/>
        </w:rPr>
        <w:t>内完成)。对3</w:t>
      </w:r>
      <w:r>
        <w:rPr>
          <w:rFonts w:ascii="FangSong" w:hAnsi="FangSong" w:eastAsia="FangSong" w:cs="FangSong"/>
          <w:sz w:val="23"/>
          <w:szCs w:val="23"/>
        </w:rPr>
        <w:t xml:space="preserve">  </w:t>
      </w:r>
      <w:r>
        <w:rPr>
          <w:rFonts w:ascii="FangSong" w:hAnsi="FangSong" w:eastAsia="FangSong" w:cs="FangSong"/>
          <w:sz w:val="23"/>
          <w:szCs w:val="23"/>
          <w:spacing w:val="2"/>
        </w:rPr>
        <w:t>块试样进行测试，取3次测定结果的算术平均值作为最终测定结</w:t>
      </w:r>
      <w:r>
        <w:rPr>
          <w:rFonts w:ascii="FangSong" w:hAnsi="FangSong" w:eastAsia="FangSong" w:cs="FangSong"/>
          <w:sz w:val="23"/>
          <w:szCs w:val="23"/>
          <w:spacing w:val="1"/>
        </w:rPr>
        <w:t>果。</w:t>
      </w:r>
    </w:p>
    <w:p>
      <w:pPr>
        <w:ind w:left="1019"/>
        <w:spacing w:line="212" w:lineRule="auto"/>
        <w:rPr>
          <w:rFonts w:ascii="FangSong" w:hAnsi="FangSong" w:eastAsia="FangSong" w:cs="FangSong"/>
          <w:sz w:val="23"/>
          <w:szCs w:val="23"/>
        </w:rPr>
      </w:pPr>
      <w:r>
        <w:rPr>
          <w:rFonts w:ascii="Times New Roman" w:hAnsi="Times New Roman" w:eastAsia="Times New Roman" w:cs="Times New Roman"/>
          <w:sz w:val="23"/>
          <w:szCs w:val="23"/>
          <w:spacing w:val="-2"/>
        </w:rPr>
        <w:t>c)</w:t>
      </w:r>
      <w:r>
        <w:rPr>
          <w:rFonts w:ascii="Times New Roman" w:hAnsi="Times New Roman" w:eastAsia="Times New Roman" w:cs="Times New Roman"/>
          <w:sz w:val="23"/>
          <w:szCs w:val="23"/>
          <w:spacing w:val="18"/>
        </w:rPr>
        <w:t xml:space="preserve">  </w:t>
      </w:r>
      <w:r>
        <w:rPr>
          <w:rFonts w:ascii="FangSong" w:hAnsi="FangSong" w:eastAsia="FangSong" w:cs="FangSong"/>
          <w:sz w:val="23"/>
          <w:szCs w:val="23"/>
          <w:spacing w:val="-2"/>
        </w:rPr>
        <w:t>平板式催化剂的磨损强度应按下列公式计算：</w:t>
      </w:r>
    </w:p>
    <w:p>
      <w:pPr>
        <w:spacing w:line="250" w:lineRule="auto"/>
        <w:rPr>
          <w:rFonts w:ascii="Arial"/>
          <w:sz w:val="21"/>
        </w:rPr>
      </w:pPr>
      <w:r/>
    </w:p>
    <w:p>
      <w:pPr>
        <w:ind w:firstLine="4090"/>
        <w:spacing w:before="1" w:line="600" w:lineRule="exact"/>
        <w:rPr/>
      </w:pPr>
      <w:r>
        <w:rPr>
          <w:position w:val="-12"/>
        </w:rPr>
        <w:drawing>
          <wp:inline distT="0" distB="0" distL="0" distR="0">
            <wp:extent cx="1352540" cy="381005"/>
            <wp:effectExtent l="0" t="0" r="0" b="0"/>
            <wp:docPr id="186" name="IM 186"/>
            <wp:cNvGraphicFramePr/>
            <a:graphic>
              <a:graphicData uri="http://schemas.openxmlformats.org/drawingml/2006/picture">
                <pic:pic>
                  <pic:nvPicPr>
                    <pic:cNvPr id="186" name="IM 186"/>
                    <pic:cNvPicPr/>
                  </pic:nvPicPr>
                  <pic:blipFill>
                    <a:blip r:embed="rId131"/>
                    <a:stretch>
                      <a:fillRect/>
                    </a:stretch>
                  </pic:blipFill>
                  <pic:spPr>
                    <a:xfrm rot="0">
                      <a:off x="0" y="0"/>
                      <a:ext cx="1352540" cy="381005"/>
                    </a:xfrm>
                    <a:prstGeom prst="rect">
                      <a:avLst/>
                    </a:prstGeom>
                  </pic:spPr>
                </pic:pic>
              </a:graphicData>
            </a:graphic>
          </wp:inline>
        </w:drawing>
      </w:r>
    </w:p>
    <w:p>
      <w:pPr>
        <w:spacing w:line="241" w:lineRule="auto"/>
        <w:rPr>
          <w:rFonts w:ascii="Arial"/>
          <w:sz w:val="21"/>
        </w:rPr>
      </w:pPr>
      <w:r/>
    </w:p>
    <w:p>
      <w:pPr>
        <w:ind w:left="1069"/>
        <w:spacing w:before="75" w:line="222" w:lineRule="auto"/>
        <w:rPr>
          <w:rFonts w:ascii="FangSong" w:hAnsi="FangSong" w:eastAsia="FangSong" w:cs="FangSong"/>
          <w:sz w:val="23"/>
          <w:szCs w:val="23"/>
        </w:rPr>
      </w:pPr>
      <w:r>
        <w:rPr>
          <w:rFonts w:ascii="FangSong" w:hAnsi="FangSong" w:eastAsia="FangSong" w:cs="FangSong"/>
          <w:sz w:val="23"/>
          <w:szCs w:val="23"/>
          <w:spacing w:val="-16"/>
        </w:rPr>
        <w:t>式中：</w:t>
      </w:r>
    </w:p>
    <w:p>
      <w:pPr>
        <w:pStyle w:val="BodyText"/>
        <w:ind w:left="1059" w:right="3761" w:firstLine="60"/>
        <w:spacing w:before="297" w:line="374" w:lineRule="auto"/>
        <w:rPr>
          <w:sz w:val="23"/>
          <w:szCs w:val="23"/>
        </w:rPr>
      </w:pPr>
      <w:r>
        <w:rPr>
          <w:sz w:val="23"/>
          <w:szCs w:val="23"/>
          <w:spacing w:val="-3"/>
        </w:rPr>
        <w:t>5p</w:t>
      </w:r>
      <w:r>
        <w:rPr>
          <w:sz w:val="23"/>
          <w:szCs w:val="23"/>
          <w:u w:val="dotted" w:color="auto"/>
          <w:spacing w:val="-3"/>
        </w:rPr>
        <w:t xml:space="preserve">  </w:t>
      </w:r>
      <w:r>
        <w:rPr>
          <w:sz w:val="23"/>
          <w:szCs w:val="23"/>
          <w:u w:val="single" w:color="auto"/>
          <w:spacing w:val="34"/>
        </w:rPr>
        <w:t xml:space="preserve">  </w:t>
      </w:r>
      <w:r>
        <w:rPr>
          <w:rFonts w:ascii="FangSong" w:hAnsi="FangSong" w:eastAsia="FangSong" w:cs="FangSong"/>
          <w:sz w:val="23"/>
          <w:szCs w:val="23"/>
          <w:u w:val="single" w:color="auto"/>
          <w:spacing w:val="-3"/>
        </w:rPr>
        <w:t>平</w:t>
      </w:r>
      <w:r>
        <w:rPr>
          <w:rFonts w:ascii="FangSong" w:hAnsi="FangSong" w:eastAsia="FangSong" w:cs="FangSong"/>
          <w:sz w:val="23"/>
          <w:szCs w:val="23"/>
          <w:spacing w:val="-3"/>
        </w:rPr>
        <w:t>板式催化剂的磨损强度，</w:t>
      </w:r>
      <w:r>
        <w:rPr>
          <w:sz w:val="23"/>
          <w:szCs w:val="23"/>
          <w:spacing w:val="-3"/>
        </w:rPr>
        <w:t>mg/100U;</w:t>
      </w:r>
      <w:r>
        <w:rPr>
          <w:sz w:val="23"/>
          <w:szCs w:val="23"/>
        </w:rPr>
        <w:t xml:space="preserve"> </w:t>
      </w:r>
      <w:r>
        <w:rPr>
          <w:sz w:val="23"/>
          <w:szCs w:val="23"/>
          <w:spacing w:val="-3"/>
        </w:rPr>
        <w:t>m——</w:t>
      </w:r>
      <w:r>
        <w:rPr>
          <w:sz w:val="23"/>
          <w:szCs w:val="23"/>
          <w:spacing w:val="35"/>
        </w:rPr>
        <w:t xml:space="preserve"> </w:t>
      </w:r>
      <w:r>
        <w:rPr>
          <w:rFonts w:ascii="FangSong" w:hAnsi="FangSong" w:eastAsia="FangSong" w:cs="FangSong"/>
          <w:sz w:val="23"/>
          <w:szCs w:val="23"/>
          <w:spacing w:val="-3"/>
        </w:rPr>
        <w:t>测试样品测试前质量，</w:t>
      </w:r>
      <w:r>
        <w:rPr>
          <w:sz w:val="23"/>
          <w:szCs w:val="23"/>
          <w:spacing w:val="-3"/>
        </w:rPr>
        <w:t>mg;</w:t>
      </w:r>
    </w:p>
    <w:p>
      <w:pPr>
        <w:ind w:left="1059"/>
        <w:spacing w:line="212"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n</w:t>
      </w:r>
      <w:r>
        <w:rPr>
          <w:rFonts w:ascii="Times New Roman" w:hAnsi="Times New Roman" w:eastAsia="Times New Roman" w:cs="Times New Roman"/>
          <w:sz w:val="23"/>
          <w:szCs w:val="23"/>
          <w:u w:val="single" w:color="auto"/>
          <w:spacing w:val="3"/>
        </w:rPr>
        <w:t>_</w:t>
      </w:r>
      <w:r>
        <w:rPr>
          <w:rFonts w:ascii="Times New Roman" w:hAnsi="Times New Roman" w:eastAsia="Times New Roman" w:cs="Times New Roman"/>
          <w:sz w:val="23"/>
          <w:szCs w:val="23"/>
          <w:u w:val="single" w:color="auto"/>
          <w:spacing w:val="7"/>
        </w:rPr>
        <w:t xml:space="preserve">     </w:t>
      </w:r>
      <w:r>
        <w:rPr>
          <w:rFonts w:ascii="FangSong" w:hAnsi="FangSong" w:eastAsia="FangSong" w:cs="FangSong"/>
          <w:sz w:val="23"/>
          <w:szCs w:val="23"/>
          <w:u w:val="single" w:color="auto"/>
          <w:spacing w:val="3"/>
        </w:rPr>
        <w:t>磨</w:t>
      </w:r>
      <w:r>
        <w:rPr>
          <w:rFonts w:ascii="FangSong" w:hAnsi="FangSong" w:eastAsia="FangSong" w:cs="FangSong"/>
          <w:sz w:val="23"/>
          <w:szCs w:val="23"/>
          <w:spacing w:val="3"/>
        </w:rPr>
        <w:t>轮的转数</w:t>
      </w:r>
      <w:r>
        <w:rPr>
          <w:rFonts w:ascii="FangSong" w:hAnsi="FangSong" w:eastAsia="FangSong" w:cs="FangSong"/>
          <w:sz w:val="23"/>
          <w:szCs w:val="23"/>
          <w:spacing w:val="-46"/>
        </w:rPr>
        <w:t xml:space="preserve"> </w:t>
      </w:r>
      <w:r>
        <w:rPr>
          <w:rFonts w:ascii="Times New Roman" w:hAnsi="Times New Roman" w:eastAsia="Times New Roman" w:cs="Times New Roman"/>
          <w:sz w:val="23"/>
          <w:szCs w:val="23"/>
          <w:spacing w:val="3"/>
        </w:rPr>
        <w:t>(n=300r);</w:t>
      </w:r>
    </w:p>
    <w:p>
      <w:pPr>
        <w:pStyle w:val="BodyText"/>
        <w:ind w:left="1079" w:right="4775" w:hanging="30"/>
        <w:spacing w:before="235" w:line="280" w:lineRule="auto"/>
        <w:rPr>
          <w:sz w:val="23"/>
          <w:szCs w:val="23"/>
        </w:rPr>
      </w:pPr>
      <w:r>
        <w:rPr>
          <w:sz w:val="23"/>
          <w:szCs w:val="23"/>
          <w:spacing w:val="-5"/>
        </w:rPr>
        <w:t>m</w:t>
      </w:r>
      <w:r>
        <w:rPr>
          <w:rFonts w:ascii="Calibri" w:hAnsi="Calibri" w:eastAsia="Calibri" w:cs="Calibri"/>
          <w:sz w:val="23"/>
          <w:szCs w:val="23"/>
          <w:spacing w:val="-5"/>
        </w:rPr>
        <w:t>₂</w:t>
      </w:r>
      <w:r>
        <w:rPr>
          <w:sz w:val="23"/>
          <w:szCs w:val="23"/>
          <w:spacing w:val="-5"/>
        </w:rPr>
        <w:t>——</w:t>
      </w:r>
      <w:r>
        <w:rPr>
          <w:sz w:val="23"/>
          <w:szCs w:val="23"/>
          <w:spacing w:val="-20"/>
        </w:rPr>
        <w:t xml:space="preserve"> </w:t>
      </w:r>
      <w:r>
        <w:rPr>
          <w:rFonts w:ascii="FangSong" w:hAnsi="FangSong" w:eastAsia="FangSong" w:cs="FangSong"/>
          <w:sz w:val="23"/>
          <w:szCs w:val="23"/>
          <w:spacing w:val="-5"/>
        </w:rPr>
        <w:t>测试样品测试后质量，</w:t>
      </w:r>
      <w:r>
        <w:rPr>
          <w:sz w:val="23"/>
          <w:szCs w:val="23"/>
          <w:spacing w:val="-5"/>
        </w:rPr>
        <w:t>mg。</w:t>
      </w:r>
      <w:r>
        <w:rPr>
          <w:sz w:val="23"/>
          <w:szCs w:val="23"/>
        </w:rPr>
        <w:t xml:space="preserve"> </w:t>
      </w:r>
      <w:r>
        <w:rPr>
          <w:rFonts w:ascii="FangSong" w:hAnsi="FangSong" w:eastAsia="FangSong" w:cs="FangSong"/>
          <w:sz w:val="23"/>
          <w:szCs w:val="23"/>
          <w:spacing w:val="2"/>
        </w:rPr>
        <w:t>结果精确至1</w:t>
      </w:r>
      <w:r>
        <w:rPr>
          <w:rFonts w:ascii="Times New Roman" w:hAnsi="Times New Roman" w:eastAsia="Times New Roman" w:cs="Times New Roman"/>
          <w:sz w:val="23"/>
          <w:szCs w:val="23"/>
        </w:rPr>
        <w:t>mg</w:t>
      </w:r>
      <w:r>
        <w:rPr>
          <w:rFonts w:ascii="Times New Roman" w:hAnsi="Times New Roman" w:eastAsia="Times New Roman" w:cs="Times New Roman"/>
          <w:sz w:val="23"/>
          <w:szCs w:val="23"/>
          <w:spacing w:val="2"/>
        </w:rPr>
        <w:t>/100r</w:t>
      </w:r>
      <w:r>
        <w:rPr>
          <w:sz w:val="23"/>
          <w:szCs w:val="23"/>
          <w:spacing w:val="2"/>
        </w:rPr>
        <w:t>。</w:t>
      </w:r>
    </w:p>
    <w:p>
      <w:pPr>
        <w:spacing w:line="280" w:lineRule="auto"/>
        <w:sectPr>
          <w:type w:val="continuous"/>
          <w:pgSz w:w="11910" w:h="16840"/>
          <w:pgMar w:top="400" w:right="1490" w:bottom="1350" w:left="1170" w:header="0" w:footer="1077" w:gutter="0"/>
          <w:cols w:equalWidth="0" w:num="1">
            <w:col w:w="9250" w:space="0"/>
          </w:cols>
        </w:sectPr>
        <w:rPr>
          <w:sz w:val="23"/>
          <w:szCs w:val="23"/>
        </w:rPr>
      </w:pPr>
    </w:p>
    <w:p>
      <w:pPr>
        <w:spacing w:line="344" w:lineRule="auto"/>
        <w:rPr>
          <w:rFonts w:ascii="Arial"/>
          <w:sz w:val="21"/>
        </w:rPr>
      </w:pPr>
      <w:r/>
    </w:p>
    <w:p>
      <w:pPr>
        <w:spacing w:line="344" w:lineRule="auto"/>
        <w:rPr>
          <w:rFonts w:ascii="Arial"/>
          <w:sz w:val="21"/>
        </w:rPr>
      </w:pPr>
      <w:r>
        <w:drawing>
          <wp:anchor distT="0" distB="0" distL="0" distR="0" simplePos="0" relativeHeight="251825152" behindDoc="1" locked="0" layoutInCell="1" allowOverlap="1">
            <wp:simplePos x="0" y="0"/>
            <wp:positionH relativeFrom="column">
              <wp:posOffset>25390</wp:posOffset>
            </wp:positionH>
            <wp:positionV relativeFrom="paragraph">
              <wp:posOffset>78382</wp:posOffset>
            </wp:positionV>
            <wp:extent cx="279447" cy="273009"/>
            <wp:effectExtent l="0" t="0" r="0" b="0"/>
            <wp:wrapNone/>
            <wp:docPr id="188" name="IM 188"/>
            <wp:cNvGraphicFramePr/>
            <a:graphic>
              <a:graphicData uri="http://schemas.openxmlformats.org/drawingml/2006/picture">
                <pic:pic>
                  <pic:nvPicPr>
                    <pic:cNvPr id="188" name="IM 188"/>
                    <pic:cNvPicPr/>
                  </pic:nvPicPr>
                  <pic:blipFill>
                    <a:blip r:embed="rId133"/>
                    <a:stretch>
                      <a:fillRect/>
                    </a:stretch>
                  </pic:blipFill>
                  <pic:spPr>
                    <a:xfrm rot="0">
                      <a:off x="0" y="0"/>
                      <a:ext cx="279447" cy="273009"/>
                    </a:xfrm>
                    <a:prstGeom prst="rect">
                      <a:avLst/>
                    </a:prstGeom>
                  </pic:spPr>
                </pic:pic>
              </a:graphicData>
            </a:graphic>
          </wp:anchor>
        </w:drawing>
      </w:r>
      <w:r/>
    </w:p>
    <w:p>
      <w:pPr>
        <w:spacing w:before="71" w:line="217" w:lineRule="auto"/>
        <w:rPr>
          <w:rFonts w:ascii="FangSong" w:hAnsi="FangSong" w:eastAsia="FangSong" w:cs="FangSong"/>
          <w:sz w:val="22"/>
          <w:szCs w:val="22"/>
        </w:rPr>
      </w:pPr>
      <w:r>
        <w:pict>
          <v:shape id="_x0000_s42" style="position:absolute;margin-left:21.6337pt;margin-top:-2.40806pt;mso-position-vertical-relative:text;mso-position-horizontal-relative:text;width:49.1pt;height:11.15pt;z-index:251826176;" filled="false" stroked="false" type="#_x0000_t202">
            <v:fill on="false"/>
            <v:stroke on="false"/>
            <v:path/>
            <v:imagedata o:title=""/>
            <o:lock v:ext="edit" aspectratio="false"/>
            <v:textbox inset="0mm,0mm,0mm,0mm">
              <w:txbxContent>
                <w:p>
                  <w:pPr>
                    <w:ind w:left="20"/>
                    <w:spacing w:before="20" w:line="187" w:lineRule="auto"/>
                    <w:rPr>
                      <w:rFonts w:ascii="SimHei" w:hAnsi="SimHei" w:eastAsia="SimHei" w:cs="SimHei"/>
                      <w:sz w:val="18"/>
                      <w:szCs w:val="18"/>
                    </w:rPr>
                  </w:pPr>
                  <w:r>
                    <w:rPr>
                      <w:rFonts w:ascii="SimHei" w:hAnsi="SimHei" w:eastAsia="SimHei" w:cs="SimHei"/>
                      <w:sz w:val="18"/>
                      <w:szCs w:val="18"/>
                      <w:b/>
                      <w:bCs/>
                      <w:color w:val="204050"/>
                      <w:spacing w:val="6"/>
                    </w:rPr>
                    <w:t>康菲尔科技</w:t>
                  </w:r>
                </w:p>
              </w:txbxContent>
            </v:textbox>
          </v:shape>
        </w:pict>
      </w:r>
      <w:r>
        <w:rPr>
          <w:rFonts w:ascii="Arial" w:hAnsi="Arial" w:eastAsia="Arial" w:cs="Arial"/>
          <w:sz w:val="10"/>
          <w:szCs w:val="10"/>
          <w:color w:val="204060"/>
          <w:position w:val="-3"/>
        </w:rPr>
        <w:t>CONFAIR   </w:t>
      </w:r>
      <w:r>
        <w:rPr>
          <w:rFonts w:ascii="FangSong" w:hAnsi="FangSong" w:eastAsia="FangSong" w:cs="FangSong"/>
          <w:sz w:val="22"/>
          <w:szCs w:val="22"/>
          <w:u w:val="single" w:color="auto"/>
          <w:spacing w:val="2"/>
        </w:rPr>
        <w:t xml:space="preserve">                </w:t>
      </w:r>
      <w:r>
        <w:rPr>
          <w:rFonts w:ascii="FangSong" w:hAnsi="FangSong" w:eastAsia="FangSong" w:cs="FangSong"/>
          <w:sz w:val="22"/>
          <w:szCs w:val="22"/>
          <w:u w:val="single" w:color="auto"/>
          <w:spacing w:val="8"/>
        </w:rPr>
        <w:t>安徽康菲尔检测科技有限公司催化剂性能测试分</w:t>
      </w:r>
      <w:r>
        <w:rPr>
          <w:rFonts w:ascii="FangSong" w:hAnsi="FangSong" w:eastAsia="FangSong" w:cs="FangSong"/>
          <w:sz w:val="22"/>
          <w:szCs w:val="22"/>
          <w:u w:val="single" w:color="auto"/>
          <w:spacing w:val="7"/>
        </w:rPr>
        <w:t>析报告</w:t>
      </w:r>
      <w:r>
        <w:rPr>
          <w:rFonts w:ascii="FangSong" w:hAnsi="FangSong" w:eastAsia="FangSong" w:cs="FangSong"/>
          <w:sz w:val="22"/>
          <w:szCs w:val="22"/>
          <w:u w:val="single" w:color="auto"/>
          <w:spacing w:val="7"/>
        </w:rPr>
        <w:t xml:space="preserve">            </w:t>
      </w:r>
    </w:p>
    <w:p>
      <w:pPr>
        <w:pStyle w:val="BodyText"/>
        <w:ind w:left="900"/>
        <w:spacing w:before="232" w:line="220" w:lineRule="auto"/>
        <w:rPr>
          <w:rFonts w:ascii="FangSong" w:hAnsi="FangSong" w:eastAsia="FangSong" w:cs="FangSong"/>
          <w:sz w:val="22"/>
          <w:szCs w:val="22"/>
        </w:rPr>
      </w:pPr>
      <w:r>
        <w:rPr>
          <w:sz w:val="22"/>
          <w:szCs w:val="22"/>
          <w:spacing w:val="15"/>
        </w:rPr>
        <w:t>3、</w:t>
      </w:r>
      <w:r>
        <w:rPr>
          <w:rFonts w:ascii="FangSong" w:hAnsi="FangSong" w:eastAsia="FangSong" w:cs="FangSong"/>
          <w:sz w:val="22"/>
          <w:szCs w:val="22"/>
          <w:spacing w:val="15"/>
        </w:rPr>
        <w:t>理化特性</w:t>
      </w:r>
    </w:p>
    <w:p>
      <w:pPr>
        <w:ind w:left="1060"/>
        <w:spacing w:before="197" w:line="219" w:lineRule="auto"/>
        <w:rPr>
          <w:rFonts w:ascii="FangSong" w:hAnsi="FangSong" w:eastAsia="FangSong" w:cs="FangSong"/>
          <w:sz w:val="22"/>
          <w:szCs w:val="22"/>
        </w:rPr>
      </w:pPr>
      <w:r>
        <w:rPr>
          <w:rFonts w:ascii="FangSong" w:hAnsi="FangSong" w:eastAsia="FangSong" w:cs="FangSong"/>
          <w:sz w:val="22"/>
          <w:szCs w:val="22"/>
          <w:spacing w:val="-19"/>
        </w:rPr>
        <w:t>(</w:t>
      </w:r>
      <w:r>
        <w:rPr>
          <w:rFonts w:ascii="FangSong" w:hAnsi="FangSong" w:eastAsia="FangSong" w:cs="FangSong"/>
          <w:sz w:val="22"/>
          <w:szCs w:val="22"/>
          <w:spacing w:val="-32"/>
        </w:rPr>
        <w:t xml:space="preserve"> </w:t>
      </w:r>
      <w:r>
        <w:rPr>
          <w:rFonts w:ascii="FangSong" w:hAnsi="FangSong" w:eastAsia="FangSong" w:cs="FangSong"/>
          <w:sz w:val="22"/>
          <w:szCs w:val="22"/>
          <w:spacing w:val="-19"/>
        </w:rPr>
        <w:t>1</w:t>
      </w:r>
      <w:r>
        <w:rPr>
          <w:rFonts w:ascii="FangSong" w:hAnsi="FangSong" w:eastAsia="FangSong" w:cs="FangSong"/>
          <w:sz w:val="22"/>
          <w:szCs w:val="22"/>
          <w:spacing w:val="-46"/>
        </w:rPr>
        <w:t xml:space="preserve"> </w:t>
      </w:r>
      <w:r>
        <w:rPr>
          <w:rFonts w:ascii="FangSong" w:hAnsi="FangSong" w:eastAsia="FangSong" w:cs="FangSong"/>
          <w:sz w:val="22"/>
          <w:szCs w:val="22"/>
          <w:spacing w:val="-19"/>
        </w:rPr>
        <w:t>)</w:t>
      </w:r>
      <w:r>
        <w:rPr>
          <w:rFonts w:ascii="FangSong" w:hAnsi="FangSong" w:eastAsia="FangSong" w:cs="FangSong"/>
          <w:sz w:val="22"/>
          <w:szCs w:val="22"/>
          <w:spacing w:val="-40"/>
        </w:rPr>
        <w:t xml:space="preserve"> </w:t>
      </w:r>
      <w:r>
        <w:rPr>
          <w:rFonts w:ascii="FangSong" w:hAnsi="FangSong" w:eastAsia="FangSong" w:cs="FangSong"/>
          <w:sz w:val="22"/>
          <w:szCs w:val="22"/>
          <w:spacing w:val="-19"/>
        </w:rPr>
        <w:t>取</w:t>
      </w:r>
      <w:r>
        <w:rPr>
          <w:rFonts w:ascii="FangSong" w:hAnsi="FangSong" w:eastAsia="FangSong" w:cs="FangSong"/>
          <w:sz w:val="22"/>
          <w:szCs w:val="22"/>
          <w:spacing w:val="-39"/>
        </w:rPr>
        <w:t xml:space="preserve"> </w:t>
      </w:r>
      <w:r>
        <w:rPr>
          <w:rFonts w:ascii="FangSong" w:hAnsi="FangSong" w:eastAsia="FangSong" w:cs="FangSong"/>
          <w:sz w:val="22"/>
          <w:szCs w:val="22"/>
          <w:spacing w:val="-19"/>
        </w:rPr>
        <w:t>样</w:t>
      </w:r>
    </w:p>
    <w:p>
      <w:pPr>
        <w:pStyle w:val="BodyText"/>
        <w:ind w:left="450" w:firstLine="449"/>
        <w:spacing w:before="229" w:line="313" w:lineRule="auto"/>
        <w:rPr>
          <w:rFonts w:ascii="FangSong" w:hAnsi="FangSong" w:eastAsia="FangSong" w:cs="FangSong"/>
          <w:sz w:val="22"/>
          <w:szCs w:val="22"/>
        </w:rPr>
      </w:pPr>
      <w:r>
        <w:rPr>
          <w:sz w:val="22"/>
          <w:szCs w:val="22"/>
          <w:spacing w:val="11"/>
        </w:rPr>
        <w:t>a) </w:t>
      </w:r>
      <w:r>
        <w:rPr>
          <w:rFonts w:ascii="FangSong" w:hAnsi="FangSong" w:eastAsia="FangSong" w:cs="FangSong"/>
          <w:sz w:val="22"/>
          <w:szCs w:val="22"/>
          <w:spacing w:val="11"/>
        </w:rPr>
        <w:t>蜂窝式催化剂应避开催化剂的硬化部位，取样位置选</w:t>
      </w:r>
      <w:r>
        <w:rPr>
          <w:rFonts w:ascii="FangSong" w:hAnsi="FangSong" w:eastAsia="FangSong" w:cs="FangSong"/>
          <w:sz w:val="22"/>
          <w:szCs w:val="22"/>
          <w:spacing w:val="10"/>
        </w:rPr>
        <w:t>取单元迎风面50</w:t>
      </w:r>
      <w:r>
        <w:rPr>
          <w:sz w:val="22"/>
          <w:szCs w:val="22"/>
        </w:rPr>
        <w:t>mm</w:t>
      </w:r>
      <w:r>
        <w:rPr>
          <w:sz w:val="22"/>
          <w:szCs w:val="22"/>
          <w:spacing w:val="82"/>
        </w:rPr>
        <w:t xml:space="preserve"> </w:t>
      </w:r>
      <w:r>
        <w:rPr>
          <w:rFonts w:ascii="FangSong" w:hAnsi="FangSong" w:eastAsia="FangSong" w:cs="FangSong"/>
          <w:sz w:val="22"/>
          <w:szCs w:val="22"/>
          <w:spacing w:val="10"/>
        </w:rPr>
        <w:t>之后、</w:t>
      </w:r>
      <w:r>
        <w:rPr>
          <w:rFonts w:ascii="FangSong" w:hAnsi="FangSong" w:eastAsia="FangSong" w:cs="FangSong"/>
          <w:sz w:val="22"/>
          <w:szCs w:val="22"/>
        </w:rPr>
        <w:t xml:space="preserve"> </w:t>
      </w:r>
      <w:r>
        <w:rPr>
          <w:rFonts w:ascii="FangSong" w:hAnsi="FangSong" w:eastAsia="FangSong" w:cs="FangSong"/>
          <w:sz w:val="22"/>
          <w:szCs w:val="22"/>
          <w:spacing w:val="7"/>
        </w:rPr>
        <w:t>背风面50</w:t>
      </w:r>
      <w:r>
        <w:rPr>
          <w:rFonts w:ascii="Times New Roman" w:hAnsi="Times New Roman" w:eastAsia="Times New Roman" w:cs="Times New Roman"/>
          <w:sz w:val="22"/>
          <w:szCs w:val="22"/>
        </w:rPr>
        <w:t>mm</w:t>
      </w:r>
      <w:r>
        <w:rPr>
          <w:rFonts w:ascii="Times New Roman" w:hAnsi="Times New Roman" w:eastAsia="Times New Roman" w:cs="Times New Roman"/>
          <w:sz w:val="22"/>
          <w:szCs w:val="22"/>
          <w:spacing w:val="-24"/>
        </w:rPr>
        <w:t xml:space="preserve"> </w:t>
      </w:r>
      <w:r>
        <w:rPr>
          <w:rFonts w:ascii="FangSong" w:hAnsi="FangSong" w:eastAsia="FangSong" w:cs="FangSong"/>
          <w:sz w:val="22"/>
          <w:szCs w:val="22"/>
          <w:spacing w:val="7"/>
        </w:rPr>
        <w:t>之前的有效反应壁面。</w:t>
      </w:r>
    </w:p>
    <w:p>
      <w:pPr>
        <w:pStyle w:val="BodyText"/>
        <w:ind w:left="450" w:right="176" w:firstLine="449"/>
        <w:spacing w:before="192" w:line="306" w:lineRule="auto"/>
        <w:rPr>
          <w:rFonts w:ascii="FangSong" w:hAnsi="FangSong" w:eastAsia="FangSong" w:cs="FangSong"/>
          <w:sz w:val="22"/>
          <w:szCs w:val="22"/>
        </w:rPr>
      </w:pPr>
      <w:r>
        <w:rPr>
          <w:sz w:val="22"/>
          <w:szCs w:val="22"/>
          <w:spacing w:val="11"/>
        </w:rPr>
        <w:t>b) </w:t>
      </w:r>
      <w:r>
        <w:rPr>
          <w:rFonts w:ascii="FangSong" w:hAnsi="FangSong" w:eastAsia="FangSong" w:cs="FangSong"/>
          <w:sz w:val="22"/>
          <w:szCs w:val="22"/>
          <w:spacing w:val="11"/>
        </w:rPr>
        <w:t>平板式催化剂不应包含金属网基材，取样位置选取在单板中间区域的有效反应</w:t>
      </w:r>
      <w:r>
        <w:rPr>
          <w:rFonts w:ascii="FangSong" w:hAnsi="FangSong" w:eastAsia="FangSong" w:cs="FangSong"/>
          <w:sz w:val="22"/>
          <w:szCs w:val="22"/>
          <w:spacing w:val="5"/>
        </w:rPr>
        <w:t xml:space="preserve"> </w:t>
      </w:r>
      <w:r>
        <w:rPr>
          <w:rFonts w:ascii="FangSong" w:hAnsi="FangSong" w:eastAsia="FangSong" w:cs="FangSong"/>
          <w:sz w:val="22"/>
          <w:szCs w:val="22"/>
          <w:spacing w:val="-1"/>
        </w:rPr>
        <w:t>壁面。</w:t>
      </w:r>
    </w:p>
    <w:p>
      <w:pPr>
        <w:ind w:left="450" w:right="93" w:firstLine="449"/>
        <w:spacing w:before="181" w:line="321" w:lineRule="auto"/>
        <w:rPr>
          <w:rFonts w:ascii="FangSong" w:hAnsi="FangSong" w:eastAsia="FangSong" w:cs="FangSong"/>
          <w:sz w:val="22"/>
          <w:szCs w:val="22"/>
        </w:rPr>
      </w:pPr>
      <w:r>
        <w:rPr>
          <w:rFonts w:ascii="Times New Roman" w:hAnsi="Times New Roman" w:eastAsia="Times New Roman" w:cs="Times New Roman"/>
          <w:sz w:val="22"/>
          <w:szCs w:val="22"/>
          <w:spacing w:val="10"/>
        </w:rPr>
        <w:t>c) </w:t>
      </w:r>
      <w:r>
        <w:rPr>
          <w:rFonts w:ascii="FangSong" w:hAnsi="FangSong" w:eastAsia="FangSong" w:cs="FangSong"/>
          <w:sz w:val="22"/>
          <w:szCs w:val="22"/>
          <w:spacing w:val="10"/>
        </w:rPr>
        <w:t>波纹板式催化剂应避开催化剂的硬化部位且包含玻璃纤维基材，取样位置选取在</w:t>
      </w:r>
      <w:r>
        <w:rPr>
          <w:rFonts w:ascii="FangSong" w:hAnsi="FangSong" w:eastAsia="FangSong" w:cs="FangSong"/>
          <w:sz w:val="22"/>
          <w:szCs w:val="22"/>
        </w:rPr>
        <w:t xml:space="preserve"> </w:t>
      </w:r>
      <w:r>
        <w:rPr>
          <w:rFonts w:ascii="FangSong" w:hAnsi="FangSong" w:eastAsia="FangSong" w:cs="FangSong"/>
          <w:sz w:val="22"/>
          <w:szCs w:val="22"/>
          <w:spacing w:val="13"/>
        </w:rPr>
        <w:t>单元迎风面50</w:t>
      </w:r>
      <w:r>
        <w:rPr>
          <w:rFonts w:ascii="Times New Roman" w:hAnsi="Times New Roman" w:eastAsia="Times New Roman" w:cs="Times New Roman"/>
          <w:sz w:val="22"/>
          <w:szCs w:val="22"/>
        </w:rPr>
        <w:t>mm</w:t>
      </w:r>
      <w:r>
        <w:rPr>
          <w:rFonts w:ascii="FangSong" w:hAnsi="FangSong" w:eastAsia="FangSong" w:cs="FangSong"/>
          <w:sz w:val="22"/>
          <w:szCs w:val="22"/>
          <w:spacing w:val="13"/>
        </w:rPr>
        <w:t>之后、背风面50</w:t>
      </w:r>
      <w:r>
        <w:rPr>
          <w:rFonts w:ascii="Times New Roman" w:hAnsi="Times New Roman" w:eastAsia="Times New Roman" w:cs="Times New Roman"/>
          <w:sz w:val="22"/>
          <w:szCs w:val="22"/>
        </w:rPr>
        <w:t>mm</w:t>
      </w:r>
      <w:r>
        <w:rPr>
          <w:rFonts w:ascii="Times New Roman" w:hAnsi="Times New Roman" w:eastAsia="Times New Roman" w:cs="Times New Roman"/>
          <w:sz w:val="22"/>
          <w:szCs w:val="22"/>
          <w:spacing w:val="13"/>
        </w:rPr>
        <w:t xml:space="preserve"> </w:t>
      </w:r>
      <w:r>
        <w:rPr>
          <w:rFonts w:ascii="FangSong" w:hAnsi="FangSong" w:eastAsia="FangSong" w:cs="FangSong"/>
          <w:sz w:val="22"/>
          <w:szCs w:val="22"/>
          <w:spacing w:val="13"/>
        </w:rPr>
        <w:t>之前的区域。</w:t>
      </w:r>
    </w:p>
    <w:p>
      <w:pPr>
        <w:pStyle w:val="BodyText"/>
        <w:ind w:left="900"/>
        <w:spacing w:before="216" w:line="219" w:lineRule="auto"/>
        <w:rPr>
          <w:rFonts w:ascii="FangSong" w:hAnsi="FangSong" w:eastAsia="FangSong" w:cs="FangSong"/>
          <w:sz w:val="22"/>
          <w:szCs w:val="22"/>
        </w:rPr>
      </w:pPr>
      <w:r>
        <w:rPr>
          <w:sz w:val="22"/>
          <w:szCs w:val="22"/>
          <w:spacing w:val="8"/>
        </w:rPr>
        <w:t>d)</w:t>
      </w:r>
      <w:r>
        <w:rPr>
          <w:rFonts w:ascii="FangSong" w:hAnsi="FangSong" w:eastAsia="FangSong" w:cs="FangSong"/>
          <w:sz w:val="22"/>
          <w:szCs w:val="22"/>
          <w:spacing w:val="8"/>
        </w:rPr>
        <w:t>宜采用不同点位多次取样检测的方法测定催化剂的理化特性。</w:t>
      </w:r>
    </w:p>
    <w:p>
      <w:pPr>
        <w:ind w:left="1060"/>
        <w:spacing w:before="182" w:line="223" w:lineRule="auto"/>
        <w:rPr>
          <w:rFonts w:ascii="FangSong" w:hAnsi="FangSong" w:eastAsia="FangSong" w:cs="FangSong"/>
          <w:sz w:val="22"/>
          <w:szCs w:val="22"/>
        </w:rPr>
      </w:pPr>
      <w:r>
        <w:rPr>
          <w:rFonts w:ascii="FangSong" w:hAnsi="FangSong" w:eastAsia="FangSong" w:cs="FangSong"/>
          <w:sz w:val="22"/>
          <w:szCs w:val="22"/>
          <w:spacing w:val="21"/>
        </w:rPr>
        <w:t>(2)比表面积与孔容</w:t>
      </w:r>
    </w:p>
    <w:p>
      <w:pPr>
        <w:pStyle w:val="BodyText"/>
        <w:ind w:left="450" w:right="90" w:firstLine="449"/>
        <w:spacing w:before="213" w:line="394" w:lineRule="auto"/>
        <w:rPr>
          <w:rFonts w:ascii="FangSong" w:hAnsi="FangSong" w:eastAsia="FangSong" w:cs="FangSong"/>
          <w:sz w:val="22"/>
          <w:szCs w:val="22"/>
        </w:rPr>
      </w:pPr>
      <w:r>
        <w:rPr>
          <w:rFonts w:ascii="FangSong" w:hAnsi="FangSong" w:eastAsia="FangSong" w:cs="FangSong"/>
          <w:sz w:val="22"/>
          <w:szCs w:val="22"/>
          <w:spacing w:val="5"/>
        </w:rPr>
        <w:t>按</w:t>
      </w:r>
      <w:r>
        <w:rPr>
          <w:rFonts w:ascii="FangSong" w:hAnsi="FangSong" w:eastAsia="FangSong" w:cs="FangSong"/>
          <w:sz w:val="22"/>
          <w:szCs w:val="22"/>
          <w:spacing w:val="-20"/>
        </w:rPr>
        <w:t xml:space="preserve"> </w:t>
      </w:r>
      <w:r>
        <w:rPr>
          <w:rFonts w:ascii="FangSong" w:hAnsi="FangSong" w:eastAsia="FangSong" w:cs="FangSong"/>
          <w:sz w:val="22"/>
          <w:szCs w:val="22"/>
          <w:spacing w:val="5"/>
        </w:rPr>
        <w:t>照</w:t>
      </w:r>
      <w:r>
        <w:rPr>
          <w:rFonts w:ascii="Times New Roman" w:hAnsi="Times New Roman" w:eastAsia="Times New Roman" w:cs="Times New Roman"/>
          <w:sz w:val="22"/>
          <w:szCs w:val="22"/>
        </w:rPr>
        <w:t>GB</w:t>
      </w:r>
      <w:r>
        <w:rPr>
          <w:rFonts w:ascii="Times New Roman" w:hAnsi="Times New Roman" w:eastAsia="Times New Roman" w:cs="Times New Roman"/>
          <w:sz w:val="22"/>
          <w:szCs w:val="22"/>
          <w:spacing w:val="5"/>
        </w:rPr>
        <w:t>/T</w:t>
      </w:r>
      <w:r>
        <w:rPr>
          <w:rFonts w:ascii="Times New Roman" w:hAnsi="Times New Roman" w:eastAsia="Times New Roman" w:cs="Times New Roman"/>
          <w:sz w:val="22"/>
          <w:szCs w:val="22"/>
          <w:spacing w:val="20"/>
          <w:w w:val="101"/>
        </w:rPr>
        <w:t xml:space="preserve">  </w:t>
      </w:r>
      <w:r>
        <w:rPr>
          <w:rFonts w:ascii="Times New Roman" w:hAnsi="Times New Roman" w:eastAsia="Times New Roman" w:cs="Times New Roman"/>
          <w:sz w:val="22"/>
          <w:szCs w:val="22"/>
          <w:spacing w:val="5"/>
        </w:rPr>
        <w:t>19587-2017</w:t>
      </w:r>
      <w:r>
        <w:rPr>
          <w:sz w:val="22"/>
          <w:szCs w:val="22"/>
          <w:spacing w:val="5"/>
        </w:rPr>
        <w:t>《</w:t>
      </w:r>
      <w:r>
        <w:rPr>
          <w:rFonts w:ascii="FangSong" w:hAnsi="FangSong" w:eastAsia="FangSong" w:cs="FangSong"/>
          <w:sz w:val="22"/>
          <w:szCs w:val="22"/>
          <w:spacing w:val="5"/>
        </w:rPr>
        <w:t>气体吸附</w:t>
      </w:r>
      <w:r>
        <w:rPr>
          <w:rFonts w:ascii="Times New Roman" w:hAnsi="Times New Roman" w:eastAsia="Times New Roman" w:cs="Times New Roman"/>
          <w:sz w:val="22"/>
          <w:szCs w:val="22"/>
        </w:rPr>
        <w:t>BET</w:t>
      </w:r>
      <w:r>
        <w:rPr>
          <w:rFonts w:ascii="Times New Roman" w:hAnsi="Times New Roman" w:eastAsia="Times New Roman" w:cs="Times New Roman"/>
          <w:sz w:val="22"/>
          <w:szCs w:val="22"/>
          <w:spacing w:val="34"/>
          <w:w w:val="101"/>
        </w:rPr>
        <w:t xml:space="preserve"> </w:t>
      </w:r>
      <w:r>
        <w:rPr>
          <w:rFonts w:ascii="FangSong" w:hAnsi="FangSong" w:eastAsia="FangSong" w:cs="FangSong"/>
          <w:sz w:val="22"/>
          <w:szCs w:val="22"/>
          <w:spacing w:val="5"/>
        </w:rPr>
        <w:t>法测定固态物质比表面积》和</w:t>
      </w:r>
      <w:r>
        <w:rPr>
          <w:rFonts w:ascii="Times New Roman" w:hAnsi="Times New Roman" w:eastAsia="Times New Roman" w:cs="Times New Roman"/>
          <w:sz w:val="22"/>
          <w:szCs w:val="22"/>
        </w:rPr>
        <w:t>DL</w:t>
      </w:r>
      <w:r>
        <w:rPr>
          <w:rFonts w:ascii="Times New Roman" w:hAnsi="Times New Roman" w:eastAsia="Times New Roman" w:cs="Times New Roman"/>
          <w:sz w:val="22"/>
          <w:szCs w:val="22"/>
          <w:spacing w:val="5"/>
        </w:rPr>
        <w:t>/T  1286-</w:t>
      </w:r>
      <w:r>
        <w:rPr>
          <w:rFonts w:ascii="Times New Roman" w:hAnsi="Times New Roman" w:eastAsia="Times New Roman" w:cs="Times New Roman"/>
          <w:sz w:val="22"/>
          <w:szCs w:val="22"/>
        </w:rPr>
        <w:t xml:space="preserve">      </w:t>
      </w:r>
      <w:r>
        <w:rPr>
          <w:rFonts w:ascii="FangSong" w:hAnsi="FangSong" w:eastAsia="FangSong" w:cs="FangSong"/>
          <w:sz w:val="22"/>
          <w:szCs w:val="22"/>
          <w:spacing w:val="9"/>
        </w:rPr>
        <w:t>2021《火电厂烟气脱硝催化剂检测技术规范》5</w:t>
      </w:r>
      <w:r>
        <w:rPr>
          <w:rFonts w:ascii="FangSong" w:hAnsi="FangSong" w:eastAsia="FangSong" w:cs="FangSong"/>
          <w:sz w:val="22"/>
          <w:szCs w:val="22"/>
          <w:spacing w:val="8"/>
        </w:rPr>
        <w:t>.3.2的规定，从催化剂有效反应壁面截</w:t>
      </w:r>
      <w:r>
        <w:rPr>
          <w:rFonts w:ascii="FangSong" w:hAnsi="FangSong" w:eastAsia="FangSong" w:cs="FangSong"/>
          <w:sz w:val="22"/>
          <w:szCs w:val="22"/>
        </w:rPr>
        <w:t xml:space="preserve">  </w:t>
      </w:r>
      <w:r>
        <w:rPr>
          <w:rFonts w:ascii="FangSong" w:hAnsi="FangSong" w:eastAsia="FangSong" w:cs="FangSong"/>
          <w:sz w:val="22"/>
          <w:szCs w:val="22"/>
          <w:spacing w:val="10"/>
        </w:rPr>
        <w:t>取一定量的试样，将试样破碎成直径不大于3</w:t>
      </w:r>
      <w:r>
        <w:rPr>
          <w:rFonts w:ascii="Times New Roman" w:hAnsi="Times New Roman" w:eastAsia="Times New Roman" w:cs="Times New Roman"/>
          <w:sz w:val="22"/>
          <w:szCs w:val="22"/>
        </w:rPr>
        <w:t>mm</w:t>
      </w:r>
      <w:r>
        <w:rPr>
          <w:rFonts w:ascii="Times New Roman" w:hAnsi="Times New Roman" w:eastAsia="Times New Roman" w:cs="Times New Roman"/>
          <w:sz w:val="22"/>
          <w:szCs w:val="22"/>
          <w:spacing w:val="-25"/>
        </w:rPr>
        <w:t xml:space="preserve"> </w:t>
      </w:r>
      <w:r>
        <w:rPr>
          <w:rFonts w:ascii="FangSong" w:hAnsi="FangSong" w:eastAsia="FangSong" w:cs="FangSong"/>
          <w:sz w:val="22"/>
          <w:szCs w:val="22"/>
          <w:spacing w:val="10"/>
        </w:rPr>
        <w:t>的颗粒</w:t>
      </w:r>
      <w:r>
        <w:rPr>
          <w:rFonts w:ascii="FangSong" w:hAnsi="FangSong" w:eastAsia="FangSong" w:cs="FangSong"/>
          <w:sz w:val="22"/>
          <w:szCs w:val="22"/>
          <w:spacing w:val="9"/>
        </w:rPr>
        <w:t>，称取一定质量放入样品管中，</w:t>
      </w:r>
      <w:r>
        <w:rPr>
          <w:rFonts w:ascii="FangSong" w:hAnsi="FangSong" w:eastAsia="FangSong" w:cs="FangSong"/>
          <w:sz w:val="22"/>
          <w:szCs w:val="22"/>
        </w:rPr>
        <w:t xml:space="preserve"> </w:t>
      </w:r>
      <w:r>
        <w:rPr>
          <w:rFonts w:ascii="FangSong" w:hAnsi="FangSong" w:eastAsia="FangSong" w:cs="FangSong"/>
          <w:sz w:val="22"/>
          <w:szCs w:val="22"/>
          <w:spacing w:val="10"/>
        </w:rPr>
        <w:t>250℃真空脱气不少于2</w:t>
      </w:r>
      <w:r>
        <w:rPr>
          <w:rFonts w:ascii="Times New Roman" w:hAnsi="Times New Roman" w:eastAsia="Times New Roman" w:cs="Times New Roman"/>
          <w:sz w:val="22"/>
          <w:szCs w:val="22"/>
          <w:spacing w:val="10"/>
        </w:rPr>
        <w:t>h</w:t>
      </w:r>
      <w:r>
        <w:rPr>
          <w:sz w:val="22"/>
          <w:szCs w:val="22"/>
          <w:spacing w:val="10"/>
        </w:rPr>
        <w:t>。</w:t>
      </w:r>
      <w:r>
        <w:rPr>
          <w:rFonts w:ascii="FangSong" w:hAnsi="FangSong" w:eastAsia="FangSong" w:cs="FangSong"/>
          <w:sz w:val="22"/>
          <w:szCs w:val="22"/>
          <w:spacing w:val="10"/>
        </w:rPr>
        <w:t>以去除试样表面物理吸附的物质。试样经真空脱气处理</w:t>
      </w:r>
      <w:r>
        <w:rPr>
          <w:rFonts w:ascii="FangSong" w:hAnsi="FangSong" w:eastAsia="FangSong" w:cs="FangSong"/>
          <w:sz w:val="22"/>
          <w:szCs w:val="22"/>
          <w:spacing w:val="9"/>
        </w:rPr>
        <w:t>后，</w:t>
      </w:r>
      <w:r>
        <w:rPr>
          <w:rFonts w:ascii="FangSong" w:hAnsi="FangSong" w:eastAsia="FangSong" w:cs="FangSong"/>
          <w:sz w:val="22"/>
          <w:szCs w:val="22"/>
        </w:rPr>
        <w:t xml:space="preserve">  </w:t>
      </w:r>
      <w:r>
        <w:rPr>
          <w:rFonts w:ascii="FangSong" w:hAnsi="FangSong" w:eastAsia="FangSong" w:cs="FangSong"/>
          <w:sz w:val="22"/>
          <w:szCs w:val="22"/>
          <w:spacing w:val="9"/>
        </w:rPr>
        <w:t>冷却至室温，采用比表面及孔径分析仪进行测试。</w:t>
      </w:r>
    </w:p>
    <w:p>
      <w:pPr>
        <w:pStyle w:val="BodyText"/>
        <w:ind w:left="450" w:right="40" w:firstLine="449"/>
        <w:spacing w:line="383" w:lineRule="auto"/>
        <w:rPr>
          <w:sz w:val="22"/>
          <w:szCs w:val="22"/>
        </w:rPr>
      </w:pPr>
      <w:r>
        <w:rPr>
          <w:rFonts w:ascii="FangSong" w:hAnsi="FangSong" w:eastAsia="FangSong" w:cs="FangSong"/>
          <w:sz w:val="22"/>
          <w:szCs w:val="22"/>
          <w:spacing w:val="9"/>
        </w:rPr>
        <w:t>孔容的测定按照</w:t>
      </w:r>
      <w:r>
        <w:rPr>
          <w:rFonts w:ascii="Times New Roman" w:hAnsi="Times New Roman" w:eastAsia="Times New Roman" w:cs="Times New Roman"/>
          <w:sz w:val="22"/>
          <w:szCs w:val="22"/>
        </w:rPr>
        <w:t>GB</w:t>
      </w:r>
      <w:r>
        <w:rPr>
          <w:rFonts w:ascii="Times New Roman" w:hAnsi="Times New Roman" w:eastAsia="Times New Roman" w:cs="Times New Roman"/>
          <w:sz w:val="22"/>
          <w:szCs w:val="22"/>
          <w:spacing w:val="9"/>
        </w:rPr>
        <w:t>/T   21650.2-2008</w:t>
      </w:r>
      <w:r>
        <w:rPr>
          <w:rFonts w:ascii="FangSong" w:hAnsi="FangSong" w:eastAsia="FangSong" w:cs="FangSong"/>
          <w:sz w:val="22"/>
          <w:szCs w:val="22"/>
          <w:spacing w:val="9"/>
        </w:rPr>
        <w:t>中9的规定，采用吸附法对样品孔容进行测定。</w:t>
      </w:r>
      <w:r>
        <w:rPr>
          <w:rFonts w:ascii="FangSong" w:hAnsi="FangSong" w:eastAsia="FangSong" w:cs="FangSong"/>
          <w:sz w:val="22"/>
          <w:szCs w:val="22"/>
          <w:spacing w:val="9"/>
        </w:rPr>
        <w:t xml:space="preserve"> </w:t>
      </w:r>
      <w:r>
        <w:rPr>
          <w:rFonts w:ascii="FangSong" w:hAnsi="FangSong" w:eastAsia="FangSong" w:cs="FangSong"/>
          <w:sz w:val="22"/>
          <w:szCs w:val="22"/>
          <w:spacing w:val="3"/>
        </w:rPr>
        <w:t>测得孔径在2</w:t>
      </w:r>
      <w:r>
        <w:rPr>
          <w:rFonts w:ascii="Times New Roman" w:hAnsi="Times New Roman" w:eastAsia="Times New Roman" w:cs="Times New Roman"/>
          <w:sz w:val="22"/>
          <w:szCs w:val="22"/>
        </w:rPr>
        <w:t>nm</w:t>
      </w:r>
      <w:r>
        <w:rPr>
          <w:rFonts w:ascii="Times New Roman" w:hAnsi="Times New Roman" w:eastAsia="Times New Roman" w:cs="Times New Roman"/>
          <w:sz w:val="22"/>
          <w:szCs w:val="22"/>
          <w:spacing w:val="3"/>
        </w:rPr>
        <w:t>~100</w:t>
      </w:r>
      <w:r>
        <w:rPr>
          <w:rFonts w:ascii="Times New Roman" w:hAnsi="Times New Roman" w:eastAsia="Times New Roman" w:cs="Times New Roman"/>
          <w:sz w:val="22"/>
          <w:szCs w:val="22"/>
        </w:rPr>
        <w:t>nm</w:t>
      </w:r>
      <w:r>
        <w:rPr>
          <w:rFonts w:ascii="Times New Roman" w:hAnsi="Times New Roman" w:eastAsia="Times New Roman" w:cs="Times New Roman"/>
          <w:sz w:val="22"/>
          <w:szCs w:val="22"/>
          <w:spacing w:val="28"/>
        </w:rPr>
        <w:t xml:space="preserve">  </w:t>
      </w:r>
      <w:r>
        <w:rPr>
          <w:rFonts w:ascii="FangSong" w:hAnsi="FangSong" w:eastAsia="FangSong" w:cs="FangSong"/>
          <w:sz w:val="22"/>
          <w:szCs w:val="22"/>
          <w:spacing w:val="3"/>
        </w:rPr>
        <w:t>的孔容，测定结果精确至0.001</w:t>
      </w:r>
      <w:r>
        <w:rPr>
          <w:rFonts w:ascii="FangSong" w:hAnsi="FangSong" w:eastAsia="FangSong" w:cs="FangSong"/>
          <w:sz w:val="22"/>
          <w:szCs w:val="22"/>
          <w:spacing w:val="3"/>
        </w:rPr>
        <w:t xml:space="preserve"> </w:t>
      </w:r>
      <w:r>
        <w:rPr>
          <w:rFonts w:ascii="Times New Roman" w:hAnsi="Times New Roman" w:eastAsia="Times New Roman" w:cs="Times New Roman"/>
          <w:sz w:val="22"/>
          <w:szCs w:val="22"/>
        </w:rPr>
        <w:t>cm</w:t>
      </w:r>
      <w:r>
        <w:rPr>
          <w:rFonts w:ascii="Times New Roman" w:hAnsi="Times New Roman" w:eastAsia="Times New Roman" w:cs="Times New Roman"/>
          <w:sz w:val="22"/>
          <w:szCs w:val="22"/>
          <w:spacing w:val="3"/>
        </w:rPr>
        <w:t>³/g</w:t>
      </w:r>
      <w:r>
        <w:rPr>
          <w:sz w:val="22"/>
          <w:szCs w:val="22"/>
          <w:spacing w:val="3"/>
        </w:rPr>
        <w:t>。</w:t>
      </w:r>
    </w:p>
    <w:p>
      <w:pPr>
        <w:ind w:left="1060"/>
        <w:spacing w:before="1" w:line="222" w:lineRule="auto"/>
        <w:rPr>
          <w:rFonts w:ascii="FangSong" w:hAnsi="FangSong" w:eastAsia="FangSong" w:cs="FangSong"/>
          <w:sz w:val="22"/>
          <w:szCs w:val="22"/>
        </w:rPr>
      </w:pPr>
      <w:r>
        <w:rPr>
          <w:rFonts w:ascii="FangSong" w:hAnsi="FangSong" w:eastAsia="FangSong" w:cs="FangSong"/>
          <w:sz w:val="22"/>
          <w:szCs w:val="22"/>
          <w:spacing w:val="23"/>
        </w:rPr>
        <w:t>(3)化学成分测试</w:t>
      </w:r>
    </w:p>
    <w:p>
      <w:pPr>
        <w:ind w:left="900"/>
        <w:spacing w:before="212" w:line="220" w:lineRule="auto"/>
        <w:rPr>
          <w:rFonts w:ascii="FangSong" w:hAnsi="FangSong" w:eastAsia="FangSong" w:cs="FangSong"/>
          <w:sz w:val="22"/>
          <w:szCs w:val="22"/>
        </w:rPr>
      </w:pPr>
      <w:r>
        <w:rPr>
          <w:rFonts w:ascii="FangSong" w:hAnsi="FangSong" w:eastAsia="FangSong" w:cs="FangSong"/>
          <w:sz w:val="22"/>
          <w:szCs w:val="22"/>
          <w:spacing w:val="10"/>
        </w:rPr>
        <w:t>催化剂化学成分主要测试包含催化剂的活性成分和导致催化剂中毒失活的物质，</w:t>
      </w:r>
    </w:p>
    <w:p>
      <w:pPr>
        <w:pStyle w:val="BodyText"/>
        <w:ind w:left="450" w:right="211"/>
        <w:spacing w:before="207" w:line="392" w:lineRule="auto"/>
        <w:rPr>
          <w:rFonts w:ascii="FangSong" w:hAnsi="FangSong" w:eastAsia="FangSong" w:cs="FangSong"/>
          <w:sz w:val="22"/>
          <w:szCs w:val="22"/>
        </w:rPr>
      </w:pPr>
      <w:r>
        <w:rPr>
          <w:rFonts w:ascii="FangSong" w:hAnsi="FangSong" w:eastAsia="FangSong" w:cs="FangSong"/>
          <w:sz w:val="22"/>
          <w:szCs w:val="22"/>
          <w:spacing w:val="11"/>
        </w:rPr>
        <w:t>如钾、钠、钙、铁、磷、砷等有毒和碱性金属。样品制备采用粉末固体压片法，活性</w:t>
      </w:r>
      <w:r>
        <w:rPr>
          <w:rFonts w:ascii="FangSong" w:hAnsi="FangSong" w:eastAsia="FangSong" w:cs="FangSong"/>
          <w:sz w:val="22"/>
          <w:szCs w:val="22"/>
          <w:spacing w:val="7"/>
        </w:rPr>
        <w:t xml:space="preserve"> </w:t>
      </w:r>
      <w:r>
        <w:rPr>
          <w:rFonts w:ascii="FangSong" w:hAnsi="FangSong" w:eastAsia="FangSong" w:cs="FangSong"/>
          <w:sz w:val="22"/>
          <w:szCs w:val="22"/>
          <w:spacing w:val="4"/>
        </w:rPr>
        <w:t>成分按照</w:t>
      </w:r>
      <w:r>
        <w:rPr>
          <w:rFonts w:ascii="Times New Roman" w:hAnsi="Times New Roman" w:eastAsia="Times New Roman" w:cs="Times New Roman"/>
          <w:sz w:val="22"/>
          <w:szCs w:val="22"/>
        </w:rPr>
        <w:t>DL</w:t>
      </w:r>
      <w:r>
        <w:rPr>
          <w:rFonts w:ascii="Times New Roman" w:hAnsi="Times New Roman" w:eastAsia="Times New Roman" w:cs="Times New Roman"/>
          <w:sz w:val="22"/>
          <w:szCs w:val="22"/>
          <w:spacing w:val="4"/>
        </w:rPr>
        <w:t>/T1286-2021</w:t>
      </w:r>
      <w:r>
        <w:rPr>
          <w:sz w:val="22"/>
          <w:szCs w:val="22"/>
          <w:spacing w:val="4"/>
        </w:rPr>
        <w:t>《</w:t>
      </w:r>
      <w:r>
        <w:rPr>
          <w:sz w:val="22"/>
          <w:szCs w:val="22"/>
          <w:spacing w:val="45"/>
        </w:rPr>
        <w:t xml:space="preserve"> </w:t>
      </w:r>
      <w:r>
        <w:rPr>
          <w:rFonts w:ascii="FangSong" w:hAnsi="FangSong" w:eastAsia="FangSong" w:cs="FangSong"/>
          <w:sz w:val="22"/>
          <w:szCs w:val="22"/>
          <w:spacing w:val="4"/>
        </w:rPr>
        <w:t>火电厂烟气脱硝催化剂检测技术规范》5.3.4或</w:t>
      </w:r>
      <w:r>
        <w:rPr>
          <w:rFonts w:ascii="Times New Roman" w:hAnsi="Times New Roman" w:eastAsia="Times New Roman" w:cs="Times New Roman"/>
          <w:sz w:val="22"/>
          <w:szCs w:val="22"/>
        </w:rPr>
        <w:t>GB</w:t>
      </w:r>
      <w:r>
        <w:rPr>
          <w:rFonts w:ascii="Times New Roman" w:hAnsi="Times New Roman" w:eastAsia="Times New Roman" w:cs="Times New Roman"/>
          <w:sz w:val="22"/>
          <w:szCs w:val="22"/>
          <w:spacing w:val="4"/>
        </w:rPr>
        <w:t>/T  31587-</w:t>
      </w:r>
      <w:r>
        <w:rPr>
          <w:rFonts w:ascii="Times New Roman" w:hAnsi="Times New Roman" w:eastAsia="Times New Roman" w:cs="Times New Roman"/>
          <w:sz w:val="22"/>
          <w:szCs w:val="22"/>
        </w:rPr>
        <w:t xml:space="preserve"> </w:t>
      </w:r>
      <w:r>
        <w:rPr>
          <w:rFonts w:ascii="FangSong" w:hAnsi="FangSong" w:eastAsia="FangSong" w:cs="FangSong"/>
          <w:sz w:val="22"/>
          <w:szCs w:val="22"/>
          <w:spacing w:val="3"/>
        </w:rPr>
        <w:t>2015《蜂窝式烟气脱硝催化剂》6.4.5、</w:t>
      </w:r>
      <w:r>
        <w:rPr>
          <w:sz w:val="22"/>
          <w:szCs w:val="22"/>
        </w:rPr>
        <w:t>GB</w:t>
      </w:r>
      <w:r>
        <w:rPr>
          <w:sz w:val="22"/>
          <w:szCs w:val="22"/>
          <w:spacing w:val="3"/>
        </w:rPr>
        <w:t>/T31584-2015《</w:t>
      </w:r>
      <w:r>
        <w:rPr>
          <w:sz w:val="22"/>
          <w:szCs w:val="22"/>
          <w:spacing w:val="70"/>
        </w:rPr>
        <w:t xml:space="preserve"> </w:t>
      </w:r>
      <w:r>
        <w:rPr>
          <w:rFonts w:ascii="FangSong" w:hAnsi="FangSong" w:eastAsia="FangSong" w:cs="FangSong"/>
          <w:sz w:val="22"/>
          <w:szCs w:val="22"/>
          <w:spacing w:val="3"/>
        </w:rPr>
        <w:t>平板式烟气脱硝催化剂》</w:t>
      </w:r>
    </w:p>
    <w:p>
      <w:pPr>
        <w:ind w:left="450" w:right="235"/>
        <w:spacing w:before="1" w:line="399" w:lineRule="auto"/>
        <w:rPr>
          <w:rFonts w:ascii="FangSong" w:hAnsi="FangSong" w:eastAsia="FangSong" w:cs="FangSong"/>
          <w:sz w:val="22"/>
          <w:szCs w:val="22"/>
        </w:rPr>
      </w:pPr>
      <w:r>
        <w:rPr>
          <w:rFonts w:ascii="FangSong" w:hAnsi="FangSong" w:eastAsia="FangSong" w:cs="FangSong"/>
          <w:sz w:val="22"/>
          <w:szCs w:val="22"/>
          <w:spacing w:val="9"/>
        </w:rPr>
        <w:t>6.3.4采用</w:t>
      </w:r>
      <w:r>
        <w:rPr>
          <w:rFonts w:ascii="Times New Roman" w:hAnsi="Times New Roman" w:eastAsia="Times New Roman" w:cs="Times New Roman"/>
          <w:sz w:val="22"/>
          <w:szCs w:val="22"/>
          <w:spacing w:val="9"/>
        </w:rPr>
        <w:t>X</w:t>
      </w:r>
      <w:r>
        <w:rPr>
          <w:rFonts w:ascii="Times New Roman" w:hAnsi="Times New Roman" w:eastAsia="Times New Roman" w:cs="Times New Roman"/>
          <w:sz w:val="22"/>
          <w:szCs w:val="22"/>
          <w:spacing w:val="17"/>
          <w:w w:val="101"/>
        </w:rPr>
        <w:t xml:space="preserve"> </w:t>
      </w:r>
      <w:r>
        <w:rPr>
          <w:rFonts w:ascii="FangSong" w:hAnsi="FangSong" w:eastAsia="FangSong" w:cs="FangSong"/>
          <w:sz w:val="22"/>
          <w:szCs w:val="22"/>
          <w:spacing w:val="9"/>
        </w:rPr>
        <w:t>射线荧光光谱仪进行定量分析，导致催化剂中毒失活的</w:t>
      </w:r>
      <w:r>
        <w:rPr>
          <w:rFonts w:ascii="FangSong" w:hAnsi="FangSong" w:eastAsia="FangSong" w:cs="FangSong"/>
          <w:sz w:val="22"/>
          <w:szCs w:val="22"/>
          <w:spacing w:val="8"/>
        </w:rPr>
        <w:t>物质采用全元素扫</w:t>
      </w:r>
      <w:r>
        <w:rPr>
          <w:rFonts w:ascii="FangSong" w:hAnsi="FangSong" w:eastAsia="FangSong" w:cs="FangSong"/>
          <w:sz w:val="22"/>
          <w:szCs w:val="22"/>
        </w:rPr>
        <w:t xml:space="preserve"> </w:t>
      </w:r>
      <w:r>
        <w:rPr>
          <w:rFonts w:ascii="FangSong" w:hAnsi="FangSong" w:eastAsia="FangSong" w:cs="FangSong"/>
          <w:sz w:val="22"/>
          <w:szCs w:val="22"/>
          <w:spacing w:val="10"/>
        </w:rPr>
        <w:t>描定性分析，以氧化物形式表示，结果只报告部分关键元</w:t>
      </w:r>
      <w:r>
        <w:rPr>
          <w:rFonts w:ascii="FangSong" w:hAnsi="FangSong" w:eastAsia="FangSong" w:cs="FangSong"/>
          <w:sz w:val="22"/>
          <w:szCs w:val="22"/>
          <w:spacing w:val="9"/>
        </w:rPr>
        <w:t>素。</w:t>
      </w:r>
    </w:p>
    <w:p>
      <w:pPr>
        <w:pStyle w:val="BodyText"/>
        <w:ind w:left="900"/>
        <w:spacing w:before="1" w:line="222" w:lineRule="auto"/>
        <w:rPr>
          <w:rFonts w:ascii="FangSong" w:hAnsi="FangSong" w:eastAsia="FangSong" w:cs="FangSong"/>
          <w:sz w:val="22"/>
          <w:szCs w:val="22"/>
        </w:rPr>
      </w:pPr>
      <w:r>
        <w:rPr>
          <w:rFonts w:ascii="FangSong" w:hAnsi="FangSong" w:eastAsia="FangSong" w:cs="FangSong"/>
          <w:sz w:val="22"/>
          <w:szCs w:val="22"/>
          <w:spacing w:val="6"/>
        </w:rPr>
        <w:t>按</w:t>
      </w:r>
      <w:r>
        <w:rPr>
          <w:rFonts w:ascii="FangSong" w:hAnsi="FangSong" w:eastAsia="FangSong" w:cs="FangSong"/>
          <w:sz w:val="22"/>
          <w:szCs w:val="22"/>
          <w:spacing w:val="-17"/>
        </w:rPr>
        <w:t xml:space="preserve"> </w:t>
      </w:r>
      <w:r>
        <w:rPr>
          <w:rFonts w:ascii="FangSong" w:hAnsi="FangSong" w:eastAsia="FangSong" w:cs="FangSong"/>
          <w:sz w:val="22"/>
          <w:szCs w:val="22"/>
          <w:spacing w:val="6"/>
        </w:rPr>
        <w:t>照</w:t>
      </w:r>
      <w:r>
        <w:rPr>
          <w:rFonts w:ascii="Times New Roman" w:hAnsi="Times New Roman" w:eastAsia="Times New Roman" w:cs="Times New Roman"/>
          <w:sz w:val="22"/>
          <w:szCs w:val="22"/>
        </w:rPr>
        <w:t>GB</w:t>
      </w:r>
      <w:r>
        <w:rPr>
          <w:rFonts w:ascii="Times New Roman" w:hAnsi="Times New Roman" w:eastAsia="Times New Roman" w:cs="Times New Roman"/>
          <w:sz w:val="22"/>
          <w:szCs w:val="22"/>
          <w:spacing w:val="6"/>
        </w:rPr>
        <w:t>/T   23942-2009</w:t>
      </w:r>
      <w:r>
        <w:rPr>
          <w:sz w:val="22"/>
          <w:szCs w:val="22"/>
          <w:spacing w:val="6"/>
        </w:rPr>
        <w:t>《</w:t>
      </w:r>
      <w:r>
        <w:rPr>
          <w:rFonts w:ascii="FangSong" w:hAnsi="FangSong" w:eastAsia="FangSong" w:cs="FangSong"/>
          <w:sz w:val="22"/>
          <w:szCs w:val="22"/>
          <w:spacing w:val="6"/>
        </w:rPr>
        <w:t>化学试剂电感耦合等离子体原子发射光谱发通则》或</w:t>
      </w:r>
    </w:p>
    <w:p>
      <w:pPr>
        <w:pStyle w:val="BodyText"/>
        <w:ind w:left="450" w:right="224"/>
        <w:spacing w:before="190" w:line="387" w:lineRule="auto"/>
        <w:rPr>
          <w:rFonts w:ascii="FangSong" w:hAnsi="FangSong" w:eastAsia="FangSong" w:cs="FangSong"/>
          <w:sz w:val="22"/>
          <w:szCs w:val="22"/>
        </w:rPr>
      </w:pPr>
      <w:r>
        <w:rPr>
          <w:sz w:val="22"/>
          <w:szCs w:val="22"/>
        </w:rPr>
        <w:t>GB</w:t>
      </w:r>
      <w:r>
        <w:rPr>
          <w:sz w:val="22"/>
          <w:szCs w:val="22"/>
          <w:spacing w:val="8"/>
        </w:rPr>
        <w:t>/T</w:t>
      </w:r>
      <w:r>
        <w:rPr>
          <w:sz w:val="22"/>
          <w:szCs w:val="22"/>
          <w:spacing w:val="61"/>
        </w:rPr>
        <w:t xml:space="preserve"> </w:t>
      </w:r>
      <w:r>
        <w:rPr>
          <w:sz w:val="22"/>
          <w:szCs w:val="22"/>
          <w:spacing w:val="8"/>
        </w:rPr>
        <w:t>34701-2017《</w:t>
      </w:r>
      <w:r>
        <w:rPr>
          <w:rFonts w:ascii="FangSong" w:hAnsi="FangSong" w:eastAsia="FangSong" w:cs="FangSong"/>
          <w:sz w:val="22"/>
          <w:szCs w:val="22"/>
          <w:spacing w:val="8"/>
        </w:rPr>
        <w:t>再生烟气脱硝</w:t>
      </w:r>
      <w:r>
        <w:rPr>
          <w:rFonts w:ascii="FangSong" w:hAnsi="FangSong" w:eastAsia="FangSong" w:cs="FangSong"/>
          <w:sz w:val="22"/>
          <w:szCs w:val="22"/>
          <w:spacing w:val="7"/>
        </w:rPr>
        <w:t>催化剂微量元素分析方法》对催化剂的微量元素进行</w:t>
      </w:r>
      <w:r>
        <w:rPr>
          <w:rFonts w:ascii="FangSong" w:hAnsi="FangSong" w:eastAsia="FangSong" w:cs="FangSong"/>
          <w:sz w:val="22"/>
          <w:szCs w:val="22"/>
        </w:rPr>
        <w:t xml:space="preserve"> </w:t>
      </w:r>
      <w:r>
        <w:rPr>
          <w:rFonts w:ascii="FangSong" w:hAnsi="FangSong" w:eastAsia="FangSong" w:cs="FangSong"/>
          <w:sz w:val="22"/>
          <w:szCs w:val="22"/>
          <w:spacing w:val="-1"/>
        </w:rPr>
        <w:t>检测。</w:t>
      </w:r>
    </w:p>
    <w:p>
      <w:pPr>
        <w:pStyle w:val="BodyText"/>
        <w:ind w:left="900"/>
        <w:spacing w:before="10" w:line="220" w:lineRule="auto"/>
        <w:rPr>
          <w:rFonts w:ascii="FangSong" w:hAnsi="FangSong" w:eastAsia="FangSong" w:cs="FangSong"/>
          <w:sz w:val="22"/>
          <w:szCs w:val="22"/>
        </w:rPr>
      </w:pPr>
      <w:r>
        <w:rPr>
          <w:sz w:val="22"/>
          <w:szCs w:val="22"/>
          <w:spacing w:val="13"/>
        </w:rPr>
        <w:t>4、</w:t>
      </w:r>
      <w:r>
        <w:rPr>
          <w:rFonts w:ascii="FangSong" w:hAnsi="FangSong" w:eastAsia="FangSong" w:cs="FangSong"/>
          <w:sz w:val="22"/>
          <w:szCs w:val="22"/>
          <w:spacing w:val="13"/>
        </w:rPr>
        <w:t>化学工艺特性</w:t>
      </w:r>
    </w:p>
    <w:p>
      <w:pPr>
        <w:pStyle w:val="BodyText"/>
        <w:ind w:left="900"/>
        <w:spacing w:before="217" w:line="219" w:lineRule="auto"/>
        <w:rPr>
          <w:rFonts w:ascii="Times New Roman" w:hAnsi="Times New Roman" w:eastAsia="Times New Roman" w:cs="Times New Roman"/>
          <w:sz w:val="22"/>
          <w:szCs w:val="22"/>
        </w:rPr>
      </w:pPr>
      <w:r>
        <w:rPr>
          <w:rFonts w:ascii="FangSong" w:hAnsi="FangSong" w:eastAsia="FangSong" w:cs="FangSong"/>
          <w:sz w:val="22"/>
          <w:szCs w:val="22"/>
          <w:spacing w:val="5"/>
        </w:rPr>
        <w:t>按</w:t>
      </w:r>
      <w:r>
        <w:rPr>
          <w:rFonts w:ascii="FangSong" w:hAnsi="FangSong" w:eastAsia="FangSong" w:cs="FangSong"/>
          <w:sz w:val="22"/>
          <w:szCs w:val="22"/>
          <w:spacing w:val="-34"/>
        </w:rPr>
        <w:t xml:space="preserve"> </w:t>
      </w:r>
      <w:r>
        <w:rPr>
          <w:rFonts w:ascii="FangSong" w:hAnsi="FangSong" w:eastAsia="FangSong" w:cs="FangSong"/>
          <w:sz w:val="22"/>
          <w:szCs w:val="22"/>
          <w:spacing w:val="5"/>
        </w:rPr>
        <w:t>照</w:t>
      </w:r>
      <w:r>
        <w:rPr>
          <w:rFonts w:ascii="Times New Roman" w:hAnsi="Times New Roman" w:eastAsia="Times New Roman" w:cs="Times New Roman"/>
          <w:sz w:val="22"/>
          <w:szCs w:val="22"/>
        </w:rPr>
        <w:t>DL</w:t>
      </w:r>
      <w:r>
        <w:rPr>
          <w:rFonts w:ascii="Times New Roman" w:hAnsi="Times New Roman" w:eastAsia="Times New Roman" w:cs="Times New Roman"/>
          <w:sz w:val="22"/>
          <w:szCs w:val="22"/>
          <w:spacing w:val="5"/>
        </w:rPr>
        <w:t>/T1286-2021</w:t>
      </w:r>
      <w:r>
        <w:rPr>
          <w:sz w:val="22"/>
          <w:szCs w:val="22"/>
          <w:spacing w:val="5"/>
        </w:rPr>
        <w:t>《 </w:t>
      </w:r>
      <w:r>
        <w:rPr>
          <w:rFonts w:ascii="FangSong" w:hAnsi="FangSong" w:eastAsia="FangSong" w:cs="FangSong"/>
          <w:sz w:val="22"/>
          <w:szCs w:val="22"/>
          <w:spacing w:val="5"/>
        </w:rPr>
        <w:t>火电厂烟气脱硝催化剂检测技术规范</w:t>
      </w:r>
      <w:r>
        <w:rPr>
          <w:rFonts w:ascii="FangSong" w:hAnsi="FangSong" w:eastAsia="FangSong" w:cs="FangSong"/>
          <w:sz w:val="22"/>
          <w:szCs w:val="22"/>
          <w:spacing w:val="4"/>
        </w:rPr>
        <w:t>》5.4或</w:t>
      </w:r>
      <w:r>
        <w:rPr>
          <w:rFonts w:ascii="Times New Roman" w:hAnsi="Times New Roman" w:eastAsia="Times New Roman" w:cs="Times New Roman"/>
          <w:sz w:val="22"/>
          <w:szCs w:val="22"/>
        </w:rPr>
        <w:t>GB</w:t>
      </w:r>
      <w:r>
        <w:rPr>
          <w:rFonts w:ascii="Times New Roman" w:hAnsi="Times New Roman" w:eastAsia="Times New Roman" w:cs="Times New Roman"/>
          <w:sz w:val="22"/>
          <w:szCs w:val="22"/>
          <w:spacing w:val="4"/>
        </w:rPr>
        <w:t>/T  31587-</w:t>
      </w:r>
    </w:p>
    <w:p>
      <w:pPr>
        <w:spacing w:line="219" w:lineRule="auto"/>
        <w:sectPr>
          <w:footerReference w:type="default" r:id="rId132"/>
          <w:pgSz w:w="12080" w:h="16960"/>
          <w:pgMar w:top="400" w:right="1560" w:bottom="1481" w:left="1219" w:header="0" w:footer="1219" w:gutter="0"/>
        </w:sectPr>
        <w:rPr>
          <w:rFonts w:ascii="Times New Roman" w:hAnsi="Times New Roman" w:eastAsia="Times New Roman" w:cs="Times New Roman"/>
          <w:sz w:val="22"/>
          <w:szCs w:val="22"/>
        </w:rPr>
      </w:pPr>
    </w:p>
    <w:p>
      <w:pPr>
        <w:spacing w:line="325" w:lineRule="auto"/>
        <w:rPr>
          <w:rFonts w:ascii="Arial"/>
          <w:sz w:val="21"/>
        </w:rPr>
      </w:pPr>
      <w:r/>
    </w:p>
    <w:p>
      <w:pPr>
        <w:spacing w:line="326" w:lineRule="auto"/>
        <w:rPr>
          <w:rFonts w:ascii="Arial"/>
          <w:sz w:val="21"/>
        </w:rPr>
      </w:pPr>
      <w:r/>
    </w:p>
    <w:p>
      <w:pPr>
        <w:pStyle w:val="BodyText"/>
        <w:ind w:left="519" w:right="264" w:hanging="499"/>
        <w:spacing w:before="75" w:line="370" w:lineRule="auto"/>
        <w:rPr>
          <w:rFonts w:ascii="FangSong" w:hAnsi="FangSong" w:eastAsia="FangSong" w:cs="FangSong"/>
          <w:sz w:val="23"/>
          <w:szCs w:val="23"/>
        </w:rPr>
      </w:pPr>
      <w:r>
        <w:drawing>
          <wp:anchor distT="0" distB="0" distL="0" distR="0" simplePos="0" relativeHeight="251832320" behindDoc="1" locked="0" layoutInCell="1" allowOverlap="1">
            <wp:simplePos x="0" y="0"/>
            <wp:positionH relativeFrom="column">
              <wp:posOffset>0</wp:posOffset>
            </wp:positionH>
            <wp:positionV relativeFrom="paragraph">
              <wp:posOffset>-141677</wp:posOffset>
            </wp:positionV>
            <wp:extent cx="361957" cy="241242"/>
            <wp:effectExtent l="0" t="0" r="0" b="0"/>
            <wp:wrapNone/>
            <wp:docPr id="190" name="IM 190"/>
            <wp:cNvGraphicFramePr/>
            <a:graphic>
              <a:graphicData uri="http://schemas.openxmlformats.org/drawingml/2006/picture">
                <pic:pic>
                  <pic:nvPicPr>
                    <pic:cNvPr id="190" name="IM 190"/>
                    <pic:cNvPicPr/>
                  </pic:nvPicPr>
                  <pic:blipFill>
                    <a:blip r:embed="rId135"/>
                    <a:stretch>
                      <a:fillRect/>
                    </a:stretch>
                  </pic:blipFill>
                  <pic:spPr>
                    <a:xfrm rot="0">
                      <a:off x="0" y="0"/>
                      <a:ext cx="361957" cy="241242"/>
                    </a:xfrm>
                    <a:prstGeom prst="rect">
                      <a:avLst/>
                    </a:prstGeom>
                  </pic:spPr>
                </pic:pic>
              </a:graphicData>
            </a:graphic>
          </wp:anchor>
        </w:drawing>
      </w:r>
      <w:r>
        <w:rPr>
          <w:sz w:val="18"/>
          <w:szCs w:val="18"/>
          <w:spacing w:val="-4"/>
          <w:position w:val="6"/>
        </w:rPr>
        <w:t>cONFAIR</w:t>
      </w:r>
      <w:r>
        <w:rPr>
          <w:rFonts w:ascii="SimHei" w:hAnsi="SimHei" w:eastAsia="SimHei" w:cs="SimHei"/>
          <w:sz w:val="21"/>
          <w:szCs w:val="21"/>
          <w:u w:val="single" w:color="auto"/>
          <w:spacing w:val="-4"/>
          <w:position w:val="6"/>
        </w:rPr>
        <w:t>康菲尔科技</w:t>
      </w:r>
      <w:r>
        <w:rPr>
          <w:rFonts w:ascii="SimHei" w:hAnsi="SimHei" w:eastAsia="SimHei" w:cs="SimHei"/>
          <w:sz w:val="21"/>
          <w:szCs w:val="21"/>
          <w:u w:val="single" w:color="auto"/>
          <w:spacing w:val="-4"/>
          <w:position w:val="6"/>
        </w:rPr>
        <w:t xml:space="preserve">        </w:t>
      </w:r>
      <w:r>
        <w:rPr>
          <w:rFonts w:ascii="FangSong" w:hAnsi="FangSong" w:eastAsia="FangSong" w:cs="FangSong"/>
          <w:sz w:val="23"/>
          <w:szCs w:val="23"/>
          <w:u w:val="single" w:color="auto"/>
          <w:spacing w:val="-4"/>
        </w:rPr>
        <w:t>安徽康菲尔检测科技有限公司催化剂性能测试分析报告</w:t>
      </w:r>
      <w:r>
        <w:rPr>
          <w:rFonts w:ascii="FangSong" w:hAnsi="FangSong" w:eastAsia="FangSong" w:cs="FangSong"/>
          <w:sz w:val="23"/>
          <w:szCs w:val="23"/>
          <w:u w:val="single" w:color="auto"/>
          <w:spacing w:val="-4"/>
        </w:rPr>
        <w:t xml:space="preserve">            </w:t>
      </w:r>
      <w:r>
        <w:rPr>
          <w:rFonts w:ascii="FangSong" w:hAnsi="FangSong" w:eastAsia="FangSong" w:cs="FangSong"/>
          <w:sz w:val="23"/>
          <w:szCs w:val="23"/>
          <w:spacing w:val="13"/>
        </w:rPr>
        <w:t xml:space="preserve"> </w:t>
      </w:r>
      <w:r>
        <w:rPr>
          <w:rFonts w:ascii="FangSong" w:hAnsi="FangSong" w:eastAsia="FangSong" w:cs="FangSong"/>
          <w:sz w:val="23"/>
          <w:szCs w:val="23"/>
          <w:spacing w:val="1"/>
        </w:rPr>
        <w:t>2015《蜂窝式烟气脱硝催化剂》、</w:t>
      </w:r>
      <w:r>
        <w:rPr>
          <w:sz w:val="23"/>
          <w:szCs w:val="23"/>
        </w:rPr>
        <w:t>GB</w:t>
      </w:r>
      <w:r>
        <w:rPr>
          <w:sz w:val="23"/>
          <w:szCs w:val="23"/>
          <w:spacing w:val="1"/>
        </w:rPr>
        <w:t>/T31584-2015《</w:t>
      </w:r>
      <w:r>
        <w:rPr>
          <w:sz w:val="23"/>
          <w:szCs w:val="23"/>
          <w:spacing w:val="-44"/>
        </w:rPr>
        <w:t xml:space="preserve"> </w:t>
      </w:r>
      <w:r>
        <w:rPr>
          <w:rFonts w:ascii="FangSong" w:hAnsi="FangSong" w:eastAsia="FangSong" w:cs="FangSong"/>
          <w:sz w:val="23"/>
          <w:szCs w:val="23"/>
          <w:spacing w:val="1"/>
        </w:rPr>
        <w:t>平板式烟气脱硝催化剂》测试脱</w:t>
      </w:r>
      <w:r>
        <w:rPr>
          <w:rFonts w:ascii="FangSong" w:hAnsi="FangSong" w:eastAsia="FangSong" w:cs="FangSong"/>
          <w:sz w:val="23"/>
          <w:szCs w:val="23"/>
        </w:rPr>
        <w:t xml:space="preserve"> </w:t>
      </w:r>
      <w:r>
        <w:rPr>
          <w:rFonts w:ascii="FangSong" w:hAnsi="FangSong" w:eastAsia="FangSong" w:cs="FangSong"/>
          <w:sz w:val="23"/>
          <w:szCs w:val="23"/>
          <w:spacing w:val="2"/>
        </w:rPr>
        <w:t>硝催化剂的工艺特性指标测试脱硝催化剂的工艺特性指标，测试装置流程见下图。蜂</w:t>
      </w:r>
      <w:r>
        <w:rPr>
          <w:rFonts w:ascii="FangSong" w:hAnsi="FangSong" w:eastAsia="FangSong" w:cs="FangSong"/>
          <w:sz w:val="23"/>
          <w:szCs w:val="23"/>
        </w:rPr>
        <w:t xml:space="preserve">  </w:t>
      </w:r>
      <w:r>
        <w:rPr>
          <w:rFonts w:ascii="FangSong" w:hAnsi="FangSong" w:eastAsia="FangSong" w:cs="FangSong"/>
          <w:sz w:val="23"/>
          <w:szCs w:val="23"/>
          <w:spacing w:val="3"/>
        </w:rPr>
        <w:t>窝式催化剂选取外观无明显物理损伤的完整催化剂单元体</w:t>
      </w:r>
    </w:p>
    <w:p>
      <w:pPr>
        <w:ind w:left="539" w:right="378" w:firstLine="459"/>
        <w:spacing w:before="1" w:line="359" w:lineRule="auto"/>
        <w:rPr>
          <w:rFonts w:ascii="FangSong" w:hAnsi="FangSong" w:eastAsia="FangSong" w:cs="FangSong"/>
          <w:sz w:val="23"/>
          <w:szCs w:val="23"/>
        </w:rPr>
      </w:pPr>
      <w:r>
        <w:rPr>
          <w:rFonts w:ascii="FangSong" w:hAnsi="FangSong" w:eastAsia="FangSong" w:cs="FangSong"/>
          <w:sz w:val="23"/>
          <w:szCs w:val="23"/>
          <w:spacing w:val="2"/>
        </w:rPr>
        <w:t>作为待测试样，试样长度与催化剂模块的原始高度一致。烟气条件一</w:t>
      </w:r>
      <w:r>
        <w:rPr>
          <w:rFonts w:ascii="FangSong" w:hAnsi="FangSong" w:eastAsia="FangSong" w:cs="FangSong"/>
          <w:sz w:val="23"/>
          <w:szCs w:val="23"/>
          <w:spacing w:val="1"/>
        </w:rPr>
        <w:t>般采用工况</w:t>
      </w:r>
      <w:r>
        <w:rPr>
          <w:rFonts w:ascii="FangSong" w:hAnsi="FangSong" w:eastAsia="FangSong" w:cs="FangSong"/>
          <w:sz w:val="23"/>
          <w:szCs w:val="23"/>
        </w:rPr>
        <w:t xml:space="preserve"> </w:t>
      </w:r>
      <w:r>
        <w:rPr>
          <w:rFonts w:ascii="FangSong" w:hAnsi="FangSong" w:eastAsia="FangSong" w:cs="FangSong"/>
          <w:sz w:val="23"/>
          <w:szCs w:val="23"/>
        </w:rPr>
        <w:t>烟气条件，测试设备采用西门子气体分析仪等进行检测。</w:t>
      </w:r>
    </w:p>
    <w:p>
      <w:pPr>
        <w:ind w:firstLine="1660"/>
        <w:spacing w:line="2749" w:lineRule="exact"/>
        <w:rPr/>
      </w:pPr>
      <w:r>
        <w:rPr>
          <w:position w:val="-54"/>
        </w:rPr>
        <w:pict>
          <v:group id="_x0000_s44" style="mso-position-vertical-relative:line;mso-position-horizontal-relative:char;width:343.05pt;height:137.5pt;" filled="false" stroked="false" coordsize="6860,2750" coordorigin="0,0">
            <v:shape id="_x0000_s46" style="position:absolute;left:0;top:0;width:6860;height:2750;" filled="false" stroked="false" type="#_x0000_t75">
              <v:imagedata o:title="" r:id="rId136"/>
            </v:shape>
            <v:shape id="_x0000_s48" style="position:absolute;left:-20;top:-20;width:6900;height:2790;" filled="false" stroked="false" type="#_x0000_t202">
              <v:fill on="false"/>
              <v:stroke on="false"/>
              <v:path/>
              <v:imagedata o:title=""/>
              <o:lock v:ext="edit" aspectratio="false"/>
              <v:textbox inset="0mm,0mm,0mm,0mm">
                <w:txbxContent>
                  <w:p>
                    <w:pPr>
                      <w:ind w:left="1299"/>
                      <w:spacing w:before="128" w:line="174" w:lineRule="auto"/>
                      <w:rPr>
                        <w:rFonts w:ascii="FangSong" w:hAnsi="FangSong" w:eastAsia="FangSong" w:cs="FangSong"/>
                        <w:sz w:val="23"/>
                        <w:szCs w:val="23"/>
                      </w:rPr>
                    </w:pPr>
                    <w:r>
                      <w:rPr>
                        <w:rFonts w:ascii="FangSong" w:hAnsi="FangSong" w:eastAsia="FangSong" w:cs="FangSong"/>
                        <w:sz w:val="23"/>
                        <w:szCs w:val="23"/>
                        <w:spacing w:val="-30"/>
                        <w:w w:val="92"/>
                      </w:rPr>
                      <w:t>烟气参数</w:t>
                    </w:r>
                  </w:p>
                  <w:p>
                    <w:pPr>
                      <w:ind w:left="1299"/>
                      <w:spacing w:line="206" w:lineRule="auto"/>
                      <w:rPr>
                        <w:rFonts w:ascii="FangSong" w:hAnsi="FangSong" w:eastAsia="FangSong" w:cs="FangSong"/>
                        <w:sz w:val="23"/>
                        <w:szCs w:val="23"/>
                      </w:rPr>
                    </w:pPr>
                    <w:r>
                      <w:rPr>
                        <w:rFonts w:ascii="FangSong" w:hAnsi="FangSong" w:eastAsia="FangSong" w:cs="FangSong"/>
                        <w:sz w:val="23"/>
                        <w:szCs w:val="23"/>
                        <w:spacing w:val="-37"/>
                        <w:w w:val="95"/>
                      </w:rPr>
                      <w:t>调节系统</w:t>
                    </w:r>
                  </w:p>
                  <w:p>
                    <w:pPr>
                      <w:spacing w:line="244" w:lineRule="auto"/>
                      <w:rPr>
                        <w:rFonts w:ascii="Arial"/>
                        <w:sz w:val="21"/>
                      </w:rPr>
                    </w:pPr>
                    <w:r/>
                  </w:p>
                  <w:p>
                    <w:pPr>
                      <w:spacing w:line="244" w:lineRule="auto"/>
                      <w:rPr>
                        <w:rFonts w:ascii="Arial"/>
                        <w:sz w:val="21"/>
                      </w:rPr>
                    </w:pPr>
                    <w:r/>
                  </w:p>
                  <w:p>
                    <w:pPr>
                      <w:ind w:left="249"/>
                      <w:spacing w:before="75" w:line="216" w:lineRule="auto"/>
                      <w:rPr>
                        <w:rFonts w:ascii="FangSong" w:hAnsi="FangSong" w:eastAsia="FangSong" w:cs="FangSong"/>
                        <w:sz w:val="23"/>
                        <w:szCs w:val="23"/>
                      </w:rPr>
                    </w:pPr>
                    <w:r>
                      <w:rPr>
                        <w:rFonts w:ascii="FangSong" w:hAnsi="FangSong" w:eastAsia="FangSong" w:cs="FangSong"/>
                        <w:sz w:val="23"/>
                        <w:szCs w:val="23"/>
                        <w:color w:val="602050"/>
                        <w:spacing w:val="-28"/>
                        <w:w w:val="86"/>
                        <w:position w:val="8"/>
                      </w:rPr>
                      <w:t>烟</w:t>
                    </w:r>
                    <w:r>
                      <w:rPr>
                        <w:rFonts w:ascii="FangSong" w:hAnsi="FangSong" w:eastAsia="FangSong" w:cs="FangSong"/>
                        <w:sz w:val="23"/>
                        <w:szCs w:val="23"/>
                        <w:color w:val="602050"/>
                        <w:spacing w:val="-90"/>
                        <w:position w:val="8"/>
                      </w:rPr>
                      <w:t xml:space="preserve"> </w:t>
                    </w:r>
                    <w:r>
                      <w:rPr>
                        <w:sz w:val="23"/>
                        <w:szCs w:val="23"/>
                        <w:position w:val="-15"/>
                      </w:rPr>
                      <w:drawing>
                        <wp:inline distT="0" distB="0" distL="0" distR="0">
                          <wp:extent cx="104562" cy="274693"/>
                          <wp:effectExtent l="0" t="0" r="0" b="0"/>
                          <wp:docPr id="192" name="IM 192"/>
                          <wp:cNvGraphicFramePr/>
                          <a:graphic>
                            <a:graphicData uri="http://schemas.openxmlformats.org/drawingml/2006/picture">
                              <pic:pic>
                                <pic:nvPicPr>
                                  <pic:cNvPr id="192" name="IM 192"/>
                                  <pic:cNvPicPr/>
                                </pic:nvPicPr>
                                <pic:blipFill>
                                  <a:blip r:embed="rId137"/>
                                  <a:stretch>
                                    <a:fillRect/>
                                  </a:stretch>
                                </pic:blipFill>
                                <pic:spPr>
                                  <a:xfrm rot="0">
                                    <a:off x="0" y="0"/>
                                    <a:ext cx="104562" cy="274693"/>
                                  </a:xfrm>
                                  <a:prstGeom prst="rect">
                                    <a:avLst/>
                                  </a:prstGeom>
                                </pic:spPr>
                              </pic:pic>
                            </a:graphicData>
                          </a:graphic>
                        </wp:inline>
                      </w:drawing>
                    </w:r>
                    <w:r>
                      <w:rPr>
                        <w:sz w:val="23"/>
                        <w:szCs w:val="23"/>
                        <w:position w:val="-15"/>
                      </w:rPr>
                      <w:drawing>
                        <wp:inline distT="0" distB="0" distL="0" distR="0">
                          <wp:extent cx="105517" cy="274693"/>
                          <wp:effectExtent l="0" t="0" r="0" b="0"/>
                          <wp:docPr id="194" name="IM 194"/>
                          <wp:cNvGraphicFramePr/>
                          <a:graphic>
                            <a:graphicData uri="http://schemas.openxmlformats.org/drawingml/2006/picture">
                              <pic:pic>
                                <pic:nvPicPr>
                                  <pic:cNvPr id="194" name="IM 194"/>
                                  <pic:cNvPicPr/>
                                </pic:nvPicPr>
                                <pic:blipFill>
                                  <a:blip r:embed="rId138"/>
                                  <a:stretch>
                                    <a:fillRect/>
                                  </a:stretch>
                                </pic:blipFill>
                                <pic:spPr>
                                  <a:xfrm rot="0">
                                    <a:off x="0" y="0"/>
                                    <a:ext cx="105517" cy="274693"/>
                                  </a:xfrm>
                                  <a:prstGeom prst="rect">
                                    <a:avLst/>
                                  </a:prstGeom>
                                </pic:spPr>
                              </pic:pic>
                            </a:graphicData>
                          </a:graphic>
                        </wp:inline>
                      </w:drawing>
                    </w:r>
                    <w:r>
                      <w:rPr>
                        <w:rFonts w:ascii="FangSong" w:hAnsi="FangSong" w:eastAsia="FangSong" w:cs="FangSong"/>
                        <w:sz w:val="23"/>
                        <w:szCs w:val="23"/>
                        <w:color w:val="602050"/>
                        <w:spacing w:val="-28"/>
                        <w:w w:val="86"/>
                        <w:position w:val="8"/>
                      </w:rPr>
                      <w:t>生</w:t>
                    </w:r>
                    <w:r>
                      <w:rPr>
                        <w:rFonts w:ascii="FangSong" w:hAnsi="FangSong" w:eastAsia="FangSong" w:cs="FangSong"/>
                        <w:sz w:val="23"/>
                        <w:szCs w:val="23"/>
                        <w:color w:val="602050"/>
                        <w:spacing w:val="3"/>
                        <w:position w:val="8"/>
                      </w:rPr>
                      <w:t xml:space="preserve">                    </w:t>
                    </w:r>
                    <w:r>
                      <w:rPr>
                        <w:rFonts w:ascii="FangSong" w:hAnsi="FangSong" w:eastAsia="FangSong" w:cs="FangSong"/>
                        <w:sz w:val="23"/>
                        <w:szCs w:val="23"/>
                        <w:color w:val="402050"/>
                        <w:spacing w:val="-28"/>
                        <w:w w:val="86"/>
                        <w:position w:val="-2"/>
                      </w:rPr>
                      <w:t>反应器系统</w:t>
                    </w:r>
                    <w:r>
                      <w:rPr>
                        <w:rFonts w:ascii="FangSong" w:hAnsi="FangSong" w:eastAsia="FangSong" w:cs="FangSong"/>
                        <w:sz w:val="23"/>
                        <w:szCs w:val="23"/>
                        <w:color w:val="402050"/>
                        <w:spacing w:val="14"/>
                        <w:position w:val="-2"/>
                      </w:rPr>
                      <w:t xml:space="preserve">       </w:t>
                    </w:r>
                    <w:r>
                      <w:rPr>
                        <w:rFonts w:ascii="FangSong" w:hAnsi="FangSong" w:eastAsia="FangSong" w:cs="FangSong"/>
                        <w:sz w:val="23"/>
                        <w:szCs w:val="23"/>
                        <w:color w:val="402050"/>
                        <w:spacing w:val="-28"/>
                        <w:w w:val="86"/>
                      </w:rPr>
                      <w:t>烟气净化及排放系统</w:t>
                    </w:r>
                  </w:p>
                  <w:p>
                    <w:pPr>
                      <w:spacing w:line="264" w:lineRule="auto"/>
                      <w:rPr>
                        <w:rFonts w:ascii="Arial"/>
                        <w:sz w:val="21"/>
                      </w:rPr>
                    </w:pPr>
                    <w:r/>
                  </w:p>
                  <w:p>
                    <w:pPr>
                      <w:spacing w:line="265" w:lineRule="auto"/>
                      <w:rPr>
                        <w:rFonts w:ascii="Arial"/>
                        <w:sz w:val="21"/>
                      </w:rPr>
                    </w:pPr>
                    <w:r/>
                  </w:p>
                  <w:p>
                    <w:pPr>
                      <w:ind w:left="2339"/>
                      <w:spacing w:before="74" w:line="175" w:lineRule="auto"/>
                      <w:rPr>
                        <w:rFonts w:ascii="FangSong" w:hAnsi="FangSong" w:eastAsia="FangSong" w:cs="FangSong"/>
                        <w:sz w:val="23"/>
                        <w:szCs w:val="23"/>
                      </w:rPr>
                    </w:pPr>
                    <w:r>
                      <w:rPr>
                        <w:rFonts w:ascii="FangSong" w:hAnsi="FangSong" w:eastAsia="FangSong" w:cs="FangSong"/>
                        <w:sz w:val="23"/>
                        <w:szCs w:val="23"/>
                        <w:spacing w:val="-29"/>
                        <w:w w:val="88"/>
                      </w:rPr>
                      <w:t>烟气参数</w:t>
                    </w:r>
                    <w:r>
                      <w:rPr>
                        <w:rFonts w:ascii="FangSong" w:hAnsi="FangSong" w:eastAsia="FangSong" w:cs="FangSong"/>
                        <w:sz w:val="23"/>
                        <w:szCs w:val="23"/>
                        <w:spacing w:val="11"/>
                      </w:rPr>
                      <w:t xml:space="preserve">         </w:t>
                    </w:r>
                    <w:r>
                      <w:rPr>
                        <w:rFonts w:ascii="FangSong" w:hAnsi="FangSong" w:eastAsia="FangSong" w:cs="FangSong"/>
                        <w:sz w:val="23"/>
                        <w:szCs w:val="23"/>
                        <w:spacing w:val="-29"/>
                        <w:w w:val="88"/>
                      </w:rPr>
                      <w:t>烟气参数</w:t>
                    </w:r>
                  </w:p>
                  <w:p>
                    <w:pPr>
                      <w:ind w:left="2500"/>
                      <w:spacing w:line="209" w:lineRule="auto"/>
                      <w:rPr>
                        <w:rFonts w:ascii="FangSong" w:hAnsi="FangSong" w:eastAsia="FangSong" w:cs="FangSong"/>
                        <w:sz w:val="23"/>
                        <w:szCs w:val="23"/>
                      </w:rPr>
                    </w:pPr>
                    <w:r>
                      <w:rPr>
                        <w:rFonts w:ascii="SimHei" w:hAnsi="SimHei" w:eastAsia="SimHei" w:cs="SimHei"/>
                        <w:sz w:val="23"/>
                        <w:szCs w:val="23"/>
                        <w:spacing w:val="-23"/>
                        <w:w w:val="89"/>
                      </w:rPr>
                      <w:t>测量</w:t>
                    </w:r>
                    <w:r>
                      <w:rPr>
                        <w:rFonts w:ascii="SimHei" w:hAnsi="SimHei" w:eastAsia="SimHei" w:cs="SimHei"/>
                        <w:sz w:val="23"/>
                        <w:szCs w:val="23"/>
                        <w:spacing w:val="6"/>
                      </w:rPr>
                      <w:t xml:space="preserve">            </w:t>
                    </w:r>
                    <w:r>
                      <w:rPr>
                        <w:rFonts w:ascii="FangSong" w:hAnsi="FangSong" w:eastAsia="FangSong" w:cs="FangSong"/>
                        <w:sz w:val="23"/>
                        <w:szCs w:val="23"/>
                        <w:color w:val="302040"/>
                        <w:spacing w:val="-23"/>
                        <w:w w:val="89"/>
                      </w:rPr>
                      <w:t>测量</w:t>
                    </w:r>
                  </w:p>
                </w:txbxContent>
              </v:textbox>
            </v:shape>
          </v:group>
        </w:pict>
      </w:r>
    </w:p>
    <w:p>
      <w:pPr>
        <w:spacing w:line="327" w:lineRule="auto"/>
        <w:rPr>
          <w:rFonts w:ascii="Arial"/>
          <w:sz w:val="21"/>
        </w:rPr>
      </w:pPr>
      <w:r/>
    </w:p>
    <w:p>
      <w:pPr>
        <w:ind w:left="1130"/>
        <w:spacing w:before="75" w:line="219" w:lineRule="auto"/>
        <w:rPr>
          <w:rFonts w:ascii="FangSong" w:hAnsi="FangSong" w:eastAsia="FangSong" w:cs="FangSong"/>
          <w:sz w:val="23"/>
          <w:szCs w:val="23"/>
        </w:rPr>
      </w:pPr>
      <w:r>
        <w:rPr>
          <w:rFonts w:ascii="FangSong" w:hAnsi="FangSong" w:eastAsia="FangSong" w:cs="FangSong"/>
          <w:sz w:val="23"/>
          <w:szCs w:val="23"/>
          <w:spacing w:val="16"/>
        </w:rPr>
        <w:t>(1)脱硝效率</w:t>
      </w:r>
    </w:p>
    <w:p>
      <w:pPr>
        <w:pStyle w:val="BodyText"/>
        <w:ind w:left="560" w:right="272" w:firstLine="439"/>
        <w:spacing w:before="176" w:line="372" w:lineRule="auto"/>
        <w:rPr>
          <w:rFonts w:ascii="FangSong" w:hAnsi="FangSong" w:eastAsia="FangSong" w:cs="FangSong"/>
          <w:sz w:val="23"/>
          <w:szCs w:val="23"/>
        </w:rPr>
      </w:pPr>
      <w:r>
        <w:rPr>
          <w:rFonts w:ascii="FangSong" w:hAnsi="FangSong" w:eastAsia="FangSong" w:cs="FangSong"/>
          <w:sz w:val="23"/>
          <w:szCs w:val="23"/>
          <w:spacing w:val="-3"/>
        </w:rPr>
        <w:t>按</w:t>
      </w:r>
      <w:r>
        <w:rPr>
          <w:sz w:val="23"/>
          <w:szCs w:val="23"/>
          <w:spacing w:val="-3"/>
        </w:rPr>
        <w:t>DL/T1286-2021《</w:t>
      </w:r>
      <w:r>
        <w:rPr>
          <w:sz w:val="23"/>
          <w:szCs w:val="23"/>
          <w:spacing w:val="-25"/>
        </w:rPr>
        <w:t xml:space="preserve"> </w:t>
      </w:r>
      <w:r>
        <w:rPr>
          <w:rFonts w:ascii="FangSong" w:hAnsi="FangSong" w:eastAsia="FangSong" w:cs="FangSong"/>
          <w:sz w:val="23"/>
          <w:szCs w:val="23"/>
          <w:spacing w:val="-3"/>
        </w:rPr>
        <w:t>火电厂烟气脱硝催化剂检测技术规范》5.4</w:t>
      </w:r>
      <w:r>
        <w:rPr>
          <w:rFonts w:ascii="FangSong" w:hAnsi="FangSong" w:eastAsia="FangSong" w:cs="FangSong"/>
          <w:sz w:val="23"/>
          <w:szCs w:val="23"/>
          <w:spacing w:val="-4"/>
        </w:rPr>
        <w:t>.5.1计算催化剂脱硝</w:t>
      </w:r>
      <w:r>
        <w:rPr>
          <w:rFonts w:ascii="FangSong" w:hAnsi="FangSong" w:eastAsia="FangSong" w:cs="FangSong"/>
          <w:sz w:val="23"/>
          <w:szCs w:val="23"/>
        </w:rPr>
        <w:t xml:space="preserve"> </w:t>
      </w:r>
      <w:r>
        <w:rPr>
          <w:rFonts w:ascii="FangSong" w:hAnsi="FangSong" w:eastAsia="FangSong" w:cs="FangSong"/>
          <w:sz w:val="23"/>
          <w:szCs w:val="23"/>
          <w:spacing w:val="-1"/>
        </w:rPr>
        <w:t>效率，计脱硝效率有时也称</w:t>
      </w:r>
      <w:r>
        <w:rPr>
          <w:rFonts w:ascii="Times New Roman" w:hAnsi="Times New Roman" w:eastAsia="Times New Roman" w:cs="Times New Roman"/>
          <w:sz w:val="23"/>
          <w:szCs w:val="23"/>
          <w:spacing w:val="-1"/>
        </w:rPr>
        <w:t>NOx</w:t>
      </w:r>
      <w:r>
        <w:rPr>
          <w:rFonts w:ascii="FangSong" w:hAnsi="FangSong" w:eastAsia="FangSong" w:cs="FangSong"/>
          <w:sz w:val="23"/>
          <w:szCs w:val="23"/>
          <w:spacing w:val="-1"/>
        </w:rPr>
        <w:t>脱除率，其计算方法如下：</w:t>
      </w:r>
    </w:p>
    <w:p>
      <w:pPr>
        <w:ind w:firstLine="3689"/>
        <w:spacing w:line="610" w:lineRule="exact"/>
        <w:rPr/>
      </w:pPr>
      <w:r>
        <w:rPr>
          <w:position w:val="-12"/>
        </w:rPr>
        <w:drawing>
          <wp:inline distT="0" distB="0" distL="0" distR="0">
            <wp:extent cx="1885947" cy="387314"/>
            <wp:effectExtent l="0" t="0" r="0" b="0"/>
            <wp:docPr id="196" name="IM 196"/>
            <wp:cNvGraphicFramePr/>
            <a:graphic>
              <a:graphicData uri="http://schemas.openxmlformats.org/drawingml/2006/picture">
                <pic:pic>
                  <pic:nvPicPr>
                    <pic:cNvPr id="196" name="IM 196"/>
                    <pic:cNvPicPr/>
                  </pic:nvPicPr>
                  <pic:blipFill>
                    <a:blip r:embed="rId139"/>
                    <a:stretch>
                      <a:fillRect/>
                    </a:stretch>
                  </pic:blipFill>
                  <pic:spPr>
                    <a:xfrm rot="0">
                      <a:off x="0" y="0"/>
                      <a:ext cx="1885947" cy="387314"/>
                    </a:xfrm>
                    <a:prstGeom prst="rect">
                      <a:avLst/>
                    </a:prstGeom>
                  </pic:spPr>
                </pic:pic>
              </a:graphicData>
            </a:graphic>
          </wp:inline>
        </w:drawing>
      </w:r>
    </w:p>
    <w:p>
      <w:pPr>
        <w:ind w:left="1009"/>
        <w:spacing w:before="248" w:line="222" w:lineRule="auto"/>
        <w:rPr>
          <w:rFonts w:ascii="FangSong" w:hAnsi="FangSong" w:eastAsia="FangSong" w:cs="FangSong"/>
          <w:sz w:val="23"/>
          <w:szCs w:val="23"/>
        </w:rPr>
      </w:pPr>
      <w:r>
        <w:rPr>
          <w:rFonts w:ascii="FangSong" w:hAnsi="FangSong" w:eastAsia="FangSong" w:cs="FangSong"/>
          <w:sz w:val="23"/>
          <w:szCs w:val="23"/>
          <w:spacing w:val="-8"/>
        </w:rPr>
        <w:t>式中：</w:t>
      </w:r>
    </w:p>
    <w:p>
      <w:pPr>
        <w:pStyle w:val="BodyText"/>
        <w:ind w:left="989" w:right="240" w:firstLine="10"/>
        <w:spacing w:before="297" w:line="348" w:lineRule="auto"/>
        <w:rPr>
          <w:rFonts w:ascii="FangSong" w:hAnsi="FangSong" w:eastAsia="FangSong" w:cs="FangSong"/>
          <w:sz w:val="21"/>
          <w:szCs w:val="21"/>
        </w:rPr>
      </w:pPr>
      <w:r>
        <w:rPr>
          <w:rFonts w:ascii="Times New Roman" w:hAnsi="Times New Roman" w:eastAsia="Times New Roman" w:cs="Times New Roman"/>
          <w:sz w:val="23"/>
          <w:szCs w:val="23"/>
          <w:spacing w:val="5"/>
        </w:rPr>
        <w:t>C</w:t>
      </w:r>
      <w:r>
        <w:rPr>
          <w:rFonts w:ascii="Times New Roman" w:hAnsi="Times New Roman" w:eastAsia="Times New Roman" w:cs="Times New Roman"/>
          <w:sz w:val="23"/>
          <w:szCs w:val="23"/>
          <w:spacing w:val="-15"/>
        </w:rPr>
        <w:t xml:space="preserve"> </w:t>
      </w:r>
      <w:r>
        <w:rPr>
          <w:rFonts w:ascii="Times New Roman" w:hAnsi="Times New Roman" w:eastAsia="Times New Roman" w:cs="Times New Roman"/>
          <w:sz w:val="23"/>
          <w:szCs w:val="23"/>
          <w:u w:val="single" w:color="auto"/>
          <w:spacing w:val="5"/>
        </w:rPr>
        <w:t xml:space="preserve">         </w:t>
      </w:r>
      <w:r>
        <w:rPr>
          <w:rFonts w:ascii="Times New Roman" w:hAnsi="Times New Roman" w:eastAsia="Times New Roman" w:cs="Times New Roman"/>
          <w:sz w:val="23"/>
          <w:szCs w:val="23"/>
          <w:spacing w:val="-50"/>
        </w:rPr>
        <w:t xml:space="preserve"> </w:t>
      </w:r>
      <w:r>
        <w:rPr>
          <w:rFonts w:ascii="FangSong" w:hAnsi="FangSong" w:eastAsia="FangSong" w:cs="FangSong"/>
          <w:sz w:val="23"/>
          <w:szCs w:val="23"/>
          <w:spacing w:val="5"/>
        </w:rPr>
        <w:t>脱硝反应器入口处烟气中</w:t>
      </w:r>
      <w:r>
        <w:rPr>
          <w:sz w:val="23"/>
          <w:szCs w:val="23"/>
        </w:rPr>
        <w:t>NOx</w:t>
      </w:r>
      <w:r>
        <w:rPr>
          <w:sz w:val="23"/>
          <w:szCs w:val="23"/>
          <w:spacing w:val="5"/>
        </w:rPr>
        <w:t xml:space="preserve"> </w:t>
      </w:r>
      <w:r>
        <w:rPr>
          <w:rFonts w:ascii="FangSong" w:hAnsi="FangSong" w:eastAsia="FangSong" w:cs="FangSong"/>
          <w:sz w:val="23"/>
          <w:szCs w:val="23"/>
          <w:spacing w:val="5"/>
        </w:rPr>
        <w:t>含量</w:t>
      </w:r>
      <w:r>
        <w:rPr>
          <w:rFonts w:ascii="FangSong" w:hAnsi="FangSong" w:eastAsia="FangSong" w:cs="FangSong"/>
          <w:sz w:val="23"/>
          <w:szCs w:val="23"/>
          <w:spacing w:val="-45"/>
        </w:rPr>
        <w:t xml:space="preserve"> </w:t>
      </w:r>
      <w:r>
        <w:rPr>
          <w:sz w:val="23"/>
          <w:szCs w:val="23"/>
          <w:spacing w:val="5"/>
        </w:rPr>
        <w:t>(</w:t>
      </w:r>
      <w:r>
        <w:rPr>
          <w:sz w:val="23"/>
          <w:szCs w:val="23"/>
        </w:rPr>
        <w:t>mg</w:t>
      </w:r>
      <w:r>
        <w:rPr>
          <w:sz w:val="23"/>
          <w:szCs w:val="23"/>
          <w:spacing w:val="5"/>
        </w:rPr>
        <w:t>/</w:t>
      </w:r>
      <w:r>
        <w:rPr>
          <w:sz w:val="23"/>
          <w:szCs w:val="23"/>
        </w:rPr>
        <w:t>Nm</w:t>
      </w:r>
      <w:r>
        <w:rPr>
          <w:sz w:val="23"/>
          <w:szCs w:val="23"/>
          <w:spacing w:val="5"/>
        </w:rPr>
        <w:t>³,</w:t>
      </w:r>
      <w:r>
        <w:rPr>
          <w:sz w:val="23"/>
          <w:szCs w:val="23"/>
          <w:spacing w:val="44"/>
        </w:rPr>
        <w:t xml:space="preserve"> </w:t>
      </w:r>
      <w:r>
        <w:rPr>
          <w:rFonts w:ascii="FangSong" w:hAnsi="FangSong" w:eastAsia="FangSong" w:cs="FangSong"/>
          <w:sz w:val="23"/>
          <w:szCs w:val="23"/>
          <w:spacing w:val="5"/>
        </w:rPr>
        <w:t>干标，过剩空气系数1.4);</w:t>
      </w:r>
      <w:r>
        <w:rPr>
          <w:rFonts w:ascii="FangSong" w:hAnsi="FangSong" w:eastAsia="FangSong" w:cs="FangSong"/>
          <w:sz w:val="23"/>
          <w:szCs w:val="23"/>
        </w:rPr>
        <w:t xml:space="preserve"> </w:t>
      </w:r>
      <w:r>
        <w:rPr>
          <w:rFonts w:ascii="Times New Roman" w:hAnsi="Times New Roman" w:eastAsia="Times New Roman" w:cs="Times New Roman"/>
          <w:sz w:val="23"/>
          <w:szCs w:val="23"/>
          <w:spacing w:val="13"/>
        </w:rPr>
        <w:t>C₂</w:t>
      </w:r>
      <w:r>
        <w:rPr>
          <w:rFonts w:ascii="Times New Roman" w:hAnsi="Times New Roman" w:eastAsia="Times New Roman" w:cs="Times New Roman"/>
          <w:sz w:val="23"/>
          <w:szCs w:val="23"/>
          <w:spacing w:val="-43"/>
        </w:rPr>
        <w:t xml:space="preserve"> </w:t>
      </w:r>
      <w:r>
        <w:rPr>
          <w:rFonts w:ascii="Times New Roman" w:hAnsi="Times New Roman" w:eastAsia="Times New Roman" w:cs="Times New Roman"/>
          <w:sz w:val="23"/>
          <w:szCs w:val="23"/>
          <w:u w:val="single" w:color="auto"/>
          <w:spacing w:val="5"/>
        </w:rPr>
        <w:t xml:space="preserve">         </w:t>
      </w:r>
      <w:r>
        <w:rPr>
          <w:rFonts w:ascii="Times New Roman" w:hAnsi="Times New Roman" w:eastAsia="Times New Roman" w:cs="Times New Roman"/>
          <w:sz w:val="23"/>
          <w:szCs w:val="23"/>
          <w:spacing w:val="-40"/>
        </w:rPr>
        <w:t xml:space="preserve"> </w:t>
      </w:r>
      <w:r>
        <w:rPr>
          <w:rFonts w:ascii="FangSong" w:hAnsi="FangSong" w:eastAsia="FangSong" w:cs="FangSong"/>
          <w:sz w:val="21"/>
          <w:szCs w:val="21"/>
          <w:spacing w:val="13"/>
        </w:rPr>
        <w:t>脱硝反应器出口处烟气中</w:t>
      </w:r>
      <w:r>
        <w:rPr>
          <w:sz w:val="23"/>
          <w:szCs w:val="23"/>
        </w:rPr>
        <w:t>NOx</w:t>
      </w:r>
      <w:r>
        <w:rPr>
          <w:sz w:val="23"/>
          <w:szCs w:val="23"/>
          <w:spacing w:val="13"/>
        </w:rPr>
        <w:t xml:space="preserve"> </w:t>
      </w:r>
      <w:r>
        <w:rPr>
          <w:rFonts w:ascii="FangSong" w:hAnsi="FangSong" w:eastAsia="FangSong" w:cs="FangSong"/>
          <w:sz w:val="23"/>
          <w:szCs w:val="23"/>
          <w:spacing w:val="13"/>
        </w:rPr>
        <w:t>含量</w:t>
      </w:r>
      <w:r>
        <w:rPr>
          <w:rFonts w:ascii="FangSong" w:hAnsi="FangSong" w:eastAsia="FangSong" w:cs="FangSong"/>
          <w:sz w:val="23"/>
          <w:szCs w:val="23"/>
          <w:spacing w:val="-35"/>
        </w:rPr>
        <w:t xml:space="preserve"> </w:t>
      </w:r>
      <w:r>
        <w:rPr>
          <w:sz w:val="21"/>
          <w:szCs w:val="21"/>
          <w:spacing w:val="13"/>
        </w:rPr>
        <w:t>(</w:t>
      </w:r>
      <w:r>
        <w:rPr>
          <w:sz w:val="21"/>
          <w:szCs w:val="21"/>
        </w:rPr>
        <w:t>mg</w:t>
      </w:r>
      <w:r>
        <w:rPr>
          <w:sz w:val="21"/>
          <w:szCs w:val="21"/>
          <w:spacing w:val="13"/>
        </w:rPr>
        <w:t>/</w:t>
      </w:r>
      <w:r>
        <w:rPr>
          <w:sz w:val="21"/>
          <w:szCs w:val="21"/>
        </w:rPr>
        <w:t>Nm</w:t>
      </w:r>
      <w:r>
        <w:rPr>
          <w:sz w:val="21"/>
          <w:szCs w:val="21"/>
          <w:spacing w:val="13"/>
        </w:rPr>
        <w:t>³,</w:t>
      </w:r>
      <w:r>
        <w:rPr>
          <w:sz w:val="21"/>
          <w:szCs w:val="21"/>
          <w:spacing w:val="6"/>
        </w:rPr>
        <w:t xml:space="preserve">   </w:t>
      </w:r>
      <w:r>
        <w:rPr>
          <w:rFonts w:ascii="FangSong" w:hAnsi="FangSong" w:eastAsia="FangSong" w:cs="FangSong"/>
          <w:sz w:val="21"/>
          <w:szCs w:val="21"/>
          <w:spacing w:val="13"/>
        </w:rPr>
        <w:t>干标，过剩空气系数1.4)。</w:t>
      </w:r>
    </w:p>
    <w:p>
      <w:pPr>
        <w:ind w:left="1120"/>
        <w:spacing w:before="306" w:line="220" w:lineRule="auto"/>
        <w:rPr>
          <w:rFonts w:ascii="FangSong" w:hAnsi="FangSong" w:eastAsia="FangSong" w:cs="FangSong"/>
          <w:sz w:val="23"/>
          <w:szCs w:val="23"/>
        </w:rPr>
      </w:pPr>
      <w:r>
        <w:rPr>
          <w:rFonts w:ascii="FangSong" w:hAnsi="FangSong" w:eastAsia="FangSong" w:cs="FangSong"/>
          <w:sz w:val="23"/>
          <w:szCs w:val="23"/>
          <w:spacing w:val="12"/>
        </w:rPr>
        <w:t>(2)催化剂单元体活性</w:t>
      </w:r>
    </w:p>
    <w:p>
      <w:pPr>
        <w:pStyle w:val="BodyText"/>
        <w:ind w:left="560" w:right="308" w:firstLine="439"/>
        <w:spacing w:before="196" w:line="375" w:lineRule="auto"/>
        <w:rPr>
          <w:rFonts w:ascii="FangSong" w:hAnsi="FangSong" w:eastAsia="FangSong" w:cs="FangSong"/>
          <w:sz w:val="23"/>
          <w:szCs w:val="23"/>
        </w:rPr>
      </w:pPr>
      <w:r>
        <w:rPr>
          <w:rFonts w:ascii="FangSong" w:hAnsi="FangSong" w:eastAsia="FangSong" w:cs="FangSong"/>
          <w:sz w:val="23"/>
          <w:szCs w:val="23"/>
          <w:spacing w:val="-4"/>
        </w:rPr>
        <w:t>按</w:t>
      </w:r>
      <w:r>
        <w:rPr>
          <w:rFonts w:ascii="FangSong" w:hAnsi="FangSong" w:eastAsia="FangSong" w:cs="FangSong"/>
          <w:sz w:val="23"/>
          <w:szCs w:val="23"/>
          <w:spacing w:val="-22"/>
        </w:rPr>
        <w:t xml:space="preserve"> </w:t>
      </w:r>
      <w:r>
        <w:rPr>
          <w:sz w:val="23"/>
          <w:szCs w:val="23"/>
          <w:spacing w:val="-4"/>
        </w:rPr>
        <w:t>GB/T 31587-2015《</w:t>
      </w:r>
      <w:r>
        <w:rPr>
          <w:rFonts w:ascii="FangSong" w:hAnsi="FangSong" w:eastAsia="FangSong" w:cs="FangSong"/>
          <w:sz w:val="23"/>
          <w:szCs w:val="23"/>
          <w:spacing w:val="-4"/>
        </w:rPr>
        <w:t>火电厂烟气脱硝催化剂检测技术规范》5.3.4.2计算催化剂单</w:t>
      </w:r>
      <w:r>
        <w:rPr>
          <w:rFonts w:ascii="FangSong" w:hAnsi="FangSong" w:eastAsia="FangSong" w:cs="FangSong"/>
          <w:sz w:val="23"/>
          <w:szCs w:val="23"/>
        </w:rPr>
        <w:t xml:space="preserve"> </w:t>
      </w:r>
      <w:r>
        <w:rPr>
          <w:rFonts w:ascii="FangSong" w:hAnsi="FangSong" w:eastAsia="FangSong" w:cs="FangSong"/>
          <w:sz w:val="23"/>
          <w:szCs w:val="23"/>
          <w:spacing w:val="-3"/>
        </w:rPr>
        <w:t>元体活性，计算公式下：</w:t>
      </w:r>
    </w:p>
    <w:p>
      <w:pPr>
        <w:ind w:left="4259"/>
        <w:spacing w:before="1" w:line="191"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K=-AV●ln(1-η)</w:t>
      </w:r>
    </w:p>
    <w:p>
      <w:pPr>
        <w:spacing w:line="324" w:lineRule="auto"/>
        <w:rPr>
          <w:rFonts w:ascii="Arial"/>
          <w:sz w:val="21"/>
        </w:rPr>
      </w:pPr>
      <w:r/>
    </w:p>
    <w:p>
      <w:pPr>
        <w:ind w:left="1009"/>
        <w:spacing w:before="69" w:line="218" w:lineRule="auto"/>
        <w:rPr>
          <w:rFonts w:ascii="FangSong" w:hAnsi="FangSong" w:eastAsia="FangSong" w:cs="FangSong"/>
          <w:sz w:val="21"/>
          <w:szCs w:val="21"/>
        </w:rPr>
      </w:pPr>
      <w:r>
        <w:rPr>
          <w:rFonts w:ascii="Times New Roman" w:hAnsi="Times New Roman" w:eastAsia="Times New Roman" w:cs="Times New Roman"/>
          <w:sz w:val="23"/>
          <w:szCs w:val="23"/>
        </w:rPr>
        <w:t>AV</w:t>
      </w:r>
      <w:r>
        <w:rPr>
          <w:rFonts w:ascii="Times New Roman" w:hAnsi="Times New Roman" w:eastAsia="Times New Roman" w:cs="Times New Roman"/>
          <w:sz w:val="23"/>
          <w:szCs w:val="23"/>
          <w:spacing w:val="15"/>
        </w:rPr>
        <w:t>——</w:t>
      </w:r>
      <w:r>
        <w:rPr>
          <w:rFonts w:ascii="FangSong" w:hAnsi="FangSong" w:eastAsia="FangSong" w:cs="FangSong"/>
          <w:sz w:val="21"/>
          <w:szCs w:val="21"/>
          <w:spacing w:val="15"/>
        </w:rPr>
        <w:t>面速度数值，单位为米每小时；</w:t>
      </w:r>
    </w:p>
    <w:p>
      <w:pPr>
        <w:ind w:left="1069"/>
        <w:spacing w:before="230" w:line="170" w:lineRule="auto"/>
        <w:rPr>
          <w:rFonts w:ascii="FangSong" w:hAnsi="FangSong" w:eastAsia="FangSong" w:cs="FangSong"/>
          <w:sz w:val="21"/>
          <w:szCs w:val="21"/>
        </w:rPr>
      </w:pPr>
      <w:r>
        <w:rPr>
          <w:rFonts w:ascii="FangSong" w:hAnsi="FangSong" w:eastAsia="FangSong" w:cs="FangSong"/>
          <w:sz w:val="23"/>
          <w:szCs w:val="23"/>
          <w:spacing w:val="-20"/>
          <w:position w:val="5"/>
        </w:rPr>
        <w:t>η.</w:t>
      </w:r>
      <w:r>
        <w:rPr>
          <w:rFonts w:ascii="FangSong" w:hAnsi="FangSong" w:eastAsia="FangSong" w:cs="FangSong"/>
          <w:sz w:val="23"/>
          <w:szCs w:val="23"/>
          <w:u w:val="single" w:color="auto"/>
          <w:spacing w:val="-20"/>
          <w:position w:val="5"/>
        </w:rPr>
        <w:t xml:space="preserve">     </w:t>
      </w:r>
      <w:r>
        <w:rPr>
          <w:rFonts w:ascii="FangSong" w:hAnsi="FangSong" w:eastAsia="FangSong" w:cs="FangSong"/>
          <w:sz w:val="21"/>
          <w:szCs w:val="21"/>
          <w:spacing w:val="-20"/>
        </w:rPr>
        <w:t>脱硝效率；</w:t>
      </w:r>
    </w:p>
    <w:p>
      <w:pPr>
        <w:pStyle w:val="BodyText"/>
        <w:ind w:left="570" w:firstLine="449"/>
        <w:spacing w:before="162" w:line="404" w:lineRule="auto"/>
        <w:rPr>
          <w:rFonts w:ascii="FangSong" w:hAnsi="FangSong" w:eastAsia="FangSong" w:cs="FangSong"/>
          <w:sz w:val="23"/>
          <w:szCs w:val="23"/>
        </w:rPr>
      </w:pPr>
      <w:r>
        <w:rPr>
          <w:rFonts w:ascii="FangSong" w:hAnsi="FangSong" w:eastAsia="FangSong" w:cs="FangSong"/>
          <w:sz w:val="23"/>
          <w:szCs w:val="23"/>
        </w:rPr>
        <w:t>按</w:t>
      </w:r>
      <w:r>
        <w:rPr>
          <w:sz w:val="23"/>
          <w:szCs w:val="23"/>
        </w:rPr>
        <w:t>DL/T1286-2021《</w:t>
      </w:r>
      <w:r>
        <w:rPr>
          <w:sz w:val="23"/>
          <w:szCs w:val="23"/>
          <w:spacing w:val="-36"/>
        </w:rPr>
        <w:t xml:space="preserve"> </w:t>
      </w:r>
      <w:r>
        <w:rPr>
          <w:rFonts w:ascii="FangSong" w:hAnsi="FangSong" w:eastAsia="FangSong" w:cs="FangSong"/>
          <w:sz w:val="23"/>
          <w:szCs w:val="23"/>
        </w:rPr>
        <w:t>火电厂烟气脱硝催化剂检测技术规范》计算催化剂单元体活性，</w:t>
      </w:r>
      <w:r>
        <w:rPr>
          <w:rFonts w:ascii="FangSong" w:hAnsi="FangSong" w:eastAsia="FangSong" w:cs="FangSong"/>
          <w:sz w:val="23"/>
          <w:szCs w:val="23"/>
        </w:rPr>
        <w:t xml:space="preserve"> </w:t>
      </w:r>
      <w:r>
        <w:rPr>
          <w:rFonts w:ascii="FangSong" w:hAnsi="FangSong" w:eastAsia="FangSong" w:cs="FangSong"/>
          <w:sz w:val="23"/>
          <w:szCs w:val="23"/>
          <w:spacing w:val="-4"/>
        </w:rPr>
        <w:t>计算公式下：</w:t>
      </w:r>
    </w:p>
    <w:p>
      <w:pPr>
        <w:spacing w:line="404" w:lineRule="auto"/>
        <w:sectPr>
          <w:footerReference w:type="default" r:id="rId134"/>
          <w:pgSz w:w="11910" w:h="16840"/>
          <w:pgMar w:top="400" w:right="1355" w:bottom="1400" w:left="1059" w:header="0" w:footer="1127" w:gutter="0"/>
        </w:sectPr>
        <w:rPr>
          <w:rFonts w:ascii="FangSong" w:hAnsi="FangSong" w:eastAsia="FangSong" w:cs="FangSong"/>
          <w:sz w:val="23"/>
          <w:szCs w:val="23"/>
        </w:rPr>
      </w:pPr>
    </w:p>
    <w:p>
      <w:pPr>
        <w:spacing w:line="325" w:lineRule="auto"/>
        <w:rPr>
          <w:rFonts w:ascii="Arial"/>
          <w:sz w:val="21"/>
        </w:rPr>
      </w:pPr>
      <w:r/>
    </w:p>
    <w:p>
      <w:pPr>
        <w:spacing w:line="326" w:lineRule="auto"/>
        <w:rPr>
          <w:rFonts w:ascii="Arial"/>
          <w:sz w:val="21"/>
        </w:rPr>
      </w:pPr>
      <w:r/>
    </w:p>
    <w:p>
      <w:pPr>
        <w:pStyle w:val="BodyText"/>
        <w:spacing w:before="58" w:line="220" w:lineRule="auto"/>
        <w:rPr>
          <w:rFonts w:ascii="FangSong" w:hAnsi="FangSong" w:eastAsia="FangSong" w:cs="FangSong"/>
          <w:sz w:val="18"/>
          <w:szCs w:val="18"/>
        </w:rPr>
      </w:pPr>
      <w:r>
        <w:drawing>
          <wp:anchor distT="0" distB="0" distL="0" distR="0" simplePos="0" relativeHeight="251840512" behindDoc="0" locked="0" layoutInCell="1" allowOverlap="1">
            <wp:simplePos x="0" y="0"/>
            <wp:positionH relativeFrom="column">
              <wp:posOffset>342900</wp:posOffset>
            </wp:positionH>
            <wp:positionV relativeFrom="paragraph">
              <wp:posOffset>145533</wp:posOffset>
            </wp:positionV>
            <wp:extent cx="5518157" cy="6350"/>
            <wp:effectExtent l="0" t="0" r="0" b="0"/>
            <wp:wrapNone/>
            <wp:docPr id="198" name="IM 198"/>
            <wp:cNvGraphicFramePr/>
            <a:graphic>
              <a:graphicData uri="http://schemas.openxmlformats.org/drawingml/2006/picture">
                <pic:pic>
                  <pic:nvPicPr>
                    <pic:cNvPr id="198" name="IM 198"/>
                    <pic:cNvPicPr/>
                  </pic:nvPicPr>
                  <pic:blipFill>
                    <a:blip r:embed="rId141"/>
                    <a:stretch>
                      <a:fillRect/>
                    </a:stretch>
                  </pic:blipFill>
                  <pic:spPr>
                    <a:xfrm rot="0">
                      <a:off x="0" y="0"/>
                      <a:ext cx="5518157" cy="6350"/>
                    </a:xfrm>
                    <a:prstGeom prst="rect">
                      <a:avLst/>
                    </a:prstGeom>
                  </pic:spPr>
                </pic:pic>
              </a:graphicData>
            </a:graphic>
          </wp:anchor>
        </w:drawing>
      </w:r>
      <w:r>
        <w:drawing>
          <wp:anchor distT="0" distB="0" distL="0" distR="0" simplePos="0" relativeHeight="251839488" behindDoc="1" locked="0" layoutInCell="1" allowOverlap="1">
            <wp:simplePos x="0" y="0"/>
            <wp:positionH relativeFrom="column">
              <wp:posOffset>31763</wp:posOffset>
            </wp:positionH>
            <wp:positionV relativeFrom="paragraph">
              <wp:posOffset>-149171</wp:posOffset>
            </wp:positionV>
            <wp:extent cx="260313" cy="228624"/>
            <wp:effectExtent l="0" t="0" r="0" b="0"/>
            <wp:wrapNone/>
            <wp:docPr id="200" name="IM 200"/>
            <wp:cNvGraphicFramePr/>
            <a:graphic>
              <a:graphicData uri="http://schemas.openxmlformats.org/drawingml/2006/picture">
                <pic:pic>
                  <pic:nvPicPr>
                    <pic:cNvPr id="200" name="IM 200"/>
                    <pic:cNvPicPr/>
                  </pic:nvPicPr>
                  <pic:blipFill>
                    <a:blip r:embed="rId142"/>
                    <a:stretch>
                      <a:fillRect/>
                    </a:stretch>
                  </pic:blipFill>
                  <pic:spPr>
                    <a:xfrm rot="0">
                      <a:off x="0" y="0"/>
                      <a:ext cx="260313" cy="228624"/>
                    </a:xfrm>
                    <a:prstGeom prst="rect">
                      <a:avLst/>
                    </a:prstGeom>
                  </pic:spPr>
                </pic:pic>
              </a:graphicData>
            </a:graphic>
          </wp:anchor>
        </w:drawing>
      </w:r>
      <w:r>
        <w:rPr>
          <w:sz w:val="18"/>
          <w:szCs w:val="18"/>
          <w:spacing w:val="-8"/>
        </w:rPr>
        <w:t>coNFAIR</w:t>
      </w:r>
      <w:r>
        <w:rPr>
          <w:rFonts w:ascii="SimHei" w:hAnsi="SimHei" w:eastAsia="SimHei" w:cs="SimHei"/>
          <w:sz w:val="18"/>
          <w:szCs w:val="18"/>
          <w:b/>
          <w:bCs/>
          <w:spacing w:val="-8"/>
        </w:rPr>
        <w:t>康菲尔科技</w:t>
      </w:r>
      <w:r>
        <w:rPr>
          <w:rFonts w:ascii="SimHei" w:hAnsi="SimHei" w:eastAsia="SimHei" w:cs="SimHei"/>
          <w:sz w:val="18"/>
          <w:szCs w:val="18"/>
          <w:spacing w:val="-8"/>
        </w:rPr>
        <w:t xml:space="preserve">          </w:t>
      </w:r>
      <w:r>
        <w:rPr>
          <w:rFonts w:ascii="FangSong" w:hAnsi="FangSong" w:eastAsia="FangSong" w:cs="FangSong"/>
          <w:sz w:val="18"/>
          <w:szCs w:val="18"/>
          <w:spacing w:val="-8"/>
        </w:rPr>
        <w:t>安</w:t>
      </w:r>
      <w:r>
        <w:rPr>
          <w:rFonts w:ascii="FangSong" w:hAnsi="FangSong" w:eastAsia="FangSong" w:cs="FangSong"/>
          <w:sz w:val="18"/>
          <w:szCs w:val="18"/>
          <w:spacing w:val="-8"/>
        </w:rPr>
        <w:t xml:space="preserve"> </w:t>
      </w:r>
      <w:r>
        <w:rPr>
          <w:rFonts w:ascii="FangSong" w:hAnsi="FangSong" w:eastAsia="FangSong" w:cs="FangSong"/>
          <w:sz w:val="18"/>
          <w:szCs w:val="18"/>
          <w:spacing w:val="-8"/>
        </w:rPr>
        <w:t>徽</w:t>
      </w:r>
      <w:r>
        <w:rPr>
          <w:rFonts w:ascii="FangSong" w:hAnsi="FangSong" w:eastAsia="FangSong" w:cs="FangSong"/>
          <w:sz w:val="18"/>
          <w:szCs w:val="18"/>
          <w:spacing w:val="-8"/>
        </w:rPr>
        <w:t xml:space="preserve"> </w:t>
      </w:r>
      <w:r>
        <w:rPr>
          <w:rFonts w:ascii="FangSong" w:hAnsi="FangSong" w:eastAsia="FangSong" w:cs="FangSong"/>
          <w:sz w:val="18"/>
          <w:szCs w:val="18"/>
          <w:spacing w:val="-8"/>
        </w:rPr>
        <w:t>康</w:t>
      </w:r>
      <w:r>
        <w:rPr>
          <w:rFonts w:ascii="FangSong" w:hAnsi="FangSong" w:eastAsia="FangSong" w:cs="FangSong"/>
          <w:sz w:val="18"/>
          <w:szCs w:val="18"/>
          <w:spacing w:val="7"/>
        </w:rPr>
        <w:t xml:space="preserve"> </w:t>
      </w:r>
      <w:r>
        <w:rPr>
          <w:rFonts w:ascii="FangSong" w:hAnsi="FangSong" w:eastAsia="FangSong" w:cs="FangSong"/>
          <w:sz w:val="18"/>
          <w:szCs w:val="18"/>
          <w:spacing w:val="-8"/>
        </w:rPr>
        <w:t>菲</w:t>
      </w:r>
      <w:r>
        <w:rPr>
          <w:rFonts w:ascii="FangSong" w:hAnsi="FangSong" w:eastAsia="FangSong" w:cs="FangSong"/>
          <w:sz w:val="18"/>
          <w:szCs w:val="18"/>
          <w:spacing w:val="11"/>
        </w:rPr>
        <w:t xml:space="preserve"> </w:t>
      </w:r>
      <w:r>
        <w:rPr>
          <w:rFonts w:ascii="FangSong" w:hAnsi="FangSong" w:eastAsia="FangSong" w:cs="FangSong"/>
          <w:sz w:val="18"/>
          <w:szCs w:val="18"/>
          <w:spacing w:val="-8"/>
        </w:rPr>
        <w:t>尔</w:t>
      </w:r>
      <w:r>
        <w:rPr>
          <w:rFonts w:ascii="FangSong" w:hAnsi="FangSong" w:eastAsia="FangSong" w:cs="FangSong"/>
          <w:sz w:val="18"/>
          <w:szCs w:val="18"/>
          <w:spacing w:val="5"/>
        </w:rPr>
        <w:t xml:space="preserve"> </w:t>
      </w:r>
      <w:r>
        <w:rPr>
          <w:rFonts w:ascii="FangSong" w:hAnsi="FangSong" w:eastAsia="FangSong" w:cs="FangSong"/>
          <w:sz w:val="18"/>
          <w:szCs w:val="18"/>
          <w:spacing w:val="-8"/>
        </w:rPr>
        <w:t>检</w:t>
      </w:r>
      <w:r>
        <w:rPr>
          <w:rFonts w:ascii="FangSong" w:hAnsi="FangSong" w:eastAsia="FangSong" w:cs="FangSong"/>
          <w:sz w:val="18"/>
          <w:szCs w:val="18"/>
          <w:spacing w:val="-8"/>
        </w:rPr>
        <w:t xml:space="preserve"> </w:t>
      </w:r>
      <w:r>
        <w:rPr>
          <w:rFonts w:ascii="FangSong" w:hAnsi="FangSong" w:eastAsia="FangSong" w:cs="FangSong"/>
          <w:sz w:val="18"/>
          <w:szCs w:val="18"/>
          <w:spacing w:val="-8"/>
        </w:rPr>
        <w:t>测</w:t>
      </w:r>
      <w:r>
        <w:rPr>
          <w:rFonts w:ascii="FangSong" w:hAnsi="FangSong" w:eastAsia="FangSong" w:cs="FangSong"/>
          <w:sz w:val="18"/>
          <w:szCs w:val="18"/>
          <w:spacing w:val="5"/>
        </w:rPr>
        <w:t xml:space="preserve"> </w:t>
      </w:r>
      <w:r>
        <w:rPr>
          <w:rFonts w:ascii="FangSong" w:hAnsi="FangSong" w:eastAsia="FangSong" w:cs="FangSong"/>
          <w:sz w:val="18"/>
          <w:szCs w:val="18"/>
          <w:spacing w:val="-9"/>
        </w:rPr>
        <w:t>科</w:t>
      </w:r>
      <w:r>
        <w:rPr>
          <w:rFonts w:ascii="FangSong" w:hAnsi="FangSong" w:eastAsia="FangSong" w:cs="FangSong"/>
          <w:sz w:val="18"/>
          <w:szCs w:val="18"/>
          <w:spacing w:val="5"/>
        </w:rPr>
        <w:t xml:space="preserve"> </w:t>
      </w:r>
      <w:r>
        <w:rPr>
          <w:rFonts w:ascii="FangSong" w:hAnsi="FangSong" w:eastAsia="FangSong" w:cs="FangSong"/>
          <w:sz w:val="18"/>
          <w:szCs w:val="18"/>
          <w:spacing w:val="-9"/>
        </w:rPr>
        <w:t>技</w:t>
      </w:r>
      <w:r>
        <w:rPr>
          <w:rFonts w:ascii="FangSong" w:hAnsi="FangSong" w:eastAsia="FangSong" w:cs="FangSong"/>
          <w:sz w:val="18"/>
          <w:szCs w:val="18"/>
          <w:spacing w:val="2"/>
        </w:rPr>
        <w:t xml:space="preserve"> </w:t>
      </w:r>
      <w:r>
        <w:rPr>
          <w:rFonts w:ascii="FangSong" w:hAnsi="FangSong" w:eastAsia="FangSong" w:cs="FangSong"/>
          <w:sz w:val="18"/>
          <w:szCs w:val="18"/>
          <w:spacing w:val="-9"/>
        </w:rPr>
        <w:t>有</w:t>
      </w:r>
      <w:r>
        <w:rPr>
          <w:rFonts w:ascii="FangSong" w:hAnsi="FangSong" w:eastAsia="FangSong" w:cs="FangSong"/>
          <w:sz w:val="18"/>
          <w:szCs w:val="18"/>
          <w:spacing w:val="15"/>
        </w:rPr>
        <w:t xml:space="preserve"> </w:t>
      </w:r>
      <w:r>
        <w:rPr>
          <w:rFonts w:ascii="FangSong" w:hAnsi="FangSong" w:eastAsia="FangSong" w:cs="FangSong"/>
          <w:sz w:val="18"/>
          <w:szCs w:val="18"/>
          <w:spacing w:val="-9"/>
        </w:rPr>
        <w:t>限</w:t>
      </w:r>
      <w:r>
        <w:rPr>
          <w:rFonts w:ascii="FangSong" w:hAnsi="FangSong" w:eastAsia="FangSong" w:cs="FangSong"/>
          <w:sz w:val="18"/>
          <w:szCs w:val="18"/>
          <w:spacing w:val="7"/>
        </w:rPr>
        <w:t xml:space="preserve"> </w:t>
      </w:r>
      <w:r>
        <w:rPr>
          <w:rFonts w:ascii="FangSong" w:hAnsi="FangSong" w:eastAsia="FangSong" w:cs="FangSong"/>
          <w:sz w:val="18"/>
          <w:szCs w:val="18"/>
          <w:spacing w:val="-9"/>
        </w:rPr>
        <w:t>公</w:t>
      </w:r>
      <w:r>
        <w:rPr>
          <w:rFonts w:ascii="FangSong" w:hAnsi="FangSong" w:eastAsia="FangSong" w:cs="FangSong"/>
          <w:sz w:val="18"/>
          <w:szCs w:val="18"/>
          <w:spacing w:val="18"/>
        </w:rPr>
        <w:t xml:space="preserve"> </w:t>
      </w:r>
      <w:r>
        <w:rPr>
          <w:rFonts w:ascii="FangSong" w:hAnsi="FangSong" w:eastAsia="FangSong" w:cs="FangSong"/>
          <w:sz w:val="18"/>
          <w:szCs w:val="18"/>
          <w:spacing w:val="-9"/>
        </w:rPr>
        <w:t>司</w:t>
      </w:r>
      <w:r>
        <w:rPr>
          <w:rFonts w:ascii="FangSong" w:hAnsi="FangSong" w:eastAsia="FangSong" w:cs="FangSong"/>
          <w:sz w:val="18"/>
          <w:szCs w:val="18"/>
          <w:spacing w:val="4"/>
        </w:rPr>
        <w:t xml:space="preserve"> </w:t>
      </w:r>
      <w:r>
        <w:rPr>
          <w:rFonts w:ascii="FangSong" w:hAnsi="FangSong" w:eastAsia="FangSong" w:cs="FangSong"/>
          <w:sz w:val="18"/>
          <w:szCs w:val="18"/>
          <w:spacing w:val="-9"/>
        </w:rPr>
        <w:t>催</w:t>
      </w:r>
      <w:r>
        <w:rPr>
          <w:rFonts w:ascii="FangSong" w:hAnsi="FangSong" w:eastAsia="FangSong" w:cs="FangSong"/>
          <w:sz w:val="18"/>
          <w:szCs w:val="18"/>
          <w:spacing w:val="5"/>
        </w:rPr>
        <w:t xml:space="preserve"> </w:t>
      </w:r>
      <w:r>
        <w:rPr>
          <w:rFonts w:ascii="FangSong" w:hAnsi="FangSong" w:eastAsia="FangSong" w:cs="FangSong"/>
          <w:sz w:val="18"/>
          <w:szCs w:val="18"/>
          <w:spacing w:val="-9"/>
        </w:rPr>
        <w:t>化</w:t>
      </w:r>
      <w:r>
        <w:rPr>
          <w:rFonts w:ascii="FangSong" w:hAnsi="FangSong" w:eastAsia="FangSong" w:cs="FangSong"/>
          <w:sz w:val="18"/>
          <w:szCs w:val="18"/>
          <w:spacing w:val="4"/>
        </w:rPr>
        <w:t xml:space="preserve"> </w:t>
      </w:r>
      <w:r>
        <w:rPr>
          <w:rFonts w:ascii="FangSong" w:hAnsi="FangSong" w:eastAsia="FangSong" w:cs="FangSong"/>
          <w:sz w:val="18"/>
          <w:szCs w:val="18"/>
          <w:spacing w:val="-9"/>
        </w:rPr>
        <w:t>剂</w:t>
      </w:r>
      <w:r>
        <w:rPr>
          <w:rFonts w:ascii="FangSong" w:hAnsi="FangSong" w:eastAsia="FangSong" w:cs="FangSong"/>
          <w:sz w:val="18"/>
          <w:szCs w:val="18"/>
          <w:spacing w:val="6"/>
        </w:rPr>
        <w:t xml:space="preserve"> </w:t>
      </w:r>
      <w:r>
        <w:rPr>
          <w:rFonts w:ascii="FangSong" w:hAnsi="FangSong" w:eastAsia="FangSong" w:cs="FangSong"/>
          <w:sz w:val="18"/>
          <w:szCs w:val="18"/>
          <w:spacing w:val="-9"/>
        </w:rPr>
        <w:t>性</w:t>
      </w:r>
      <w:r>
        <w:rPr>
          <w:rFonts w:ascii="FangSong" w:hAnsi="FangSong" w:eastAsia="FangSong" w:cs="FangSong"/>
          <w:sz w:val="18"/>
          <w:szCs w:val="18"/>
          <w:spacing w:val="15"/>
        </w:rPr>
        <w:t xml:space="preserve"> </w:t>
      </w:r>
      <w:r>
        <w:rPr>
          <w:rFonts w:ascii="FangSong" w:hAnsi="FangSong" w:eastAsia="FangSong" w:cs="FangSong"/>
          <w:sz w:val="18"/>
          <w:szCs w:val="18"/>
          <w:spacing w:val="-9"/>
        </w:rPr>
        <w:t>能</w:t>
      </w:r>
      <w:r>
        <w:rPr>
          <w:rFonts w:ascii="FangSong" w:hAnsi="FangSong" w:eastAsia="FangSong" w:cs="FangSong"/>
          <w:sz w:val="18"/>
          <w:szCs w:val="18"/>
          <w:spacing w:val="4"/>
        </w:rPr>
        <w:t xml:space="preserve"> </w:t>
      </w:r>
      <w:r>
        <w:rPr>
          <w:rFonts w:ascii="FangSong" w:hAnsi="FangSong" w:eastAsia="FangSong" w:cs="FangSong"/>
          <w:sz w:val="18"/>
          <w:szCs w:val="18"/>
          <w:spacing w:val="-9"/>
        </w:rPr>
        <w:t>测</w:t>
      </w:r>
      <w:r>
        <w:rPr>
          <w:rFonts w:ascii="FangSong" w:hAnsi="FangSong" w:eastAsia="FangSong" w:cs="FangSong"/>
          <w:sz w:val="18"/>
          <w:szCs w:val="18"/>
          <w:spacing w:val="2"/>
        </w:rPr>
        <w:t xml:space="preserve"> </w:t>
      </w:r>
      <w:r>
        <w:rPr>
          <w:rFonts w:ascii="FangSong" w:hAnsi="FangSong" w:eastAsia="FangSong" w:cs="FangSong"/>
          <w:sz w:val="18"/>
          <w:szCs w:val="18"/>
          <w:spacing w:val="-9"/>
        </w:rPr>
        <w:t>试</w:t>
      </w:r>
      <w:r>
        <w:rPr>
          <w:rFonts w:ascii="FangSong" w:hAnsi="FangSong" w:eastAsia="FangSong" w:cs="FangSong"/>
          <w:sz w:val="18"/>
          <w:szCs w:val="18"/>
          <w:spacing w:val="6"/>
        </w:rPr>
        <w:t xml:space="preserve"> </w:t>
      </w:r>
      <w:r>
        <w:rPr>
          <w:rFonts w:ascii="FangSong" w:hAnsi="FangSong" w:eastAsia="FangSong" w:cs="FangSong"/>
          <w:sz w:val="18"/>
          <w:szCs w:val="18"/>
          <w:spacing w:val="-9"/>
        </w:rPr>
        <w:t>分</w:t>
      </w:r>
      <w:r>
        <w:rPr>
          <w:rFonts w:ascii="FangSong" w:hAnsi="FangSong" w:eastAsia="FangSong" w:cs="FangSong"/>
          <w:sz w:val="18"/>
          <w:szCs w:val="18"/>
          <w:spacing w:val="3"/>
        </w:rPr>
        <w:t xml:space="preserve"> </w:t>
      </w:r>
      <w:r>
        <w:rPr>
          <w:rFonts w:ascii="FangSong" w:hAnsi="FangSong" w:eastAsia="FangSong" w:cs="FangSong"/>
          <w:sz w:val="18"/>
          <w:szCs w:val="18"/>
          <w:spacing w:val="-9"/>
        </w:rPr>
        <w:t>析</w:t>
      </w:r>
      <w:r>
        <w:rPr>
          <w:rFonts w:ascii="FangSong" w:hAnsi="FangSong" w:eastAsia="FangSong" w:cs="FangSong"/>
          <w:sz w:val="18"/>
          <w:szCs w:val="18"/>
          <w:spacing w:val="4"/>
        </w:rPr>
        <w:t xml:space="preserve"> </w:t>
      </w:r>
      <w:r>
        <w:rPr>
          <w:rFonts w:ascii="FangSong" w:hAnsi="FangSong" w:eastAsia="FangSong" w:cs="FangSong"/>
          <w:sz w:val="18"/>
          <w:szCs w:val="18"/>
          <w:spacing w:val="-9"/>
        </w:rPr>
        <w:t>报</w:t>
      </w:r>
      <w:r>
        <w:rPr>
          <w:rFonts w:ascii="FangSong" w:hAnsi="FangSong" w:eastAsia="FangSong" w:cs="FangSong"/>
          <w:sz w:val="18"/>
          <w:szCs w:val="18"/>
          <w:spacing w:val="4"/>
        </w:rPr>
        <w:t xml:space="preserve"> </w:t>
      </w:r>
      <w:r>
        <w:rPr>
          <w:rFonts w:ascii="FangSong" w:hAnsi="FangSong" w:eastAsia="FangSong" w:cs="FangSong"/>
          <w:sz w:val="18"/>
          <w:szCs w:val="18"/>
          <w:spacing w:val="-9"/>
        </w:rPr>
        <w:t>告</w:t>
      </w:r>
    </w:p>
    <w:p>
      <w:pPr>
        <w:ind w:left="3999"/>
        <w:spacing w:before="280" w:line="192"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K=-AV●ln(1-η/100)</w:t>
      </w:r>
    </w:p>
    <w:p>
      <w:pPr>
        <w:spacing w:line="364" w:lineRule="auto"/>
        <w:rPr>
          <w:rFonts w:ascii="Arial"/>
          <w:sz w:val="21"/>
        </w:rPr>
      </w:pPr>
      <w:r/>
    </w:p>
    <w:p>
      <w:pPr>
        <w:ind w:left="1539"/>
        <w:spacing w:before="59" w:line="222" w:lineRule="auto"/>
        <w:rPr>
          <w:rFonts w:ascii="FangSong" w:hAnsi="FangSong" w:eastAsia="FangSong" w:cs="FangSong"/>
          <w:sz w:val="18"/>
          <w:szCs w:val="18"/>
        </w:rPr>
      </w:pPr>
      <w:r>
        <w:rPr>
          <w:rFonts w:ascii="FangSong" w:hAnsi="FangSong" w:eastAsia="FangSong" w:cs="FangSong"/>
          <w:sz w:val="18"/>
          <w:szCs w:val="18"/>
          <w:spacing w:val="-18"/>
        </w:rPr>
        <w:t>式</w:t>
      </w:r>
      <w:r>
        <w:rPr>
          <w:rFonts w:ascii="FangSong" w:hAnsi="FangSong" w:eastAsia="FangSong" w:cs="FangSong"/>
          <w:sz w:val="18"/>
          <w:szCs w:val="18"/>
          <w:spacing w:val="14"/>
        </w:rPr>
        <w:t xml:space="preserve"> </w:t>
      </w:r>
      <w:r>
        <w:rPr>
          <w:rFonts w:ascii="FangSong" w:hAnsi="FangSong" w:eastAsia="FangSong" w:cs="FangSong"/>
          <w:sz w:val="18"/>
          <w:szCs w:val="18"/>
          <w:spacing w:val="-18"/>
        </w:rPr>
        <w:t>中</w:t>
      </w:r>
      <w:r>
        <w:rPr>
          <w:rFonts w:ascii="FangSong" w:hAnsi="FangSong" w:eastAsia="FangSong" w:cs="FangSong"/>
          <w:sz w:val="18"/>
          <w:szCs w:val="18"/>
          <w:spacing w:val="-21"/>
        </w:rPr>
        <w:t xml:space="preserve"> </w:t>
      </w:r>
      <w:r>
        <w:rPr>
          <w:rFonts w:ascii="FangSong" w:hAnsi="FangSong" w:eastAsia="FangSong" w:cs="FangSong"/>
          <w:sz w:val="18"/>
          <w:szCs w:val="18"/>
          <w:spacing w:val="-18"/>
        </w:rPr>
        <w:t>：</w:t>
      </w:r>
    </w:p>
    <w:p>
      <w:pPr>
        <w:pStyle w:val="BodyText"/>
        <w:ind w:left="1829"/>
        <w:spacing w:before="312" w:line="220" w:lineRule="auto"/>
        <w:rPr>
          <w:sz w:val="23"/>
          <w:szCs w:val="23"/>
        </w:rPr>
      </w:pPr>
      <w:r>
        <w:rPr>
          <w:sz w:val="23"/>
          <w:szCs w:val="23"/>
          <w:spacing w:val="-1"/>
        </w:rPr>
        <w:t>K—</w:t>
      </w:r>
      <w:r>
        <w:rPr>
          <w:sz w:val="23"/>
          <w:szCs w:val="23"/>
          <w:spacing w:val="-48"/>
        </w:rPr>
        <w:t xml:space="preserve"> </w:t>
      </w:r>
      <w:r>
        <w:rPr>
          <w:rFonts w:ascii="FangSong" w:hAnsi="FangSong" w:eastAsia="FangSong" w:cs="FangSong"/>
          <w:sz w:val="23"/>
          <w:szCs w:val="23"/>
          <w:spacing w:val="-1"/>
        </w:rPr>
        <w:t>催化剂单元体的活性，</w:t>
      </w:r>
      <w:r>
        <w:rPr>
          <w:sz w:val="23"/>
          <w:szCs w:val="23"/>
          <w:spacing w:val="-1"/>
        </w:rPr>
        <w:t>m/h;</w:t>
      </w:r>
    </w:p>
    <w:p>
      <w:pPr>
        <w:ind w:left="1819"/>
        <w:spacing w:before="175" w:line="212"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AV—</w:t>
      </w:r>
      <w:r>
        <w:rPr>
          <w:rFonts w:ascii="FangSong" w:hAnsi="FangSong" w:eastAsia="FangSong" w:cs="FangSong"/>
          <w:sz w:val="23"/>
          <w:szCs w:val="23"/>
          <w:spacing w:val="-3"/>
        </w:rPr>
        <w:t>面速度，</w:t>
      </w:r>
      <w:r>
        <w:rPr>
          <w:rFonts w:ascii="Times New Roman" w:hAnsi="Times New Roman" w:eastAsia="Times New Roman" w:cs="Times New Roman"/>
          <w:sz w:val="23"/>
          <w:szCs w:val="23"/>
          <w:spacing w:val="-3"/>
        </w:rPr>
        <w:t>m/h;</w:t>
      </w:r>
    </w:p>
    <w:p>
      <w:pPr>
        <w:ind w:left="539" w:firstLine="890"/>
        <w:spacing w:before="216" w:line="387" w:lineRule="auto"/>
        <w:rPr>
          <w:rFonts w:ascii="FangSong" w:hAnsi="FangSong" w:eastAsia="FangSong" w:cs="FangSong"/>
          <w:sz w:val="23"/>
          <w:szCs w:val="23"/>
        </w:rPr>
      </w:pPr>
      <w:r>
        <w:rPr>
          <w:rFonts w:ascii="FangSong" w:hAnsi="FangSong" w:eastAsia="FangSong" w:cs="FangSong"/>
          <w:sz w:val="23"/>
          <w:szCs w:val="23"/>
          <w:spacing w:val="11"/>
        </w:rPr>
        <w:t>η</w:t>
      </w:r>
      <w:r>
        <w:rPr>
          <w:rFonts w:ascii="FangSong" w:hAnsi="FangSong" w:eastAsia="FangSong" w:cs="FangSong"/>
          <w:sz w:val="23"/>
          <w:szCs w:val="23"/>
          <w:spacing w:val="-84"/>
        </w:rPr>
        <w:t xml:space="preserve"> </w:t>
      </w:r>
      <w:r>
        <w:rPr>
          <w:rFonts w:ascii="FangSong" w:hAnsi="FangSong" w:eastAsia="FangSong" w:cs="FangSong"/>
          <w:sz w:val="23"/>
          <w:szCs w:val="23"/>
          <w:spacing w:val="11"/>
        </w:rPr>
        <w:t>—脱硝效率数值(反应器入口氨氮摩尔比为1.05条件下),以百分比(%)表</w:t>
      </w:r>
      <w:r>
        <w:rPr>
          <w:rFonts w:ascii="FangSong" w:hAnsi="FangSong" w:eastAsia="FangSong" w:cs="FangSong"/>
          <w:sz w:val="23"/>
          <w:szCs w:val="23"/>
        </w:rPr>
        <w:t xml:space="preserve"> </w:t>
      </w:r>
      <w:r>
        <w:rPr>
          <w:rFonts w:ascii="FangSong" w:hAnsi="FangSong" w:eastAsia="FangSong" w:cs="FangSong"/>
          <w:sz w:val="23"/>
          <w:szCs w:val="23"/>
          <w:spacing w:val="-7"/>
        </w:rPr>
        <w:t>示。</w:t>
      </w:r>
    </w:p>
    <w:p>
      <w:pPr>
        <w:ind w:left="1100"/>
        <w:spacing w:line="223" w:lineRule="auto"/>
        <w:rPr>
          <w:rFonts w:ascii="FangSong" w:hAnsi="FangSong" w:eastAsia="FangSong" w:cs="FangSong"/>
          <w:sz w:val="23"/>
          <w:szCs w:val="23"/>
        </w:rPr>
      </w:pPr>
      <w:r>
        <w:rPr>
          <w:rFonts w:ascii="FangSong" w:hAnsi="FangSong" w:eastAsia="FangSong" w:cs="FangSong"/>
          <w:sz w:val="23"/>
          <w:szCs w:val="23"/>
          <w:spacing w:val="14"/>
        </w:rPr>
        <w:t>(3)氨的逃逸率</w:t>
      </w:r>
    </w:p>
    <w:p>
      <w:pPr>
        <w:pStyle w:val="BodyText"/>
        <w:ind w:left="539" w:right="65" w:firstLine="430"/>
        <w:spacing w:before="277" w:line="385" w:lineRule="auto"/>
        <w:rPr>
          <w:rFonts w:ascii="FangSong" w:hAnsi="FangSong" w:eastAsia="FangSong" w:cs="FangSong"/>
          <w:sz w:val="23"/>
          <w:szCs w:val="23"/>
        </w:rPr>
      </w:pPr>
      <w:r>
        <w:rPr>
          <w:rFonts w:ascii="FangSong" w:hAnsi="FangSong" w:eastAsia="FangSong" w:cs="FangSong"/>
          <w:sz w:val="23"/>
          <w:szCs w:val="23"/>
          <w:spacing w:val="1"/>
        </w:rPr>
        <w:t>氨逃逸是指在脱硝反应器出口的气态氨浓度，</w:t>
      </w:r>
      <w:r>
        <w:rPr>
          <w:rFonts w:ascii="FangSong" w:hAnsi="FangSong" w:eastAsia="FangSong" w:cs="FangSong"/>
          <w:sz w:val="23"/>
          <w:szCs w:val="23"/>
          <w:spacing w:val="-24"/>
        </w:rPr>
        <w:t xml:space="preserve"> </w:t>
      </w:r>
      <w:r>
        <w:rPr>
          <w:rFonts w:ascii="FangSong" w:hAnsi="FangSong" w:eastAsia="FangSong" w:cs="FangSong"/>
          <w:sz w:val="23"/>
          <w:szCs w:val="23"/>
          <w:spacing w:val="1"/>
        </w:rPr>
        <w:t>一般用</w:t>
      </w:r>
      <w:r>
        <w:rPr>
          <w:rFonts w:ascii="FangSong" w:hAnsi="FangSong" w:eastAsia="FangSong" w:cs="FangSong"/>
          <w:sz w:val="23"/>
          <w:szCs w:val="23"/>
        </w:rPr>
        <w:t>是标态，干基、6%</w:t>
      </w:r>
      <w:r>
        <w:rPr>
          <w:sz w:val="23"/>
          <w:szCs w:val="23"/>
        </w:rPr>
        <w:t>O</w:t>
      </w:r>
      <w:r>
        <w:rPr>
          <w:rFonts w:ascii="Calibri" w:hAnsi="Calibri" w:eastAsia="Calibri" w:cs="Calibri"/>
          <w:sz w:val="23"/>
          <w:szCs w:val="23"/>
        </w:rPr>
        <w:t>₂</w:t>
      </w:r>
      <w:r>
        <w:rPr>
          <w:rFonts w:ascii="Calibri" w:hAnsi="Calibri" w:eastAsia="Calibri" w:cs="Calibri"/>
          <w:sz w:val="23"/>
          <w:szCs w:val="23"/>
          <w:spacing w:val="14"/>
          <w:w w:val="101"/>
        </w:rPr>
        <w:t xml:space="preserve"> </w:t>
      </w:r>
      <w:r>
        <w:rPr>
          <w:rFonts w:ascii="FangSong" w:hAnsi="FangSong" w:eastAsia="FangSong" w:cs="FangSong"/>
          <w:sz w:val="23"/>
          <w:szCs w:val="23"/>
        </w:rPr>
        <w:t>下的浓</w:t>
      </w:r>
      <w:r>
        <w:rPr>
          <w:rFonts w:ascii="FangSong" w:hAnsi="FangSong" w:eastAsia="FangSong" w:cs="FangSong"/>
          <w:sz w:val="23"/>
          <w:szCs w:val="23"/>
        </w:rPr>
        <w:t xml:space="preserve"> </w:t>
      </w:r>
      <w:r>
        <w:rPr>
          <w:rFonts w:ascii="FangSong" w:hAnsi="FangSong" w:eastAsia="FangSong" w:cs="FangSong"/>
          <w:sz w:val="23"/>
          <w:szCs w:val="23"/>
          <w:spacing w:val="-7"/>
        </w:rPr>
        <w:t>度。</w:t>
      </w:r>
    </w:p>
    <w:p>
      <w:pPr>
        <w:pStyle w:val="BodyText"/>
        <w:ind w:left="1100"/>
        <w:spacing w:before="1" w:line="218" w:lineRule="auto"/>
        <w:rPr>
          <w:rFonts w:ascii="FangSong" w:hAnsi="FangSong" w:eastAsia="FangSong" w:cs="FangSong"/>
          <w:sz w:val="23"/>
          <w:szCs w:val="23"/>
        </w:rPr>
      </w:pPr>
      <w:r>
        <w:rPr>
          <w:sz w:val="23"/>
          <w:szCs w:val="23"/>
          <w:spacing w:val="-5"/>
        </w:rPr>
        <w:t>(4)SO</w:t>
      </w:r>
      <w:r>
        <w:rPr>
          <w:rFonts w:ascii="Calibri" w:hAnsi="Calibri" w:eastAsia="Calibri" w:cs="Calibri"/>
          <w:sz w:val="23"/>
          <w:szCs w:val="23"/>
          <w:spacing w:val="-5"/>
        </w:rPr>
        <w:t>₂</w:t>
      </w:r>
      <w:r>
        <w:rPr>
          <w:sz w:val="23"/>
          <w:szCs w:val="23"/>
          <w:spacing w:val="-5"/>
        </w:rPr>
        <w:t>/SO</w:t>
      </w:r>
      <w:r>
        <w:rPr>
          <w:rFonts w:ascii="Calibri" w:hAnsi="Calibri" w:eastAsia="Calibri" w:cs="Calibri"/>
          <w:sz w:val="23"/>
          <w:szCs w:val="23"/>
          <w:spacing w:val="-5"/>
        </w:rPr>
        <w:t>₃</w:t>
      </w:r>
      <w:r>
        <w:rPr>
          <w:rFonts w:ascii="Calibri" w:hAnsi="Calibri" w:eastAsia="Calibri" w:cs="Calibri"/>
          <w:sz w:val="23"/>
          <w:szCs w:val="23"/>
          <w:spacing w:val="7"/>
        </w:rPr>
        <w:t xml:space="preserve">    </w:t>
      </w:r>
      <w:r>
        <w:rPr>
          <w:rFonts w:ascii="FangSong" w:hAnsi="FangSong" w:eastAsia="FangSong" w:cs="FangSong"/>
          <w:sz w:val="23"/>
          <w:szCs w:val="23"/>
          <w:spacing w:val="-5"/>
        </w:rPr>
        <w:t>转化率</w:t>
      </w:r>
    </w:p>
    <w:p>
      <w:pPr>
        <w:pStyle w:val="BodyText"/>
        <w:ind w:left="970"/>
        <w:spacing w:before="197" w:line="219" w:lineRule="auto"/>
        <w:rPr>
          <w:rFonts w:ascii="FangSong" w:hAnsi="FangSong" w:eastAsia="FangSong" w:cs="FangSong"/>
          <w:sz w:val="23"/>
          <w:szCs w:val="23"/>
        </w:rPr>
      </w:pPr>
      <w:r>
        <w:rPr>
          <w:rFonts w:ascii="FangSong" w:hAnsi="FangSong" w:eastAsia="FangSong" w:cs="FangSong"/>
          <w:sz w:val="23"/>
          <w:szCs w:val="23"/>
          <w:spacing w:val="-4"/>
        </w:rPr>
        <w:t>经过脱硝装置后，烟气中</w:t>
      </w:r>
      <w:r>
        <w:rPr>
          <w:sz w:val="23"/>
          <w:szCs w:val="23"/>
          <w:spacing w:val="-4"/>
        </w:rPr>
        <w:t>SO</w:t>
      </w:r>
      <w:r>
        <w:rPr>
          <w:rFonts w:ascii="Calibri" w:hAnsi="Calibri" w:eastAsia="Calibri" w:cs="Calibri"/>
          <w:sz w:val="23"/>
          <w:szCs w:val="23"/>
          <w:spacing w:val="-4"/>
        </w:rPr>
        <w:t>₂</w:t>
      </w:r>
      <w:r>
        <w:rPr>
          <w:rFonts w:ascii="Calibri" w:hAnsi="Calibri" w:eastAsia="Calibri" w:cs="Calibri"/>
          <w:sz w:val="23"/>
          <w:szCs w:val="23"/>
          <w:spacing w:val="56"/>
          <w:w w:val="101"/>
        </w:rPr>
        <w:t xml:space="preserve"> </w:t>
      </w:r>
      <w:r>
        <w:rPr>
          <w:rFonts w:ascii="FangSong" w:hAnsi="FangSong" w:eastAsia="FangSong" w:cs="FangSong"/>
          <w:sz w:val="23"/>
          <w:szCs w:val="23"/>
          <w:spacing w:val="-4"/>
        </w:rPr>
        <w:t>转化为</w:t>
      </w:r>
      <w:r>
        <w:rPr>
          <w:sz w:val="23"/>
          <w:szCs w:val="23"/>
          <w:spacing w:val="-4"/>
        </w:rPr>
        <w:t>SO</w:t>
      </w:r>
      <w:r>
        <w:rPr>
          <w:rFonts w:ascii="Calibri" w:hAnsi="Calibri" w:eastAsia="Calibri" w:cs="Calibri"/>
          <w:sz w:val="23"/>
          <w:szCs w:val="23"/>
          <w:spacing w:val="-4"/>
        </w:rPr>
        <w:t>₃</w:t>
      </w:r>
      <w:r>
        <w:rPr>
          <w:rFonts w:ascii="Calibri" w:hAnsi="Calibri" w:eastAsia="Calibri" w:cs="Calibri"/>
          <w:sz w:val="23"/>
          <w:szCs w:val="23"/>
          <w:spacing w:val="41"/>
        </w:rPr>
        <w:t xml:space="preserve"> </w:t>
      </w:r>
      <w:r>
        <w:rPr>
          <w:rFonts w:ascii="FangSong" w:hAnsi="FangSong" w:eastAsia="FangSong" w:cs="FangSong"/>
          <w:sz w:val="23"/>
          <w:szCs w:val="23"/>
          <w:spacing w:val="-4"/>
        </w:rPr>
        <w:t>的比率。</w:t>
      </w:r>
    </w:p>
    <w:p>
      <w:pPr>
        <w:spacing w:line="332" w:lineRule="auto"/>
        <w:rPr>
          <w:rFonts w:ascii="Arial"/>
          <w:sz w:val="21"/>
        </w:rPr>
      </w:pPr>
      <w:r/>
    </w:p>
    <w:p>
      <w:pPr>
        <w:ind w:firstLine="2629"/>
        <w:spacing w:before="1" w:line="600" w:lineRule="exact"/>
        <w:rPr/>
      </w:pPr>
      <w:r>
        <w:rPr>
          <w:position w:val="-11"/>
        </w:rPr>
        <w:drawing>
          <wp:inline distT="0" distB="0" distL="0" distR="0">
            <wp:extent cx="3149881" cy="380952"/>
            <wp:effectExtent l="0" t="0" r="0" b="0"/>
            <wp:docPr id="202" name="IM 202"/>
            <wp:cNvGraphicFramePr/>
            <a:graphic>
              <a:graphicData uri="http://schemas.openxmlformats.org/drawingml/2006/picture">
                <pic:pic>
                  <pic:nvPicPr>
                    <pic:cNvPr id="202" name="IM 202"/>
                    <pic:cNvPicPr/>
                  </pic:nvPicPr>
                  <pic:blipFill>
                    <a:blip r:embed="rId143"/>
                    <a:stretch>
                      <a:fillRect/>
                    </a:stretch>
                  </pic:blipFill>
                  <pic:spPr>
                    <a:xfrm rot="0">
                      <a:off x="0" y="0"/>
                      <a:ext cx="3149881" cy="380952"/>
                    </a:xfrm>
                    <a:prstGeom prst="rect">
                      <a:avLst/>
                    </a:prstGeom>
                  </pic:spPr>
                </pic:pic>
              </a:graphicData>
            </a:graphic>
          </wp:inline>
        </w:drawing>
      </w:r>
    </w:p>
    <w:p>
      <w:pPr>
        <w:spacing w:line="335" w:lineRule="auto"/>
        <w:rPr>
          <w:rFonts w:ascii="Arial"/>
          <w:sz w:val="21"/>
        </w:rPr>
      </w:pPr>
      <w:r/>
    </w:p>
    <w:p>
      <w:pPr>
        <w:ind w:left="970"/>
        <w:spacing w:before="59" w:line="222" w:lineRule="auto"/>
        <w:rPr>
          <w:rFonts w:ascii="FangSong" w:hAnsi="FangSong" w:eastAsia="FangSong" w:cs="FangSong"/>
          <w:sz w:val="18"/>
          <w:szCs w:val="18"/>
        </w:rPr>
      </w:pPr>
      <w:r>
        <w:rPr>
          <w:rFonts w:ascii="FangSong" w:hAnsi="FangSong" w:eastAsia="FangSong" w:cs="FangSong"/>
          <w:sz w:val="18"/>
          <w:szCs w:val="18"/>
          <w:spacing w:val="-18"/>
        </w:rPr>
        <w:t>式</w:t>
      </w:r>
      <w:r>
        <w:rPr>
          <w:rFonts w:ascii="FangSong" w:hAnsi="FangSong" w:eastAsia="FangSong" w:cs="FangSong"/>
          <w:sz w:val="18"/>
          <w:szCs w:val="18"/>
          <w:spacing w:val="9"/>
        </w:rPr>
        <w:t xml:space="preserve"> </w:t>
      </w:r>
      <w:r>
        <w:rPr>
          <w:rFonts w:ascii="FangSong" w:hAnsi="FangSong" w:eastAsia="FangSong" w:cs="FangSong"/>
          <w:sz w:val="18"/>
          <w:szCs w:val="18"/>
          <w:spacing w:val="-18"/>
        </w:rPr>
        <w:t>中</w:t>
      </w:r>
      <w:r>
        <w:rPr>
          <w:rFonts w:ascii="FangSong" w:hAnsi="FangSong" w:eastAsia="FangSong" w:cs="FangSong"/>
          <w:sz w:val="18"/>
          <w:szCs w:val="18"/>
          <w:spacing w:val="-26"/>
        </w:rPr>
        <w:t xml:space="preserve"> </w:t>
      </w:r>
      <w:r>
        <w:rPr>
          <w:rFonts w:ascii="FangSong" w:hAnsi="FangSong" w:eastAsia="FangSong" w:cs="FangSong"/>
          <w:sz w:val="18"/>
          <w:szCs w:val="18"/>
          <w:spacing w:val="-18"/>
        </w:rPr>
        <w:t>：</w:t>
      </w:r>
    </w:p>
    <w:p>
      <w:pPr>
        <w:spacing w:line="285" w:lineRule="auto"/>
        <w:rPr>
          <w:rFonts w:ascii="Arial"/>
          <w:sz w:val="21"/>
        </w:rPr>
      </w:pPr>
      <w:r/>
    </w:p>
    <w:p>
      <w:pPr>
        <w:pStyle w:val="BodyText"/>
        <w:ind w:left="970"/>
        <w:spacing w:before="75" w:line="219" w:lineRule="auto"/>
        <w:rPr>
          <w:sz w:val="23"/>
          <w:szCs w:val="23"/>
        </w:rPr>
      </w:pPr>
      <w:r>
        <w:rPr>
          <w:sz w:val="23"/>
          <w:szCs w:val="23"/>
        </w:rPr>
        <w:t>SO</w:t>
      </w:r>
      <w:r>
        <w:rPr>
          <w:rFonts w:ascii="Calibri" w:hAnsi="Calibri" w:eastAsia="Calibri" w:cs="Calibri"/>
          <w:sz w:val="23"/>
          <w:szCs w:val="23"/>
        </w:rPr>
        <w:t>₃</w:t>
      </w:r>
      <w:r>
        <w:rPr>
          <w:rFonts w:ascii="Calibri" w:hAnsi="Calibri" w:eastAsia="Calibri" w:cs="Calibri"/>
          <w:sz w:val="23"/>
          <w:szCs w:val="23"/>
          <w:spacing w:val="44"/>
        </w:rPr>
        <w:t xml:space="preserve"> </w:t>
      </w:r>
      <w:r>
        <w:rPr>
          <w:rFonts w:ascii="FangSong" w:hAnsi="FangSong" w:eastAsia="FangSong" w:cs="FangSong"/>
          <w:sz w:val="23"/>
          <w:szCs w:val="23"/>
        </w:rPr>
        <w:t>出□—脱硝反应器出口过剩空气系数1.4、干标烟气条件下</w:t>
      </w:r>
      <w:r>
        <w:rPr>
          <w:sz w:val="23"/>
          <w:szCs w:val="23"/>
        </w:rPr>
        <w:t>SO</w:t>
      </w:r>
      <w:r>
        <w:rPr>
          <w:rFonts w:ascii="Calibri" w:hAnsi="Calibri" w:eastAsia="Calibri" w:cs="Calibri"/>
          <w:sz w:val="23"/>
          <w:szCs w:val="23"/>
        </w:rPr>
        <w:t>₃</w:t>
      </w:r>
      <w:r>
        <w:rPr>
          <w:rFonts w:ascii="Calibri" w:hAnsi="Calibri" w:eastAsia="Calibri" w:cs="Calibri"/>
          <w:sz w:val="23"/>
          <w:szCs w:val="23"/>
          <w:spacing w:val="41"/>
        </w:rPr>
        <w:t xml:space="preserve"> </w:t>
      </w:r>
      <w:r>
        <w:rPr>
          <w:rFonts w:ascii="FangSong" w:hAnsi="FangSong" w:eastAsia="FangSong" w:cs="FangSong"/>
          <w:sz w:val="23"/>
          <w:szCs w:val="23"/>
        </w:rPr>
        <w:t>浓度，μ</w:t>
      </w:r>
      <w:r>
        <w:rPr>
          <w:sz w:val="23"/>
          <w:szCs w:val="23"/>
        </w:rPr>
        <w:t>L/L;</w:t>
      </w:r>
    </w:p>
    <w:p>
      <w:pPr>
        <w:pStyle w:val="BodyText"/>
        <w:ind w:left="970"/>
        <w:spacing w:before="267" w:line="219" w:lineRule="auto"/>
        <w:rPr>
          <w:sz w:val="23"/>
          <w:szCs w:val="23"/>
        </w:rPr>
      </w:pPr>
      <w:r>
        <w:rPr>
          <w:sz w:val="23"/>
          <w:szCs w:val="23"/>
          <w:spacing w:val="-2"/>
        </w:rPr>
        <w:t>SO3.</w:t>
      </w:r>
      <w:r>
        <w:rPr>
          <w:rFonts w:ascii="FangSong" w:hAnsi="FangSong" w:eastAsia="FangSong" w:cs="FangSong"/>
          <w:sz w:val="23"/>
          <w:szCs w:val="23"/>
          <w:spacing w:val="-2"/>
        </w:rPr>
        <w:t>入□—脱硝反应器入口过剩空气系数1.4、</w:t>
      </w:r>
      <w:r>
        <w:rPr>
          <w:rFonts w:ascii="FangSong" w:hAnsi="FangSong" w:eastAsia="FangSong" w:cs="FangSong"/>
          <w:sz w:val="23"/>
          <w:szCs w:val="23"/>
          <w:spacing w:val="-3"/>
        </w:rPr>
        <w:t>干标烟气条件下</w:t>
      </w:r>
      <w:r>
        <w:rPr>
          <w:sz w:val="23"/>
          <w:szCs w:val="23"/>
          <w:spacing w:val="-3"/>
        </w:rPr>
        <w:t>SO</w:t>
      </w:r>
      <w:r>
        <w:rPr>
          <w:rFonts w:ascii="Calibri" w:hAnsi="Calibri" w:eastAsia="Calibri" w:cs="Calibri"/>
          <w:sz w:val="23"/>
          <w:szCs w:val="23"/>
          <w:spacing w:val="-3"/>
        </w:rPr>
        <w:t>₃  </w:t>
      </w:r>
      <w:r>
        <w:rPr>
          <w:rFonts w:ascii="FangSong" w:hAnsi="FangSong" w:eastAsia="FangSong" w:cs="FangSong"/>
          <w:sz w:val="23"/>
          <w:szCs w:val="23"/>
          <w:spacing w:val="-3"/>
        </w:rPr>
        <w:t>浓度，μ</w:t>
      </w:r>
      <w:r>
        <w:rPr>
          <w:sz w:val="23"/>
          <w:szCs w:val="23"/>
          <w:spacing w:val="-3"/>
        </w:rPr>
        <w:t>L/L;</w:t>
      </w:r>
    </w:p>
    <w:p>
      <w:pPr>
        <w:pStyle w:val="BodyText"/>
        <w:ind w:left="970"/>
        <w:spacing w:before="267" w:line="219" w:lineRule="auto"/>
        <w:rPr>
          <w:sz w:val="23"/>
          <w:szCs w:val="23"/>
        </w:rPr>
      </w:pPr>
      <w:r>
        <w:rPr>
          <w:sz w:val="23"/>
          <w:szCs w:val="23"/>
          <w:spacing w:val="-2"/>
        </w:rPr>
        <w:t>SO</w:t>
      </w:r>
      <w:r>
        <w:rPr>
          <w:rFonts w:ascii="Calibri" w:hAnsi="Calibri" w:eastAsia="Calibri" w:cs="Calibri"/>
          <w:sz w:val="23"/>
          <w:szCs w:val="23"/>
          <w:spacing w:val="-2"/>
        </w:rPr>
        <w:t>₂</w:t>
      </w:r>
      <w:r>
        <w:rPr>
          <w:sz w:val="23"/>
          <w:szCs w:val="23"/>
          <w:spacing w:val="-2"/>
        </w:rPr>
        <w:t>,</w:t>
      </w:r>
      <w:r>
        <w:rPr>
          <w:sz w:val="23"/>
          <w:szCs w:val="23"/>
          <w:spacing w:val="-48"/>
        </w:rPr>
        <w:t xml:space="preserve"> </w:t>
      </w:r>
      <w:r>
        <w:rPr>
          <w:rFonts w:ascii="FangSong" w:hAnsi="FangSong" w:eastAsia="FangSong" w:cs="FangSong"/>
          <w:sz w:val="23"/>
          <w:szCs w:val="23"/>
          <w:spacing w:val="-2"/>
        </w:rPr>
        <w:t>入□—脱硝反应器入口过剩空气系数1.4、干标烟气条件下</w:t>
      </w:r>
      <w:r>
        <w:rPr>
          <w:sz w:val="23"/>
          <w:szCs w:val="23"/>
          <w:spacing w:val="-2"/>
        </w:rPr>
        <w:t>SO</w:t>
      </w:r>
      <w:r>
        <w:rPr>
          <w:rFonts w:ascii="Calibri" w:hAnsi="Calibri" w:eastAsia="Calibri" w:cs="Calibri"/>
          <w:sz w:val="23"/>
          <w:szCs w:val="23"/>
          <w:spacing w:val="-2"/>
        </w:rPr>
        <w:t>₂  </w:t>
      </w:r>
      <w:r>
        <w:rPr>
          <w:rFonts w:ascii="FangSong" w:hAnsi="FangSong" w:eastAsia="FangSong" w:cs="FangSong"/>
          <w:sz w:val="23"/>
          <w:szCs w:val="23"/>
          <w:spacing w:val="-2"/>
        </w:rPr>
        <w:t>浓度，μ</w:t>
      </w:r>
      <w:r>
        <w:rPr>
          <w:sz w:val="23"/>
          <w:szCs w:val="23"/>
          <w:spacing w:val="-2"/>
        </w:rPr>
        <w:t>L/L。</w:t>
      </w:r>
    </w:p>
    <w:p>
      <w:pPr>
        <w:ind w:left="1100"/>
        <w:spacing w:before="208" w:line="221" w:lineRule="auto"/>
        <w:rPr>
          <w:rFonts w:ascii="FangSong" w:hAnsi="FangSong" w:eastAsia="FangSong" w:cs="FangSong"/>
          <w:sz w:val="23"/>
          <w:szCs w:val="23"/>
        </w:rPr>
      </w:pPr>
      <w:r>
        <w:rPr>
          <w:rFonts w:ascii="FangSong" w:hAnsi="FangSong" w:eastAsia="FangSong" w:cs="FangSong"/>
          <w:sz w:val="23"/>
          <w:szCs w:val="23"/>
          <w:spacing w:val="13"/>
        </w:rPr>
        <w:t>(5)催化剂寿命</w:t>
      </w:r>
    </w:p>
    <w:p>
      <w:pPr>
        <w:ind w:left="539" w:right="125" w:firstLine="430"/>
        <w:spacing w:before="303" w:line="387" w:lineRule="auto"/>
        <w:jc w:val="both"/>
        <w:rPr>
          <w:rFonts w:ascii="FangSong" w:hAnsi="FangSong" w:eastAsia="FangSong" w:cs="FangSong"/>
          <w:sz w:val="23"/>
          <w:szCs w:val="23"/>
        </w:rPr>
      </w:pPr>
      <w:r>
        <w:rPr>
          <w:rFonts w:ascii="FangSong" w:hAnsi="FangSong" w:eastAsia="FangSong" w:cs="FangSong"/>
          <w:sz w:val="23"/>
          <w:szCs w:val="23"/>
          <w:spacing w:val="2"/>
        </w:rPr>
        <w:t>催化剂化学寿命是指其催化剂活性能够满足脱</w:t>
      </w:r>
      <w:r>
        <w:rPr>
          <w:rFonts w:ascii="FangSong" w:hAnsi="FangSong" w:eastAsia="FangSong" w:cs="FangSong"/>
          <w:sz w:val="23"/>
          <w:szCs w:val="23"/>
          <w:spacing w:val="1"/>
        </w:rPr>
        <w:t>硝效率、氨逃逸等性能指标时的连</w:t>
      </w:r>
      <w:r>
        <w:rPr>
          <w:rFonts w:ascii="FangSong" w:hAnsi="FangSong" w:eastAsia="FangSong" w:cs="FangSong"/>
          <w:sz w:val="23"/>
          <w:szCs w:val="23"/>
        </w:rPr>
        <w:t xml:space="preserve"> </w:t>
      </w:r>
      <w:r>
        <w:rPr>
          <w:rFonts w:ascii="FangSong" w:hAnsi="FangSong" w:eastAsia="FangSong" w:cs="FangSong"/>
          <w:sz w:val="23"/>
          <w:szCs w:val="23"/>
          <w:spacing w:val="1"/>
        </w:rPr>
        <w:t>续使用时间，指催化剂的活性能够满足脱硝系统的脱硝效率、氨的逃逸率等性能指标</w:t>
      </w:r>
      <w:r>
        <w:rPr>
          <w:rFonts w:ascii="FangSong" w:hAnsi="FangSong" w:eastAsia="FangSong" w:cs="FangSong"/>
          <w:sz w:val="23"/>
          <w:szCs w:val="23"/>
          <w:spacing w:val="16"/>
        </w:rPr>
        <w:t xml:space="preserve"> </w:t>
      </w:r>
      <w:r>
        <w:rPr>
          <w:rFonts w:ascii="FangSong" w:hAnsi="FangSong" w:eastAsia="FangSong" w:cs="FangSong"/>
          <w:sz w:val="23"/>
          <w:szCs w:val="23"/>
          <w:spacing w:val="-2"/>
        </w:rPr>
        <w:t>时催化剂的连续使用时间。</w:t>
      </w:r>
    </w:p>
    <w:p>
      <w:pPr>
        <w:ind w:left="1100"/>
        <w:spacing w:before="99" w:line="224" w:lineRule="auto"/>
        <w:rPr>
          <w:rFonts w:ascii="FangSong" w:hAnsi="FangSong" w:eastAsia="FangSong" w:cs="FangSong"/>
          <w:sz w:val="23"/>
          <w:szCs w:val="23"/>
        </w:rPr>
      </w:pPr>
      <w:r>
        <w:rPr>
          <w:rFonts w:ascii="FangSong" w:hAnsi="FangSong" w:eastAsia="FangSong" w:cs="FangSong"/>
          <w:sz w:val="23"/>
          <w:szCs w:val="23"/>
          <w:spacing w:val="17"/>
        </w:rPr>
        <w:t>(6)压力损失</w:t>
      </w:r>
    </w:p>
    <w:p>
      <w:pPr>
        <w:ind w:left="539" w:right="155" w:firstLine="430"/>
        <w:spacing w:before="286" w:line="389" w:lineRule="auto"/>
        <w:rPr>
          <w:rFonts w:ascii="FangSong" w:hAnsi="FangSong" w:eastAsia="FangSong" w:cs="FangSong"/>
          <w:sz w:val="23"/>
          <w:szCs w:val="23"/>
        </w:rPr>
      </w:pPr>
      <w:r>
        <w:rPr>
          <w:rFonts w:ascii="FangSong" w:hAnsi="FangSong" w:eastAsia="FangSong" w:cs="FangSong"/>
          <w:sz w:val="23"/>
          <w:szCs w:val="23"/>
          <w:spacing w:val="1"/>
        </w:rPr>
        <w:t>催化剂脱硝装置的压力损失定义为脱硝装置供货范围烟道入口和出口之间流动阻</w:t>
      </w:r>
      <w:r>
        <w:rPr>
          <w:rFonts w:ascii="FangSong" w:hAnsi="FangSong" w:eastAsia="FangSong" w:cs="FangSong"/>
          <w:sz w:val="23"/>
          <w:szCs w:val="23"/>
          <w:spacing w:val="18"/>
        </w:rPr>
        <w:t xml:space="preserve"> </w:t>
      </w:r>
      <w:r>
        <w:rPr>
          <w:rFonts w:ascii="FangSong" w:hAnsi="FangSong" w:eastAsia="FangSong" w:cs="FangSong"/>
          <w:sz w:val="23"/>
          <w:szCs w:val="23"/>
        </w:rPr>
        <w:t>力损失。通过测量反应器出入口之间的压差得到其数值。</w:t>
      </w:r>
    </w:p>
    <w:p>
      <w:pPr>
        <w:ind w:left="1100"/>
        <w:spacing w:before="112" w:line="220" w:lineRule="auto"/>
        <w:rPr>
          <w:rFonts w:ascii="FangSong" w:hAnsi="FangSong" w:eastAsia="FangSong" w:cs="FangSong"/>
          <w:sz w:val="23"/>
          <w:szCs w:val="23"/>
        </w:rPr>
      </w:pPr>
      <w:r>
        <w:rPr>
          <w:rFonts w:ascii="FangSong" w:hAnsi="FangSong" w:eastAsia="FangSong" w:cs="FangSong"/>
          <w:sz w:val="23"/>
          <w:szCs w:val="23"/>
          <w:spacing w:val="18"/>
        </w:rPr>
        <w:t>(7)选择性</w:t>
      </w:r>
    </w:p>
    <w:p>
      <w:pPr>
        <w:pStyle w:val="BodyText"/>
        <w:ind w:left="970"/>
        <w:spacing w:before="303" w:line="219" w:lineRule="auto"/>
        <w:rPr>
          <w:rFonts w:ascii="FangSong" w:hAnsi="FangSong" w:eastAsia="FangSong" w:cs="FangSong"/>
          <w:sz w:val="23"/>
          <w:szCs w:val="23"/>
        </w:rPr>
      </w:pPr>
      <w:r>
        <w:rPr>
          <w:sz w:val="23"/>
          <w:szCs w:val="23"/>
          <w:spacing w:val="4"/>
        </w:rPr>
        <w:t>N</w:t>
      </w:r>
      <w:r>
        <w:rPr>
          <w:rFonts w:ascii="Calibri" w:hAnsi="Calibri" w:eastAsia="Calibri" w:cs="Calibri"/>
          <w:sz w:val="23"/>
          <w:szCs w:val="23"/>
          <w:spacing w:val="4"/>
        </w:rPr>
        <w:t>₂</w:t>
      </w:r>
      <w:r>
        <w:rPr>
          <w:rFonts w:ascii="Calibri" w:hAnsi="Calibri" w:eastAsia="Calibri" w:cs="Calibri"/>
          <w:sz w:val="23"/>
          <w:szCs w:val="23"/>
          <w:spacing w:val="42"/>
          <w:w w:val="101"/>
        </w:rPr>
        <w:t xml:space="preserve"> </w:t>
      </w:r>
      <w:r>
        <w:rPr>
          <w:rFonts w:ascii="FangSong" w:hAnsi="FangSong" w:eastAsia="FangSong" w:cs="FangSong"/>
          <w:sz w:val="23"/>
          <w:szCs w:val="23"/>
          <w:spacing w:val="4"/>
        </w:rPr>
        <w:t>选择性是指</w:t>
      </w:r>
      <w:r>
        <w:rPr>
          <w:sz w:val="23"/>
          <w:szCs w:val="23"/>
        </w:rPr>
        <w:t>SCR</w:t>
      </w:r>
      <w:r>
        <w:rPr>
          <w:sz w:val="23"/>
          <w:szCs w:val="23"/>
          <w:spacing w:val="50"/>
        </w:rPr>
        <w:t xml:space="preserve"> </w:t>
      </w:r>
      <w:r>
        <w:rPr>
          <w:rFonts w:ascii="FangSong" w:hAnsi="FangSong" w:eastAsia="FangSong" w:cs="FangSong"/>
          <w:sz w:val="23"/>
          <w:szCs w:val="23"/>
          <w:spacing w:val="4"/>
        </w:rPr>
        <w:t>催化剂的作用下，转化的</w:t>
      </w:r>
      <w:r>
        <w:rPr>
          <w:sz w:val="23"/>
          <w:szCs w:val="23"/>
        </w:rPr>
        <w:t>NOx</w:t>
      </w:r>
      <w:r>
        <w:rPr>
          <w:sz w:val="23"/>
          <w:szCs w:val="23"/>
          <w:spacing w:val="41"/>
        </w:rPr>
        <w:t xml:space="preserve"> </w:t>
      </w:r>
      <w:r>
        <w:rPr>
          <w:rFonts w:ascii="FangSong" w:hAnsi="FangSong" w:eastAsia="FangSong" w:cs="FangSong"/>
          <w:sz w:val="23"/>
          <w:szCs w:val="23"/>
          <w:spacing w:val="4"/>
        </w:rPr>
        <w:t>和</w:t>
      </w:r>
      <w:r>
        <w:rPr>
          <w:sz w:val="23"/>
          <w:szCs w:val="23"/>
        </w:rPr>
        <w:t>NH</w:t>
      </w:r>
      <w:r>
        <w:rPr>
          <w:rFonts w:ascii="Calibri" w:hAnsi="Calibri" w:eastAsia="Calibri" w:cs="Calibri"/>
          <w:sz w:val="23"/>
          <w:szCs w:val="23"/>
          <w:spacing w:val="4"/>
        </w:rPr>
        <w:t>₃</w:t>
      </w:r>
      <w:r>
        <w:rPr>
          <w:rFonts w:ascii="Calibri" w:hAnsi="Calibri" w:eastAsia="Calibri" w:cs="Calibri"/>
          <w:sz w:val="23"/>
          <w:szCs w:val="23"/>
          <w:spacing w:val="20"/>
          <w:w w:val="101"/>
        </w:rPr>
        <w:t xml:space="preserve">  </w:t>
      </w:r>
      <w:r>
        <w:rPr>
          <w:rFonts w:ascii="FangSong" w:hAnsi="FangSong" w:eastAsia="FangSong" w:cs="FangSong"/>
          <w:sz w:val="23"/>
          <w:szCs w:val="23"/>
          <w:spacing w:val="4"/>
        </w:rPr>
        <w:t>总分子数中，生成</w:t>
      </w:r>
      <w:r>
        <w:rPr>
          <w:sz w:val="23"/>
          <w:szCs w:val="23"/>
          <w:spacing w:val="4"/>
        </w:rPr>
        <w:t>N</w:t>
      </w:r>
      <w:r>
        <w:rPr>
          <w:rFonts w:ascii="Calibri" w:hAnsi="Calibri" w:eastAsia="Calibri" w:cs="Calibri"/>
          <w:sz w:val="23"/>
          <w:szCs w:val="23"/>
          <w:spacing w:val="4"/>
        </w:rPr>
        <w:t>₂  </w:t>
      </w:r>
      <w:r>
        <w:rPr>
          <w:rFonts w:ascii="FangSong" w:hAnsi="FangSong" w:eastAsia="FangSong" w:cs="FangSong"/>
          <w:sz w:val="23"/>
          <w:szCs w:val="23"/>
          <w:spacing w:val="4"/>
        </w:rPr>
        <w:t>而</w:t>
      </w:r>
    </w:p>
    <w:p>
      <w:pPr>
        <w:spacing w:line="219" w:lineRule="auto"/>
        <w:sectPr>
          <w:footerReference w:type="default" r:id="rId140"/>
          <w:pgSz w:w="11910" w:h="16840"/>
          <w:pgMar w:top="400" w:right="1619" w:bottom="1364" w:left="1059" w:header="0" w:footer="1147" w:gutter="0"/>
        </w:sectPr>
        <w:rPr>
          <w:rFonts w:ascii="FangSong" w:hAnsi="FangSong" w:eastAsia="FangSong" w:cs="FangSong"/>
          <w:sz w:val="23"/>
          <w:szCs w:val="23"/>
        </w:rPr>
      </w:pPr>
    </w:p>
    <w:p>
      <w:pPr>
        <w:pStyle w:val="BodyText"/>
        <w:ind w:left="550"/>
        <w:spacing w:before="266" w:line="222" w:lineRule="auto"/>
        <w:rPr>
          <w:rFonts w:ascii="FangSong" w:hAnsi="FangSong" w:eastAsia="FangSong" w:cs="FangSong"/>
          <w:sz w:val="22"/>
          <w:szCs w:val="22"/>
        </w:rPr>
      </w:pPr>
      <w:r>
        <w:drawing>
          <wp:anchor distT="0" distB="0" distL="0" distR="0" simplePos="0" relativeHeight="251846656" behindDoc="0" locked="0" layoutInCell="0" allowOverlap="1">
            <wp:simplePos x="0" y="0"/>
            <wp:positionH relativeFrom="page">
              <wp:posOffset>1022346</wp:posOffset>
            </wp:positionH>
            <wp:positionV relativeFrom="page">
              <wp:posOffset>882633</wp:posOffset>
            </wp:positionV>
            <wp:extent cx="5524511" cy="12725"/>
            <wp:effectExtent l="0" t="0" r="0" b="0"/>
            <wp:wrapNone/>
            <wp:docPr id="206" name="IM 206"/>
            <wp:cNvGraphicFramePr/>
            <a:graphic>
              <a:graphicData uri="http://schemas.openxmlformats.org/drawingml/2006/picture">
                <pic:pic>
                  <pic:nvPicPr>
                    <pic:cNvPr id="206" name="IM 206"/>
                    <pic:cNvPicPr/>
                  </pic:nvPicPr>
                  <pic:blipFill>
                    <a:blip r:embed="rId146"/>
                    <a:stretch>
                      <a:fillRect/>
                    </a:stretch>
                  </pic:blipFill>
                  <pic:spPr>
                    <a:xfrm rot="0">
                      <a:off x="0" y="0"/>
                      <a:ext cx="5524511" cy="12725"/>
                    </a:xfrm>
                    <a:prstGeom prst="rect">
                      <a:avLst/>
                    </a:prstGeom>
                  </pic:spPr>
                </pic:pic>
              </a:graphicData>
            </a:graphic>
          </wp:anchor>
        </w:drawing>
      </w:r>
      <w:r>
        <w:rPr>
          <w:rFonts w:ascii="FangSong" w:hAnsi="FangSong" w:eastAsia="FangSong" w:cs="FangSong"/>
          <w:sz w:val="22"/>
          <w:szCs w:val="22"/>
          <w:spacing w:val="4"/>
        </w:rPr>
        <w:t>非</w:t>
      </w:r>
      <w:r>
        <w:rPr>
          <w:sz w:val="22"/>
          <w:szCs w:val="22"/>
          <w:spacing w:val="4"/>
        </w:rPr>
        <w:t>N</w:t>
      </w:r>
      <w:r>
        <w:rPr>
          <w:rFonts w:ascii="Calibri" w:hAnsi="Calibri" w:eastAsia="Calibri" w:cs="Calibri"/>
          <w:sz w:val="22"/>
          <w:szCs w:val="22"/>
          <w:spacing w:val="4"/>
        </w:rPr>
        <w:t>₂</w:t>
      </w:r>
      <w:r>
        <w:rPr>
          <w:sz w:val="22"/>
          <w:szCs w:val="22"/>
          <w:spacing w:val="4"/>
        </w:rPr>
        <w:t>O</w:t>
      </w:r>
      <w:r>
        <w:rPr>
          <w:sz w:val="22"/>
          <w:szCs w:val="22"/>
          <w:spacing w:val="83"/>
        </w:rPr>
        <w:t xml:space="preserve"> </w:t>
      </w:r>
      <w:r>
        <w:rPr>
          <w:rFonts w:ascii="FangSong" w:hAnsi="FangSong" w:eastAsia="FangSong" w:cs="FangSong"/>
          <w:sz w:val="22"/>
          <w:szCs w:val="22"/>
          <w:spacing w:val="4"/>
        </w:rPr>
        <w:t>的比例。</w:t>
      </w:r>
    </w:p>
    <w:p>
      <w:pPr>
        <w:spacing w:line="415" w:lineRule="auto"/>
        <w:rPr>
          <w:rFonts w:ascii="Arial"/>
          <w:sz w:val="21"/>
        </w:rPr>
      </w:pPr>
      <w:r/>
    </w:p>
    <w:p>
      <w:pPr>
        <w:ind w:firstLine="1869"/>
        <w:spacing w:line="640" w:lineRule="exact"/>
        <w:rPr/>
      </w:pPr>
      <w:r>
        <w:rPr>
          <w:position w:val="-12"/>
        </w:rPr>
        <w:drawing>
          <wp:inline distT="0" distB="0" distL="0" distR="0">
            <wp:extent cx="3879816" cy="406348"/>
            <wp:effectExtent l="0" t="0" r="0" b="0"/>
            <wp:docPr id="208" name="IM 208"/>
            <wp:cNvGraphicFramePr/>
            <a:graphic>
              <a:graphicData uri="http://schemas.openxmlformats.org/drawingml/2006/picture">
                <pic:pic>
                  <pic:nvPicPr>
                    <pic:cNvPr id="208" name="IM 208"/>
                    <pic:cNvPicPr/>
                  </pic:nvPicPr>
                  <pic:blipFill>
                    <a:blip r:embed="rId147"/>
                    <a:stretch>
                      <a:fillRect/>
                    </a:stretch>
                  </pic:blipFill>
                  <pic:spPr>
                    <a:xfrm rot="0">
                      <a:off x="0" y="0"/>
                      <a:ext cx="3879816" cy="406348"/>
                    </a:xfrm>
                    <a:prstGeom prst="rect">
                      <a:avLst/>
                    </a:prstGeom>
                  </pic:spPr>
                </pic:pic>
              </a:graphicData>
            </a:graphic>
          </wp:inline>
        </w:drawing>
      </w:r>
    </w:p>
    <w:p>
      <w:pPr>
        <w:spacing w:line="366" w:lineRule="auto"/>
        <w:rPr>
          <w:rFonts w:ascii="Arial"/>
          <w:sz w:val="21"/>
        </w:rPr>
      </w:pPr>
      <w:r/>
    </w:p>
    <w:p>
      <w:pPr>
        <w:pStyle w:val="BodyText"/>
        <w:ind w:left="1420"/>
        <w:spacing w:before="72" w:line="221" w:lineRule="auto"/>
        <w:rPr>
          <w:sz w:val="22"/>
          <w:szCs w:val="22"/>
        </w:rPr>
      </w:pPr>
      <w:r>
        <w:rPr>
          <w:sz w:val="12"/>
          <w:szCs w:val="12"/>
          <w:spacing w:val="2"/>
          <w:position w:val="4"/>
        </w:rPr>
        <w:t>******************************|                         </w:t>
      </w:r>
      <w:r>
        <w:rPr>
          <w:sz w:val="22"/>
          <w:szCs w:val="22"/>
          <w:spacing w:val="2"/>
          <w:position w:val="-1"/>
        </w:rPr>
        <w:t>以下空</w:t>
      </w:r>
      <w:r>
        <w:rPr>
          <w:sz w:val="22"/>
          <w:szCs w:val="22"/>
          <w:spacing w:val="1"/>
          <w:position w:val="-1"/>
        </w:rPr>
        <w:t>白****************************</w:t>
      </w:r>
    </w:p>
    <w:sectPr>
      <w:headerReference w:type="default" r:id="rId144"/>
      <w:footerReference w:type="default" r:id="rId145"/>
      <w:pgSz w:w="11910" w:h="16840"/>
      <w:pgMar w:top="1401" w:right="1599" w:bottom="1352" w:left="1090" w:header="808" w:footer="1138"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Times New Roman">
    <w:panose1 w:val="02020603050405020304"/>
    <w:charset w:val="00"/>
    <w:family w:val="auto"/>
    <w:pitch w:val="variable"/>
    <w:sig w:usb0="E0002EFF" w:usb1="C000785B" w:usb2="00000009" w:usb3="00000000" w:csb0="400001FF" w:csb1="FFFF0000"/>
  </w:font>
  <w:font w:name="FangSong">
    <w:panose1 w:val="02010609060101010101"/>
    <w:charset w:val="86"/>
    <w:family w:val="auto"/>
    <w:pitch w:val="default"/>
    <w:sig w:usb0="800002BF" w:usb1="38CF7CFA" w:usb2="00000016" w:usb3="00000000" w:csb0="00040001" w:csb1="00000000"/>
  </w:font>
  <w:font w:name="KaiTi">
    <w:panose1 w:val="02010609060101010101"/>
    <w:charset w:val="86"/>
    <w:family w:val="auto"/>
    <w:pitch w:val="default"/>
    <w:sig w:usb0="800002BF" w:usb1="38CF7CFA" w:usb2="00000016" w:usb3="00000000" w:csb0="00040001"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70"/>
      <w:spacing w:line="209" w:lineRule="auto"/>
      <w:rPr>
        <w:sz w:val="18"/>
        <w:szCs w:val="18"/>
      </w:rPr>
    </w:pPr>
    <w:r>
      <w:rPr>
        <w:sz w:val="18"/>
        <w:szCs w:val="18"/>
        <w:spacing w:val="-10"/>
      </w:rPr>
      <w:t>第</w:t>
    </w:r>
    <w:r>
      <w:rPr>
        <w:sz w:val="18"/>
        <w:szCs w:val="18"/>
        <w:spacing w:val="45"/>
      </w:rPr>
      <w:t xml:space="preserve"> </w:t>
    </w:r>
    <w:r>
      <w:rPr>
        <w:sz w:val="18"/>
        <w:szCs w:val="18"/>
        <w:spacing w:val="-10"/>
      </w:rPr>
      <w:t>1</w:t>
    </w:r>
    <w:r>
      <w:rPr>
        <w:sz w:val="18"/>
        <w:szCs w:val="18"/>
        <w:spacing w:val="-18"/>
      </w:rPr>
      <w:t xml:space="preserve"> </w:t>
    </w:r>
    <w:r>
      <w:rPr>
        <w:sz w:val="18"/>
        <w:szCs w:val="18"/>
        <w:spacing w:val="-10"/>
      </w:rPr>
      <w:t>页</w:t>
    </w:r>
    <w:r>
      <w:rPr>
        <w:sz w:val="18"/>
        <w:szCs w:val="18"/>
        <w:spacing w:val="-21"/>
      </w:rPr>
      <w:t xml:space="preserve"> </w:t>
    </w:r>
    <w:r>
      <w:rPr>
        <w:sz w:val="18"/>
        <w:szCs w:val="18"/>
        <w:spacing w:val="-10"/>
      </w:rPr>
      <w:t>共 1</w:t>
    </w:r>
    <w:r>
      <w:rPr>
        <w:sz w:val="18"/>
        <w:szCs w:val="18"/>
        <w:spacing w:val="-18"/>
      </w:rPr>
      <w:t xml:space="preserve"> </w:t>
    </w:r>
    <w:r>
      <w:rPr>
        <w:sz w:val="18"/>
        <w:szCs w:val="18"/>
        <w:spacing w:val="-10"/>
      </w:rPr>
      <w:t>0 页</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14"/>
      <w:spacing w:line="209" w:lineRule="auto"/>
      <w:rPr>
        <w:sz w:val="19"/>
        <w:szCs w:val="19"/>
      </w:rPr>
    </w:pPr>
    <w:r>
      <w:rPr>
        <w:sz w:val="19"/>
        <w:szCs w:val="19"/>
        <w:spacing w:val="-11"/>
      </w:rPr>
      <w:t>第</w:t>
    </w:r>
    <w:r>
      <w:rPr>
        <w:sz w:val="19"/>
        <w:szCs w:val="19"/>
        <w:spacing w:val="-16"/>
      </w:rPr>
      <w:t xml:space="preserve"> </w:t>
    </w:r>
    <w:r>
      <w:rPr>
        <w:sz w:val="19"/>
        <w:szCs w:val="19"/>
        <w:spacing w:val="-11"/>
      </w:rPr>
      <w:t>1</w:t>
    </w:r>
    <w:r>
      <w:rPr>
        <w:sz w:val="19"/>
        <w:szCs w:val="19"/>
        <w:spacing w:val="-29"/>
      </w:rPr>
      <w:t xml:space="preserve"> </w:t>
    </w:r>
    <w:r>
      <w:rPr>
        <w:sz w:val="19"/>
        <w:szCs w:val="19"/>
        <w:spacing w:val="-11"/>
      </w:rPr>
      <w:t>0</w:t>
    </w:r>
    <w:r>
      <w:rPr>
        <w:sz w:val="19"/>
        <w:szCs w:val="19"/>
        <w:spacing w:val="-25"/>
      </w:rPr>
      <w:t xml:space="preserve"> </w:t>
    </w:r>
    <w:r>
      <w:rPr>
        <w:sz w:val="19"/>
        <w:szCs w:val="19"/>
        <w:spacing w:val="-11"/>
      </w:rPr>
      <w:t>页</w:t>
    </w:r>
    <w:r>
      <w:rPr>
        <w:sz w:val="19"/>
        <w:szCs w:val="19"/>
        <w:spacing w:val="-31"/>
      </w:rPr>
      <w:t xml:space="preserve"> </w:t>
    </w:r>
    <w:r>
      <w:rPr>
        <w:sz w:val="19"/>
        <w:szCs w:val="19"/>
        <w:spacing w:val="-11"/>
      </w:rPr>
      <w:t>共</w:t>
    </w:r>
    <w:r>
      <w:rPr>
        <w:sz w:val="19"/>
        <w:szCs w:val="19"/>
        <w:spacing w:val="-15"/>
      </w:rPr>
      <w:t xml:space="preserve"> </w:t>
    </w:r>
    <w:r>
      <w:rPr>
        <w:sz w:val="19"/>
        <w:szCs w:val="19"/>
        <w:spacing w:val="-11"/>
      </w:rPr>
      <w:t>1</w:t>
    </w:r>
    <w:r>
      <w:rPr>
        <w:sz w:val="19"/>
        <w:szCs w:val="19"/>
        <w:spacing w:val="-29"/>
      </w:rPr>
      <w:t xml:space="preserve"> </w:t>
    </w:r>
    <w:r>
      <w:rPr>
        <w:sz w:val="19"/>
        <w:szCs w:val="19"/>
        <w:spacing w:val="-11"/>
      </w:rPr>
      <w:t>0</w:t>
    </w:r>
    <w:r>
      <w:rPr>
        <w:sz w:val="19"/>
        <w:szCs w:val="19"/>
        <w:spacing w:val="-25"/>
      </w:rPr>
      <w:t xml:space="preserve"> </w:t>
    </w:r>
    <w:r>
      <w:rPr>
        <w:sz w:val="19"/>
        <w:szCs w:val="19"/>
        <w:spacing w:val="-11"/>
      </w:rPr>
      <w:t>页</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9"/>
      <w:spacing w:line="212" w:lineRule="auto"/>
      <w:rPr>
        <w:rFonts w:ascii="FangSong" w:hAnsi="FangSong" w:eastAsia="FangSong" w:cs="FangSong"/>
        <w:sz w:val="19"/>
        <w:szCs w:val="19"/>
      </w:rPr>
    </w:pPr>
    <w:r>
      <w:rPr>
        <w:rFonts w:ascii="FangSong" w:hAnsi="FangSong" w:eastAsia="FangSong" w:cs="FangSong"/>
        <w:sz w:val="19"/>
        <w:szCs w:val="19"/>
        <w:spacing w:val="13"/>
      </w:rPr>
      <w:t>第1页共23页</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9"/>
      <w:spacing w:line="212" w:lineRule="auto"/>
      <w:rPr>
        <w:rFonts w:ascii="FangSong" w:hAnsi="FangSong" w:eastAsia="FangSong" w:cs="FangSong"/>
        <w:sz w:val="19"/>
        <w:szCs w:val="19"/>
      </w:rPr>
    </w:pPr>
    <w:r>
      <w:rPr>
        <w:rFonts w:ascii="FangSong" w:hAnsi="FangSong" w:eastAsia="FangSong" w:cs="FangSong"/>
        <w:sz w:val="19"/>
        <w:szCs w:val="19"/>
        <w:spacing w:val="13"/>
      </w:rPr>
      <w:t>第2页共23页</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209"/>
      <w:spacing w:line="210" w:lineRule="auto"/>
      <w:rPr>
        <w:sz w:val="20"/>
        <w:szCs w:val="20"/>
      </w:rPr>
    </w:pPr>
    <w:r>
      <w:rPr>
        <w:sz w:val="20"/>
        <w:szCs w:val="20"/>
        <w:spacing w:val="6"/>
      </w:rPr>
      <w:t>第3页共23页</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0"/>
      <w:spacing w:before="1" w:line="213" w:lineRule="auto"/>
      <w:rPr>
        <w:rFonts w:ascii="FangSong" w:hAnsi="FangSong" w:eastAsia="FangSong" w:cs="FangSong"/>
        <w:sz w:val="22"/>
        <w:szCs w:val="22"/>
      </w:rPr>
    </w:pPr>
    <w:r>
      <w:rPr>
        <w:rFonts w:ascii="FangSong" w:hAnsi="FangSong" w:eastAsia="FangSong" w:cs="FangSong"/>
        <w:sz w:val="22"/>
        <w:szCs w:val="22"/>
        <w:spacing w:val="-9"/>
      </w:rPr>
      <w:t>第4页共23页</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230"/>
      <w:spacing w:line="210" w:lineRule="auto"/>
      <w:rPr>
        <w:sz w:val="21"/>
        <w:szCs w:val="21"/>
      </w:rPr>
    </w:pPr>
    <w:r>
      <w:rPr>
        <w:sz w:val="21"/>
        <w:szCs w:val="21"/>
        <w:spacing w:val="-1"/>
      </w:rPr>
      <w:t>第5页共23页</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239"/>
      <w:spacing w:line="209" w:lineRule="auto"/>
      <w:rPr>
        <w:sz w:val="18"/>
        <w:szCs w:val="18"/>
      </w:rPr>
    </w:pPr>
    <w:r>
      <w:rPr>
        <w:sz w:val="18"/>
        <w:szCs w:val="18"/>
        <w:spacing w:val="22"/>
      </w:rPr>
      <w:t>第6页共23页</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67"/>
      <w:spacing w:line="209" w:lineRule="auto"/>
      <w:rPr>
        <w:sz w:val="19"/>
        <w:szCs w:val="19"/>
      </w:rPr>
    </w:pPr>
    <w:r>
      <w:rPr>
        <w:sz w:val="19"/>
        <w:szCs w:val="19"/>
        <w:spacing w:val="8"/>
      </w:rPr>
      <w:t>第7页共23页</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9"/>
      <w:spacing w:before="1" w:line="213" w:lineRule="auto"/>
      <w:rPr>
        <w:rFonts w:ascii="FangSong" w:hAnsi="FangSong" w:eastAsia="FangSong" w:cs="FangSong"/>
        <w:sz w:val="22"/>
        <w:szCs w:val="22"/>
      </w:rPr>
    </w:pPr>
    <w:r>
      <w:rPr>
        <w:rFonts w:ascii="FangSong" w:hAnsi="FangSong" w:eastAsia="FangSong" w:cs="FangSong"/>
        <w:sz w:val="22"/>
        <w:szCs w:val="22"/>
        <w:spacing w:val="-7"/>
      </w:rPr>
      <w:t>第8页共23页</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463"/>
      <w:spacing w:line="209" w:lineRule="auto"/>
      <w:rPr>
        <w:sz w:val="18"/>
        <w:szCs w:val="18"/>
      </w:rPr>
    </w:pPr>
    <w:r>
      <w:rPr>
        <w:sz w:val="18"/>
        <w:szCs w:val="18"/>
        <w:spacing w:val="-7"/>
      </w:rPr>
      <w:t>第 2 页 共 1 0 页</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19"/>
      <w:spacing w:line="210" w:lineRule="auto"/>
      <w:rPr>
        <w:sz w:val="21"/>
        <w:szCs w:val="21"/>
      </w:rPr>
    </w:pPr>
    <w:r>
      <w:rPr>
        <w:sz w:val="21"/>
        <w:szCs w:val="21"/>
        <w:spacing w:val="-1"/>
      </w:rPr>
      <w:t>第9页共23页</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10"/>
      <w:spacing w:line="212" w:lineRule="auto"/>
      <w:rPr>
        <w:rFonts w:ascii="FangSong" w:hAnsi="FangSong" w:eastAsia="FangSong" w:cs="FangSong"/>
        <w:sz w:val="19"/>
        <w:szCs w:val="19"/>
      </w:rPr>
    </w:pPr>
    <w:r>
      <w:rPr>
        <w:rFonts w:ascii="FangSong" w:hAnsi="FangSong" w:eastAsia="FangSong" w:cs="FangSong"/>
        <w:sz w:val="19"/>
        <w:szCs w:val="19"/>
        <w:spacing w:val="11"/>
      </w:rPr>
      <w:t>第10页共23页</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30"/>
      <w:spacing w:line="207" w:lineRule="auto"/>
      <w:rPr>
        <w:sz w:val="16"/>
        <w:szCs w:val="16"/>
      </w:rPr>
    </w:pPr>
    <w:r>
      <w:rPr>
        <w:sz w:val="16"/>
        <w:szCs w:val="16"/>
        <w:spacing w:val="-10"/>
      </w:rPr>
      <w:t>第</w:t>
    </w:r>
    <w:r>
      <w:rPr>
        <w:sz w:val="16"/>
        <w:szCs w:val="16"/>
        <w:spacing w:val="-19"/>
      </w:rPr>
      <w:t xml:space="preserve"> </w:t>
    </w:r>
    <w:r>
      <w:rPr>
        <w:sz w:val="16"/>
        <w:szCs w:val="16"/>
        <w:spacing w:val="-10"/>
      </w:rPr>
      <w:t>1</w:t>
    </w:r>
    <w:r>
      <w:rPr>
        <w:sz w:val="16"/>
        <w:szCs w:val="16"/>
        <w:spacing w:val="-22"/>
      </w:rPr>
      <w:t xml:space="preserve"> </w:t>
    </w:r>
    <w:r>
      <w:rPr>
        <w:sz w:val="16"/>
        <w:szCs w:val="16"/>
        <w:spacing w:val="-10"/>
      </w:rPr>
      <w:t>1</w:t>
    </w:r>
    <w:r>
      <w:rPr>
        <w:sz w:val="16"/>
        <w:szCs w:val="16"/>
        <w:spacing w:val="-30"/>
      </w:rPr>
      <w:t xml:space="preserve"> </w:t>
    </w:r>
    <w:r>
      <w:rPr>
        <w:sz w:val="16"/>
        <w:szCs w:val="16"/>
        <w:spacing w:val="-10"/>
      </w:rPr>
      <w:t>页</w:t>
    </w:r>
    <w:r>
      <w:rPr>
        <w:sz w:val="16"/>
        <w:szCs w:val="16"/>
        <w:spacing w:val="-34"/>
      </w:rPr>
      <w:t xml:space="preserve"> </w:t>
    </w:r>
    <w:r>
      <w:rPr>
        <w:sz w:val="16"/>
        <w:szCs w:val="16"/>
        <w:spacing w:val="-10"/>
      </w:rPr>
      <w:t>共</w:t>
    </w:r>
    <w:r>
      <w:rPr>
        <w:sz w:val="16"/>
        <w:szCs w:val="16"/>
        <w:spacing w:val="-32"/>
      </w:rPr>
      <w:t xml:space="preserve"> </w:t>
    </w:r>
    <w:r>
      <w:rPr>
        <w:sz w:val="16"/>
        <w:szCs w:val="16"/>
        <w:spacing w:val="-10"/>
      </w:rPr>
      <w:t>2</w:t>
    </w:r>
    <w:r>
      <w:rPr>
        <w:sz w:val="16"/>
        <w:szCs w:val="16"/>
        <w:spacing w:val="-31"/>
      </w:rPr>
      <w:t xml:space="preserve"> </w:t>
    </w:r>
    <w:r>
      <w:rPr>
        <w:sz w:val="16"/>
        <w:szCs w:val="16"/>
        <w:spacing w:val="-10"/>
      </w:rPr>
      <w:t>3</w:t>
    </w:r>
    <w:r>
      <w:rPr>
        <w:sz w:val="16"/>
        <w:szCs w:val="16"/>
        <w:spacing w:val="-30"/>
      </w:rPr>
      <w:t xml:space="preserve"> </w:t>
    </w:r>
    <w:r>
      <w:rPr>
        <w:sz w:val="16"/>
        <w:szCs w:val="16"/>
        <w:spacing w:val="-10"/>
      </w:rPr>
      <w:t>页</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39"/>
      <w:spacing w:line="211" w:lineRule="auto"/>
      <w:rPr>
        <w:sz w:val="24"/>
        <w:szCs w:val="24"/>
      </w:rPr>
    </w:pPr>
    <w:r>
      <w:rPr>
        <w:sz w:val="24"/>
        <w:szCs w:val="24"/>
        <w:spacing w:val="-22"/>
      </w:rPr>
      <w:t>第12页共23页</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79"/>
      <w:spacing w:line="211" w:lineRule="auto"/>
      <w:rPr>
        <w:sz w:val="23"/>
        <w:szCs w:val="23"/>
      </w:rPr>
    </w:pPr>
    <w:r>
      <w:rPr>
        <w:sz w:val="23"/>
        <w:szCs w:val="23"/>
        <w:spacing w:val="-18"/>
      </w:rPr>
      <w:t>第13页共23页</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90"/>
      <w:spacing w:line="214" w:lineRule="auto"/>
      <w:rPr>
        <w:rFonts w:ascii="FangSong" w:hAnsi="FangSong" w:eastAsia="FangSong" w:cs="FangSong"/>
        <w:sz w:val="23"/>
        <w:szCs w:val="23"/>
      </w:rPr>
    </w:pPr>
    <w:r>
      <w:rPr>
        <w:rFonts w:ascii="FangSong" w:hAnsi="FangSong" w:eastAsia="FangSong" w:cs="FangSong"/>
        <w:sz w:val="23"/>
        <w:szCs w:val="23"/>
        <w:spacing w:val="-18"/>
      </w:rPr>
      <w:t>第14页共23页</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09"/>
      <w:spacing w:before="1" w:line="210" w:lineRule="auto"/>
      <w:rPr>
        <w:sz w:val="22"/>
        <w:szCs w:val="22"/>
      </w:rPr>
    </w:pPr>
    <w:r>
      <w:rPr>
        <w:sz w:val="22"/>
        <w:szCs w:val="22"/>
        <w:spacing w:val="-11"/>
      </w:rPr>
      <w:t>第15页共23页</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17"/>
      <w:spacing w:line="209" w:lineRule="auto"/>
      <w:rPr>
        <w:sz w:val="18"/>
        <w:szCs w:val="18"/>
      </w:rPr>
    </w:pPr>
    <w:r>
      <w:rPr>
        <w:sz w:val="18"/>
        <w:szCs w:val="18"/>
        <w:spacing w:val="16"/>
      </w:rPr>
      <w:t>第16页共23页</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299"/>
      <w:spacing w:line="213" w:lineRule="auto"/>
      <w:rPr>
        <w:sz w:val="23"/>
        <w:szCs w:val="23"/>
      </w:rPr>
    </w:pPr>
    <w:r>
      <w:rPr>
        <w:rFonts w:ascii="SimHei" w:hAnsi="SimHei" w:eastAsia="SimHei" w:cs="SimHei"/>
        <w:sz w:val="23"/>
        <w:szCs w:val="23"/>
        <w:spacing w:val="-22"/>
      </w:rPr>
      <w:t>第1</w:t>
    </w:r>
    <w:r>
      <w:rPr>
        <w:sz w:val="23"/>
        <w:szCs w:val="23"/>
        <w:spacing w:val="-22"/>
      </w:rPr>
      <w:t>7页共23页</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289"/>
      <w:spacing w:line="208" w:lineRule="auto"/>
      <w:rPr>
        <w:sz w:val="17"/>
        <w:szCs w:val="17"/>
      </w:rPr>
    </w:pPr>
    <w:r>
      <w:rPr>
        <w:sz w:val="17"/>
        <w:szCs w:val="17"/>
        <w:spacing w:val="20"/>
      </w:rPr>
      <w:t>第18页共23页</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433"/>
      <w:spacing w:line="209" w:lineRule="auto"/>
      <w:rPr>
        <w:sz w:val="18"/>
        <w:szCs w:val="18"/>
      </w:rPr>
    </w:pPr>
    <w:r>
      <w:rPr>
        <w:sz w:val="18"/>
        <w:szCs w:val="18"/>
        <w:spacing w:val="-8"/>
      </w:rPr>
      <w:t>第 3 页</w:t>
    </w:r>
    <w:r>
      <w:rPr>
        <w:sz w:val="18"/>
        <w:szCs w:val="18"/>
        <w:spacing w:val="-9"/>
      </w:rPr>
      <w:t xml:space="preserve"> </w:t>
    </w:r>
    <w:r>
      <w:rPr>
        <w:sz w:val="18"/>
        <w:szCs w:val="18"/>
        <w:spacing w:val="-8"/>
      </w:rPr>
      <w:t>共 1 0 页</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239"/>
      <w:spacing w:line="211" w:lineRule="auto"/>
      <w:rPr>
        <w:sz w:val="23"/>
        <w:szCs w:val="23"/>
      </w:rPr>
    </w:pPr>
    <w:r>
      <w:rPr>
        <w:sz w:val="23"/>
        <w:szCs w:val="23"/>
        <w:spacing w:val="-23"/>
      </w:rPr>
      <w:t>第19页共23页</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80"/>
      <w:spacing w:before="1" w:line="210" w:lineRule="auto"/>
      <w:rPr>
        <w:sz w:val="22"/>
        <w:szCs w:val="22"/>
      </w:rPr>
    </w:pPr>
    <w:r>
      <w:rPr>
        <w:sz w:val="22"/>
        <w:szCs w:val="22"/>
        <w:spacing w:val="-9"/>
      </w:rPr>
      <w:t>第20页共23页</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90"/>
      <w:spacing w:line="211" w:lineRule="auto"/>
      <w:rPr>
        <w:sz w:val="23"/>
        <w:szCs w:val="23"/>
      </w:rPr>
    </w:pPr>
    <w:r>
      <w:rPr>
        <w:sz w:val="23"/>
        <w:szCs w:val="23"/>
        <w:spacing w:val="-16"/>
      </w:rPr>
      <w:t>第21页共23页</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0"/>
      <w:spacing w:line="212" w:lineRule="auto"/>
      <w:rPr>
        <w:rFonts w:ascii="FangSong" w:hAnsi="FangSong" w:eastAsia="FangSong" w:cs="FangSong"/>
        <w:sz w:val="18"/>
        <w:szCs w:val="18"/>
      </w:rPr>
    </w:pPr>
    <w:r>
      <w:rPr>
        <w:rFonts w:ascii="FangSong" w:hAnsi="FangSong" w:eastAsia="FangSong" w:cs="FangSong"/>
        <w:sz w:val="18"/>
        <w:szCs w:val="18"/>
        <w:spacing w:val="12"/>
      </w:rPr>
      <w:t>第22页共23页</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219"/>
      <w:spacing w:line="209" w:lineRule="auto"/>
      <w:rPr>
        <w:sz w:val="18"/>
        <w:szCs w:val="18"/>
      </w:rPr>
    </w:pPr>
    <w:r>
      <w:rPr>
        <w:sz w:val="18"/>
        <w:szCs w:val="18"/>
        <w:spacing w:val="18"/>
      </w:rPr>
      <w:t>第23页共23页</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895"/>
      <w:spacing w:line="209" w:lineRule="auto"/>
      <w:rPr>
        <w:sz w:val="18"/>
        <w:szCs w:val="18"/>
      </w:rPr>
    </w:pPr>
    <w:r>
      <w:rPr>
        <w:sz w:val="18"/>
        <w:szCs w:val="18"/>
        <w:spacing w:val="-8"/>
      </w:rPr>
      <w:t>第</w:t>
    </w:r>
    <w:r>
      <w:rPr>
        <w:sz w:val="18"/>
        <w:szCs w:val="18"/>
        <w:spacing w:val="-13"/>
      </w:rPr>
      <w:t xml:space="preserve"> </w:t>
    </w:r>
    <w:r>
      <w:rPr>
        <w:sz w:val="18"/>
        <w:szCs w:val="18"/>
        <w:spacing w:val="-8"/>
      </w:rPr>
      <w:t>4 页</w:t>
    </w:r>
    <w:r>
      <w:rPr>
        <w:sz w:val="18"/>
        <w:szCs w:val="18"/>
        <w:spacing w:val="-14"/>
      </w:rPr>
      <w:t xml:space="preserve"> </w:t>
    </w:r>
    <w:r>
      <w:rPr>
        <w:sz w:val="18"/>
        <w:szCs w:val="18"/>
        <w:spacing w:val="-8"/>
      </w:rPr>
      <w:t>共 1 0 页</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04"/>
      <w:spacing w:line="209" w:lineRule="auto"/>
      <w:rPr>
        <w:sz w:val="18"/>
        <w:szCs w:val="18"/>
      </w:rPr>
    </w:pPr>
    <w:r>
      <w:rPr>
        <w:sz w:val="18"/>
        <w:szCs w:val="18"/>
        <w:spacing w:val="-8"/>
      </w:rPr>
      <w:t>第 5 页 共 1 0 页</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84"/>
      <w:spacing w:line="209" w:lineRule="auto"/>
      <w:rPr>
        <w:sz w:val="18"/>
        <w:szCs w:val="18"/>
      </w:rPr>
    </w:pPr>
    <w:r>
      <w:rPr>
        <w:sz w:val="18"/>
        <w:szCs w:val="18"/>
        <w:spacing w:val="-7"/>
      </w:rPr>
      <w:t>第 6 页 共 1 0 页</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24"/>
      <w:spacing w:line="210" w:lineRule="auto"/>
      <w:rPr>
        <w:sz w:val="20"/>
        <w:szCs w:val="20"/>
      </w:rPr>
    </w:pPr>
    <w:r>
      <w:rPr>
        <w:sz w:val="20"/>
        <w:szCs w:val="20"/>
        <w:spacing w:val="-11"/>
      </w:rPr>
      <w:t>第</w:t>
    </w:r>
    <w:r>
      <w:rPr>
        <w:sz w:val="20"/>
        <w:szCs w:val="20"/>
        <w:spacing w:val="-28"/>
      </w:rPr>
      <w:t xml:space="preserve"> </w:t>
    </w:r>
    <w:r>
      <w:rPr>
        <w:sz w:val="20"/>
        <w:szCs w:val="20"/>
        <w:spacing w:val="-11"/>
      </w:rPr>
      <w:t>7</w:t>
    </w:r>
    <w:r>
      <w:rPr>
        <w:sz w:val="20"/>
        <w:szCs w:val="20"/>
        <w:spacing w:val="-32"/>
      </w:rPr>
      <w:t xml:space="preserve"> </w:t>
    </w:r>
    <w:r>
      <w:rPr>
        <w:sz w:val="20"/>
        <w:szCs w:val="20"/>
        <w:spacing w:val="-11"/>
      </w:rPr>
      <w:t>页</w:t>
    </w:r>
    <w:r>
      <w:rPr>
        <w:sz w:val="20"/>
        <w:szCs w:val="20"/>
        <w:spacing w:val="-37"/>
      </w:rPr>
      <w:t xml:space="preserve"> </w:t>
    </w:r>
    <w:r>
      <w:rPr>
        <w:sz w:val="20"/>
        <w:szCs w:val="20"/>
        <w:spacing w:val="-11"/>
      </w:rPr>
      <w:t>共</w:t>
    </w:r>
    <w:r>
      <w:rPr>
        <w:sz w:val="20"/>
        <w:szCs w:val="20"/>
        <w:spacing w:val="-21"/>
      </w:rPr>
      <w:t xml:space="preserve"> </w:t>
    </w:r>
    <w:r>
      <w:rPr>
        <w:sz w:val="20"/>
        <w:szCs w:val="20"/>
        <w:spacing w:val="-11"/>
      </w:rPr>
      <w:t>1</w:t>
    </w:r>
    <w:r>
      <w:rPr>
        <w:sz w:val="20"/>
        <w:szCs w:val="20"/>
        <w:spacing w:val="-35"/>
      </w:rPr>
      <w:t xml:space="preserve"> </w:t>
    </w:r>
    <w:r>
      <w:rPr>
        <w:sz w:val="20"/>
        <w:szCs w:val="20"/>
        <w:spacing w:val="-11"/>
      </w:rPr>
      <w:t>0</w:t>
    </w:r>
    <w:r>
      <w:rPr>
        <w:sz w:val="20"/>
        <w:szCs w:val="20"/>
        <w:spacing w:val="-32"/>
      </w:rPr>
      <w:t xml:space="preserve"> </w:t>
    </w:r>
    <w:r>
      <w:rPr>
        <w:sz w:val="20"/>
        <w:szCs w:val="20"/>
        <w:spacing w:val="-11"/>
      </w:rPr>
      <w:t>页</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453"/>
      <w:spacing w:line="209" w:lineRule="auto"/>
      <w:rPr>
        <w:sz w:val="19"/>
        <w:szCs w:val="19"/>
      </w:rPr>
    </w:pPr>
    <w:r>
      <w:rPr>
        <w:sz w:val="19"/>
        <w:szCs w:val="19"/>
        <w:spacing w:val="-9"/>
      </w:rPr>
      <w:t>第</w:t>
    </w:r>
    <w:r>
      <w:rPr>
        <w:sz w:val="19"/>
        <w:szCs w:val="19"/>
        <w:spacing w:val="-21"/>
      </w:rPr>
      <w:t xml:space="preserve"> </w:t>
    </w:r>
    <w:r>
      <w:rPr>
        <w:sz w:val="19"/>
        <w:szCs w:val="19"/>
        <w:spacing w:val="-9"/>
      </w:rPr>
      <w:t>8</w:t>
    </w:r>
    <w:r>
      <w:rPr>
        <w:sz w:val="19"/>
        <w:szCs w:val="19"/>
        <w:spacing w:val="-17"/>
      </w:rPr>
      <w:t xml:space="preserve"> </w:t>
    </w:r>
    <w:r>
      <w:rPr>
        <w:sz w:val="19"/>
        <w:szCs w:val="19"/>
        <w:spacing w:val="-9"/>
      </w:rPr>
      <w:t>页</w:t>
    </w:r>
    <w:r>
      <w:rPr>
        <w:sz w:val="19"/>
        <w:szCs w:val="19"/>
        <w:spacing w:val="-22"/>
      </w:rPr>
      <w:t xml:space="preserve"> </w:t>
    </w:r>
    <w:r>
      <w:rPr>
        <w:sz w:val="19"/>
        <w:szCs w:val="19"/>
        <w:spacing w:val="-9"/>
      </w:rPr>
      <w:t>共 1</w:t>
    </w:r>
    <w:r>
      <w:rPr>
        <w:sz w:val="19"/>
        <w:szCs w:val="19"/>
        <w:spacing w:val="-20"/>
      </w:rPr>
      <w:t xml:space="preserve"> </w:t>
    </w:r>
    <w:r>
      <w:rPr>
        <w:sz w:val="19"/>
        <w:szCs w:val="19"/>
        <w:spacing w:val="-9"/>
      </w:rPr>
      <w:t>0</w:t>
    </w:r>
    <w:r>
      <w:rPr>
        <w:sz w:val="19"/>
        <w:szCs w:val="19"/>
        <w:spacing w:val="-16"/>
      </w:rPr>
      <w:t xml:space="preserve"> </w:t>
    </w:r>
    <w:r>
      <w:rPr>
        <w:sz w:val="19"/>
        <w:szCs w:val="19"/>
        <w:spacing w:val="-9"/>
      </w:rPr>
      <w:t>页</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04"/>
      <w:spacing w:line="209" w:lineRule="auto"/>
      <w:rPr>
        <w:sz w:val="18"/>
        <w:szCs w:val="18"/>
      </w:rPr>
    </w:pPr>
    <w:r>
      <w:rPr>
        <w:sz w:val="18"/>
        <w:szCs w:val="18"/>
        <w:spacing w:val="-7"/>
      </w:rPr>
      <w:t>第 9 页 共</w:t>
    </w:r>
    <w:r>
      <w:rPr>
        <w:sz w:val="18"/>
        <w:szCs w:val="18"/>
        <w:spacing w:val="9"/>
      </w:rPr>
      <w:t xml:space="preserve"> </w:t>
    </w:r>
    <w:r>
      <w:rPr>
        <w:sz w:val="18"/>
        <w:szCs w:val="18"/>
        <w:spacing w:val="-7"/>
      </w:rPr>
      <w:t>1 0 页</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
      <w:spacing w:before="52" w:line="224" w:lineRule="auto"/>
      <w:tabs>
        <w:tab w:val="left" w:pos="182"/>
      </w:tabs>
      <w:rPr>
        <w:sz w:val="32"/>
        <w:szCs w:val="32"/>
      </w:rPr>
    </w:pPr>
    <w:r>
      <w:rPr>
        <w:sz w:val="22"/>
        <w:szCs w:val="22"/>
        <w:u w:val="single" w:color="auto"/>
      </w:rPr>
      <w:tab/>
    </w:r>
    <w:r>
      <w:rPr>
        <w:sz w:val="22"/>
        <w:szCs w:val="22"/>
        <w:u w:val="single" w:color="auto"/>
        <w:spacing w:val="-7"/>
      </w:rPr>
      <w:t>cNAI</w:t>
    </w:r>
    <w:r>
      <w:rPr>
        <w:sz w:val="22"/>
        <w:szCs w:val="22"/>
        <w:u w:val="single" w:color="auto"/>
        <w:spacing w:val="-23"/>
      </w:rPr>
      <w:t xml:space="preserve"> </w:t>
    </w:r>
    <w:r>
      <w:rPr>
        <w:rFonts w:ascii="SimHei" w:hAnsi="SimHei" w:eastAsia="SimHei" w:cs="SimHei"/>
        <w:sz w:val="22"/>
        <w:szCs w:val="22"/>
        <w:b/>
        <w:bCs/>
        <w:u w:val="single" w:color="auto"/>
        <w:spacing w:val="-7"/>
      </w:rPr>
      <w:t>康菲尔科技</w:t>
    </w:r>
    <w:r>
      <w:rPr>
        <w:rFonts w:ascii="SimHei" w:hAnsi="SimHei" w:eastAsia="SimHei" w:cs="SimHei"/>
        <w:sz w:val="22"/>
        <w:szCs w:val="22"/>
        <w:u w:val="single" w:color="auto"/>
        <w:spacing w:val="25"/>
      </w:rPr>
      <w:t xml:space="preserve">   </w:t>
    </w:r>
    <w:r>
      <w:rPr>
        <w:sz w:val="32"/>
        <w:szCs w:val="32"/>
        <w:u w:val="single" w:color="auto"/>
        <w:spacing w:val="-7"/>
        <w:position w:val="7"/>
      </w:rPr>
      <w:t>安徽康菲尔检测科技有限公司</w:t>
    </w:r>
    <w:r>
      <w:rPr>
        <w:sz w:val="32"/>
        <w:szCs w:val="32"/>
        <w:u w:val="single" w:color="auto"/>
        <w:position w:val="7"/>
      </w:rPr>
      <w:t xml:space="preserve">             </w: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301" w:line="228" w:lineRule="auto"/>
      <w:rPr>
        <w:rFonts w:ascii="FangSong" w:hAnsi="FangSong" w:eastAsia="FangSong" w:cs="FangSong"/>
        <w:sz w:val="22"/>
        <w:szCs w:val="22"/>
      </w:rPr>
    </w:pPr>
    <w:r>
      <w:drawing>
        <wp:anchor distT="0" distB="0" distL="0" distR="0" simplePos="0" relativeHeight="251680768" behindDoc="1" locked="0" layoutInCell="1" allowOverlap="1">
          <wp:simplePos x="0" y="0"/>
          <wp:positionH relativeFrom="column">
            <wp:posOffset>6352</wp:posOffset>
          </wp:positionH>
          <wp:positionV relativeFrom="paragraph">
            <wp:posOffset>29693</wp:posOffset>
          </wp:positionV>
          <wp:extent cx="266666" cy="260384"/>
          <wp:effectExtent l="0" t="0" r="0" b="0"/>
          <wp:wrapNone/>
          <wp:docPr id="82" name="IM 82"/>
          <wp:cNvGraphicFramePr/>
          <a:graphic>
            <a:graphicData uri="http://schemas.openxmlformats.org/drawingml/2006/picture">
              <pic:pic>
                <pic:nvPicPr>
                  <pic:cNvPr id="82" name="IM 82"/>
                  <pic:cNvPicPr/>
                </pic:nvPicPr>
                <pic:blipFill>
                  <a:blip r:embed="rId1"/>
                  <a:stretch>
                    <a:fillRect/>
                  </a:stretch>
                </pic:blipFill>
                <pic:spPr>
                  <a:xfrm rot="0">
                    <a:off x="0" y="0"/>
                    <a:ext cx="266666" cy="260384"/>
                  </a:xfrm>
                  <a:prstGeom prst="rect">
                    <a:avLst/>
                  </a:prstGeom>
                </pic:spPr>
              </pic:pic>
            </a:graphicData>
          </a:graphic>
        </wp:anchor>
      </w:drawing>
    </w:r>
    <w:r>
      <w:rPr>
        <w:rFonts w:ascii="Arial" w:hAnsi="Arial" w:eastAsia="Arial" w:cs="Arial"/>
        <w:sz w:val="12"/>
        <w:szCs w:val="12"/>
        <w:b/>
        <w:bCs/>
        <w:color w:val="204040"/>
        <w:spacing w:val="-1"/>
        <w:position w:val="-1"/>
      </w:rPr>
      <w:t>CONFAIR</w:t>
    </w:r>
    <w:r>
      <w:rPr>
        <w:rFonts w:ascii="SimHei" w:hAnsi="SimHei" w:eastAsia="SimHei" w:cs="SimHei"/>
        <w:sz w:val="22"/>
        <w:szCs w:val="22"/>
        <w:b/>
        <w:bCs/>
        <w:color w:val="204060"/>
        <w:spacing w:val="2"/>
        <w:position w:val="-1"/>
      </w:rPr>
      <w:t>康菲尔</w:t>
    </w:r>
    <w:r>
      <w:rPr>
        <w:rFonts w:ascii="SimHei" w:hAnsi="SimHei" w:eastAsia="SimHei" w:cs="SimHei"/>
        <w:sz w:val="22"/>
        <w:szCs w:val="22"/>
        <w:b/>
        <w:bCs/>
        <w:color w:val="204050"/>
        <w:spacing w:val="2"/>
        <w:position w:val="-1"/>
      </w:rPr>
      <w:t>科技</w:t>
    </w:r>
    <w:r>
      <w:rPr>
        <w:rFonts w:ascii="SimHei" w:hAnsi="SimHei" w:eastAsia="SimHei" w:cs="SimHei"/>
        <w:sz w:val="22"/>
        <w:szCs w:val="22"/>
        <w:color w:val="204050"/>
        <w:spacing w:val="16"/>
        <w:position w:val="-1"/>
      </w:rPr>
      <w:t xml:space="preserve">       </w:t>
    </w:r>
    <w:r>
      <w:rPr>
        <w:rFonts w:ascii="FangSong" w:hAnsi="FangSong" w:eastAsia="FangSong" w:cs="FangSong"/>
        <w:sz w:val="22"/>
        <w:szCs w:val="22"/>
        <w:spacing w:val="2"/>
      </w:rPr>
      <w:t>安徽康菲尔检测科技有限公司催化剂性能测试分析报告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56" w:lineRule="auto"/>
      <w:rPr>
        <w:rFonts w:ascii="Arial"/>
        <w:sz w:val="21"/>
      </w:rPr>
    </w:pPr>
    <w:r/>
  </w:p>
  <w:p>
    <w:pPr>
      <w:pStyle w:val="BodyText"/>
      <w:spacing w:before="75" w:line="222" w:lineRule="auto"/>
      <w:rPr>
        <w:rFonts w:ascii="FangSong" w:hAnsi="FangSong" w:eastAsia="FangSong" w:cs="FangSong"/>
        <w:sz w:val="23"/>
        <w:szCs w:val="23"/>
      </w:rPr>
    </w:pPr>
    <w:r>
      <w:drawing>
        <wp:anchor distT="0" distB="0" distL="0" distR="0" simplePos="0" relativeHeight="251700224" behindDoc="1" locked="0" layoutInCell="1" allowOverlap="1">
          <wp:simplePos x="0" y="0"/>
          <wp:positionH relativeFrom="column">
            <wp:posOffset>44431</wp:posOffset>
          </wp:positionH>
          <wp:positionV relativeFrom="paragraph">
            <wp:posOffset>-126572</wp:posOffset>
          </wp:positionV>
          <wp:extent cx="241276" cy="241294"/>
          <wp:effectExtent l="0" t="0" r="0" b="0"/>
          <wp:wrapNone/>
          <wp:docPr id="142" name="IM 142"/>
          <wp:cNvGraphicFramePr/>
          <a:graphic>
            <a:graphicData uri="http://schemas.openxmlformats.org/drawingml/2006/picture">
              <pic:pic>
                <pic:nvPicPr>
                  <pic:cNvPr id="142" name="IM 142"/>
                  <pic:cNvPicPr/>
                </pic:nvPicPr>
                <pic:blipFill>
                  <a:blip r:embed="rId1"/>
                  <a:stretch>
                    <a:fillRect/>
                  </a:stretch>
                </pic:blipFill>
                <pic:spPr>
                  <a:xfrm rot="0">
                    <a:off x="0" y="0"/>
                    <a:ext cx="241276" cy="241294"/>
                  </a:xfrm>
                  <a:prstGeom prst="rect">
                    <a:avLst/>
                  </a:prstGeom>
                </pic:spPr>
              </pic:pic>
            </a:graphicData>
          </a:graphic>
        </wp:anchor>
      </w:drawing>
    </w:r>
    <w:r>
      <w:rPr>
        <w:sz w:val="23"/>
        <w:szCs w:val="23"/>
        <w:color w:val="205060"/>
        <w:spacing w:val="-13"/>
      </w:rPr>
      <w:t>CONFAIR</w:t>
    </w:r>
    <w:r>
      <w:rPr>
        <w:rFonts w:ascii="SimHei" w:hAnsi="SimHei" w:eastAsia="SimHei" w:cs="SimHei"/>
        <w:sz w:val="23"/>
        <w:szCs w:val="23"/>
        <w:color w:val="205060"/>
        <w:spacing w:val="-13"/>
      </w:rPr>
      <w:t>康菲尔科技</w:t>
    </w:r>
    <w:r>
      <w:rPr>
        <w:rFonts w:ascii="SimHei" w:hAnsi="SimHei" w:eastAsia="SimHei" w:cs="SimHei"/>
        <w:sz w:val="23"/>
        <w:szCs w:val="23"/>
        <w:color w:val="205060"/>
        <w:spacing w:val="7"/>
      </w:rPr>
      <w:t xml:space="preserve">       </w:t>
    </w:r>
    <w:r>
      <w:rPr>
        <w:rFonts w:ascii="FangSong" w:hAnsi="FangSong" w:eastAsia="FangSong" w:cs="FangSong"/>
        <w:sz w:val="23"/>
        <w:szCs w:val="23"/>
        <w:spacing w:val="-13"/>
      </w:rPr>
      <w:t>安徽康菲尔检测科技有限公司催化剂性能</w:t>
    </w:r>
    <w:r>
      <w:rPr>
        <w:rFonts w:ascii="FangSong" w:hAnsi="FangSong" w:eastAsia="FangSong" w:cs="FangSong"/>
        <w:sz w:val="23"/>
        <w:szCs w:val="23"/>
        <w:spacing w:val="-14"/>
      </w:rPr>
      <w:t>测试分析报告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58" w:lineRule="auto"/>
      <w:rPr>
        <w:rFonts w:ascii="Arial"/>
        <w:sz w:val="21"/>
      </w:rPr>
    </w:pPr>
    <w:r>
      <w:drawing>
        <wp:anchor distT="0" distB="0" distL="0" distR="0" simplePos="0" relativeHeight="251703296" behindDoc="1" locked="0" layoutInCell="0" allowOverlap="1">
          <wp:simplePos x="0" y="0"/>
          <wp:positionH relativeFrom="page">
            <wp:posOffset>863628</wp:posOffset>
          </wp:positionH>
          <wp:positionV relativeFrom="page">
            <wp:posOffset>577856</wp:posOffset>
          </wp:positionV>
          <wp:extent cx="222247" cy="228637"/>
          <wp:effectExtent l="0" t="0" r="0" b="0"/>
          <wp:wrapNone/>
          <wp:docPr id="150" name="IM 150"/>
          <wp:cNvGraphicFramePr/>
          <a:graphic>
            <a:graphicData uri="http://schemas.openxmlformats.org/drawingml/2006/picture">
              <pic:pic>
                <pic:nvPicPr>
                  <pic:cNvPr id="150" name="IM 150"/>
                  <pic:cNvPicPr/>
                </pic:nvPicPr>
                <pic:blipFill>
                  <a:blip r:embed="rId1"/>
                  <a:stretch>
                    <a:fillRect/>
                  </a:stretch>
                </pic:blipFill>
                <pic:spPr>
                  <a:xfrm rot="0">
                    <a:off x="0" y="0"/>
                    <a:ext cx="222247" cy="228637"/>
                  </a:xfrm>
                  <a:prstGeom prst="rect">
                    <a:avLst/>
                  </a:prstGeom>
                </pic:spPr>
              </pic:pic>
            </a:graphicData>
          </a:graphic>
        </wp:anchor>
      </w:drawing>
    </w:r>
    <w:r/>
  </w:p>
  <w:p>
    <w:pPr>
      <w:spacing w:before="75" w:line="225" w:lineRule="auto"/>
      <w:rPr>
        <w:rFonts w:ascii="FangSong" w:hAnsi="FangSong" w:eastAsia="FangSong" w:cs="FangSong"/>
        <w:sz w:val="23"/>
        <w:szCs w:val="23"/>
      </w:rPr>
    </w:pPr>
    <w:r>
      <w:rPr>
        <w:rFonts w:ascii="Arial" w:hAnsi="Arial" w:eastAsia="Arial" w:cs="Arial"/>
        <w:sz w:val="12"/>
        <w:szCs w:val="12"/>
        <w:color w:val="405070"/>
        <w:spacing w:val="-1"/>
        <w:position w:val="-1"/>
      </w:rPr>
      <w:t>CONFAIR</w:t>
    </w:r>
    <w:r>
      <w:rPr>
        <w:rFonts w:ascii="Arial" w:hAnsi="Arial" w:eastAsia="Arial" w:cs="Arial"/>
        <w:sz w:val="12"/>
        <w:szCs w:val="12"/>
        <w:color w:val="405070"/>
        <w:spacing w:val="-16"/>
        <w:position w:val="-1"/>
      </w:rPr>
      <w:t xml:space="preserve"> </w:t>
    </w:r>
    <w:r>
      <w:rPr>
        <w:rFonts w:ascii="SimHei" w:hAnsi="SimHei" w:eastAsia="SimHei" w:cs="SimHei"/>
        <w:sz w:val="23"/>
        <w:szCs w:val="23"/>
        <w:color w:val="204050"/>
        <w:spacing w:val="-4"/>
      </w:rPr>
      <w:t>康菲尔科技</w:t>
    </w:r>
    <w:r>
      <w:rPr>
        <w:rFonts w:ascii="SimHei" w:hAnsi="SimHei" w:eastAsia="SimHei" w:cs="SimHei"/>
        <w:sz w:val="23"/>
        <w:szCs w:val="23"/>
        <w:color w:val="204050"/>
        <w:spacing w:val="-4"/>
      </w:rPr>
      <w:t xml:space="preserve">       </w:t>
    </w:r>
    <w:r>
      <w:rPr>
        <w:rFonts w:ascii="FangSong" w:hAnsi="FangSong" w:eastAsia="FangSong" w:cs="FangSong"/>
        <w:sz w:val="23"/>
        <w:szCs w:val="23"/>
        <w:spacing w:val="-4"/>
      </w:rPr>
      <w:t>安徽康菲尔检测科</w:t>
    </w:r>
    <w:r>
      <w:rPr>
        <w:rFonts w:ascii="FangSong" w:hAnsi="FangSong" w:eastAsia="FangSong" w:cs="FangSong"/>
        <w:sz w:val="23"/>
        <w:szCs w:val="23"/>
        <w:spacing w:val="-5"/>
      </w:rPr>
      <w:t>技有限公司催化剂性能测试分析报告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91"/>
      <w:spacing w:before="170" w:line="220" w:lineRule="auto"/>
      <w:rPr>
        <w:rFonts w:ascii="FangSong" w:hAnsi="FangSong" w:eastAsia="FangSong" w:cs="FangSong"/>
        <w:sz w:val="18"/>
        <w:szCs w:val="18"/>
      </w:rPr>
    </w:pPr>
    <w:r>
      <w:drawing>
        <wp:anchor distT="0" distB="0" distL="0" distR="0" simplePos="0" relativeHeight="251713536" behindDoc="0" locked="0" layoutInCell="1" allowOverlap="1">
          <wp:simplePos x="0" y="0"/>
          <wp:positionH relativeFrom="column">
            <wp:posOffset>323841</wp:posOffset>
          </wp:positionH>
          <wp:positionV relativeFrom="paragraph">
            <wp:posOffset>216367</wp:posOffset>
          </wp:positionV>
          <wp:extent cx="5505453" cy="6350"/>
          <wp:effectExtent l="0" t="0" r="0" b="0"/>
          <wp:wrapNone/>
          <wp:docPr id="178" name="IM 178"/>
          <wp:cNvGraphicFramePr/>
          <a:graphic>
            <a:graphicData uri="http://schemas.openxmlformats.org/drawingml/2006/picture">
              <pic:pic>
                <pic:nvPicPr>
                  <pic:cNvPr id="178" name="IM 178"/>
                  <pic:cNvPicPr/>
                </pic:nvPicPr>
                <pic:blipFill>
                  <a:blip r:embed="rId1"/>
                  <a:stretch>
                    <a:fillRect/>
                  </a:stretch>
                </pic:blipFill>
                <pic:spPr>
                  <a:xfrm rot="0">
                    <a:off x="0" y="0"/>
                    <a:ext cx="5505453" cy="6350"/>
                  </a:xfrm>
                  <a:prstGeom prst="rect">
                    <a:avLst/>
                  </a:prstGeom>
                </pic:spPr>
              </pic:pic>
            </a:graphicData>
          </a:graphic>
        </wp:anchor>
      </w:drawing>
    </w:r>
    <w:r>
      <w:drawing>
        <wp:anchor distT="0" distB="0" distL="0" distR="0" simplePos="0" relativeHeight="251712512" behindDoc="0" locked="0" layoutInCell="0" allowOverlap="1">
          <wp:simplePos x="0" y="0"/>
          <wp:positionH relativeFrom="page">
            <wp:posOffset>787368</wp:posOffset>
          </wp:positionH>
          <wp:positionV relativeFrom="page">
            <wp:posOffset>565146</wp:posOffset>
          </wp:positionV>
          <wp:extent cx="215919" cy="222208"/>
          <wp:effectExtent l="0" t="0" r="0" b="0"/>
          <wp:wrapNone/>
          <wp:docPr id="180" name="IM 180"/>
          <wp:cNvGraphicFramePr/>
          <a:graphic>
            <a:graphicData uri="http://schemas.openxmlformats.org/drawingml/2006/picture">
              <pic:pic>
                <pic:nvPicPr>
                  <pic:cNvPr id="180" name="IM 180"/>
                  <pic:cNvPicPr/>
                </pic:nvPicPr>
                <pic:blipFill>
                  <a:blip r:embed="rId2"/>
                  <a:stretch>
                    <a:fillRect/>
                  </a:stretch>
                </pic:blipFill>
                <pic:spPr>
                  <a:xfrm rot="0">
                    <a:off x="0" y="0"/>
                    <a:ext cx="215919" cy="222208"/>
                  </a:xfrm>
                  <a:prstGeom prst="rect">
                    <a:avLst/>
                  </a:prstGeom>
                </pic:spPr>
              </pic:pic>
            </a:graphicData>
          </a:graphic>
        </wp:anchor>
      </w:drawing>
    </w:r>
    <w:r>
      <w:rPr>
        <w:rFonts w:ascii="FangSong" w:hAnsi="FangSong" w:eastAsia="FangSong" w:cs="FangSong"/>
        <w:sz w:val="18"/>
        <w:szCs w:val="18"/>
        <w:spacing w:val="-14"/>
      </w:rPr>
      <w:t>安</w:t>
    </w:r>
    <w:r>
      <w:rPr>
        <w:rFonts w:ascii="FangSong" w:hAnsi="FangSong" w:eastAsia="FangSong" w:cs="FangSong"/>
        <w:sz w:val="18"/>
        <w:szCs w:val="18"/>
        <w:spacing w:val="32"/>
      </w:rPr>
      <w:t xml:space="preserve"> </w:t>
    </w:r>
    <w:r>
      <w:rPr>
        <w:rFonts w:ascii="FangSong" w:hAnsi="FangSong" w:eastAsia="FangSong" w:cs="FangSong"/>
        <w:sz w:val="18"/>
        <w:szCs w:val="18"/>
        <w:spacing w:val="-14"/>
      </w:rPr>
      <w:t>徽</w:t>
    </w:r>
    <w:r>
      <w:rPr>
        <w:rFonts w:ascii="FangSong" w:hAnsi="FangSong" w:eastAsia="FangSong" w:cs="FangSong"/>
        <w:sz w:val="18"/>
        <w:szCs w:val="18"/>
        <w:spacing w:val="26"/>
      </w:rPr>
      <w:t xml:space="preserve"> </w:t>
    </w:r>
    <w:r>
      <w:rPr>
        <w:rFonts w:ascii="FangSong" w:hAnsi="FangSong" w:eastAsia="FangSong" w:cs="FangSong"/>
        <w:sz w:val="18"/>
        <w:szCs w:val="18"/>
        <w:spacing w:val="-14"/>
      </w:rPr>
      <w:t>康</w:t>
    </w:r>
    <w:r>
      <w:rPr>
        <w:rFonts w:ascii="FangSong" w:hAnsi="FangSong" w:eastAsia="FangSong" w:cs="FangSong"/>
        <w:sz w:val="18"/>
        <w:szCs w:val="18"/>
        <w:spacing w:val="29"/>
        <w:w w:val="101"/>
      </w:rPr>
      <w:t xml:space="preserve"> </w:t>
    </w:r>
    <w:r>
      <w:rPr>
        <w:rFonts w:ascii="FangSong" w:hAnsi="FangSong" w:eastAsia="FangSong" w:cs="FangSong"/>
        <w:sz w:val="18"/>
        <w:szCs w:val="18"/>
        <w:spacing w:val="-14"/>
      </w:rPr>
      <w:t>菲</w:t>
    </w:r>
    <w:r>
      <w:rPr>
        <w:rFonts w:ascii="FangSong" w:hAnsi="FangSong" w:eastAsia="FangSong" w:cs="FangSong"/>
        <w:sz w:val="18"/>
        <w:szCs w:val="18"/>
        <w:spacing w:val="33"/>
      </w:rPr>
      <w:t xml:space="preserve"> </w:t>
    </w:r>
    <w:r>
      <w:rPr>
        <w:rFonts w:ascii="FangSong" w:hAnsi="FangSong" w:eastAsia="FangSong" w:cs="FangSong"/>
        <w:sz w:val="18"/>
        <w:szCs w:val="18"/>
        <w:spacing w:val="-14"/>
      </w:rPr>
      <w:t>尔</w:t>
    </w:r>
    <w:r>
      <w:rPr>
        <w:rFonts w:ascii="FangSong" w:hAnsi="FangSong" w:eastAsia="FangSong" w:cs="FangSong"/>
        <w:sz w:val="18"/>
        <w:szCs w:val="18"/>
        <w:spacing w:val="28"/>
      </w:rPr>
      <w:t xml:space="preserve"> </w:t>
    </w:r>
    <w:r>
      <w:rPr>
        <w:rFonts w:ascii="FangSong" w:hAnsi="FangSong" w:eastAsia="FangSong" w:cs="FangSong"/>
        <w:sz w:val="18"/>
        <w:szCs w:val="18"/>
        <w:spacing w:val="-14"/>
      </w:rPr>
      <w:t>检</w:t>
    </w:r>
    <w:r>
      <w:rPr>
        <w:rFonts w:ascii="FangSong" w:hAnsi="FangSong" w:eastAsia="FangSong" w:cs="FangSong"/>
        <w:sz w:val="18"/>
        <w:szCs w:val="18"/>
        <w:spacing w:val="26"/>
      </w:rPr>
      <w:t xml:space="preserve"> </w:t>
    </w:r>
    <w:r>
      <w:rPr>
        <w:rFonts w:ascii="FangSong" w:hAnsi="FangSong" w:eastAsia="FangSong" w:cs="FangSong"/>
        <w:sz w:val="18"/>
        <w:szCs w:val="18"/>
        <w:spacing w:val="-14"/>
      </w:rPr>
      <w:t>测</w:t>
    </w:r>
    <w:r>
      <w:rPr>
        <w:rFonts w:ascii="FangSong" w:hAnsi="FangSong" w:eastAsia="FangSong" w:cs="FangSong"/>
        <w:sz w:val="18"/>
        <w:szCs w:val="18"/>
        <w:spacing w:val="27"/>
      </w:rPr>
      <w:t xml:space="preserve"> </w:t>
    </w:r>
    <w:r>
      <w:rPr>
        <w:rFonts w:ascii="FangSong" w:hAnsi="FangSong" w:eastAsia="FangSong" w:cs="FangSong"/>
        <w:sz w:val="18"/>
        <w:szCs w:val="18"/>
        <w:spacing w:val="-14"/>
      </w:rPr>
      <w:t>科</w:t>
    </w:r>
    <w:r>
      <w:rPr>
        <w:rFonts w:ascii="FangSong" w:hAnsi="FangSong" w:eastAsia="FangSong" w:cs="FangSong"/>
        <w:sz w:val="18"/>
        <w:szCs w:val="18"/>
        <w:spacing w:val="28"/>
      </w:rPr>
      <w:t xml:space="preserve"> </w:t>
    </w:r>
    <w:r>
      <w:rPr>
        <w:rFonts w:ascii="FangSong" w:hAnsi="FangSong" w:eastAsia="FangSong" w:cs="FangSong"/>
        <w:sz w:val="18"/>
        <w:szCs w:val="18"/>
        <w:spacing w:val="-14"/>
      </w:rPr>
      <w:t>技</w:t>
    </w:r>
    <w:r>
      <w:rPr>
        <w:rFonts w:ascii="FangSong" w:hAnsi="FangSong" w:eastAsia="FangSong" w:cs="FangSong"/>
        <w:sz w:val="18"/>
        <w:szCs w:val="18"/>
        <w:spacing w:val="24"/>
      </w:rPr>
      <w:t xml:space="preserve"> </w:t>
    </w:r>
    <w:r>
      <w:rPr>
        <w:rFonts w:ascii="FangSong" w:hAnsi="FangSong" w:eastAsia="FangSong" w:cs="FangSong"/>
        <w:sz w:val="18"/>
        <w:szCs w:val="18"/>
        <w:spacing w:val="-14"/>
      </w:rPr>
      <w:t>有</w:t>
    </w:r>
    <w:r>
      <w:rPr>
        <w:rFonts w:ascii="FangSong" w:hAnsi="FangSong" w:eastAsia="FangSong" w:cs="FangSong"/>
        <w:sz w:val="18"/>
        <w:szCs w:val="18"/>
        <w:spacing w:val="38"/>
      </w:rPr>
      <w:t xml:space="preserve"> </w:t>
    </w:r>
    <w:r>
      <w:rPr>
        <w:rFonts w:ascii="FangSong" w:hAnsi="FangSong" w:eastAsia="FangSong" w:cs="FangSong"/>
        <w:sz w:val="18"/>
        <w:szCs w:val="18"/>
        <w:spacing w:val="-14"/>
      </w:rPr>
      <w:t>限</w:t>
    </w:r>
    <w:r>
      <w:rPr>
        <w:rFonts w:ascii="FangSong" w:hAnsi="FangSong" w:eastAsia="FangSong" w:cs="FangSong"/>
        <w:sz w:val="18"/>
        <w:szCs w:val="18"/>
        <w:spacing w:val="30"/>
      </w:rPr>
      <w:t xml:space="preserve"> </w:t>
    </w:r>
    <w:r>
      <w:rPr>
        <w:rFonts w:ascii="FangSong" w:hAnsi="FangSong" w:eastAsia="FangSong" w:cs="FangSong"/>
        <w:sz w:val="18"/>
        <w:szCs w:val="18"/>
        <w:spacing w:val="-14"/>
      </w:rPr>
      <w:t>公</w:t>
    </w:r>
    <w:r>
      <w:rPr>
        <w:rFonts w:ascii="FangSong" w:hAnsi="FangSong" w:eastAsia="FangSong" w:cs="FangSong"/>
        <w:sz w:val="18"/>
        <w:szCs w:val="18"/>
        <w:spacing w:val="40"/>
      </w:rPr>
      <w:t xml:space="preserve"> </w:t>
    </w:r>
    <w:r>
      <w:rPr>
        <w:rFonts w:ascii="FangSong" w:hAnsi="FangSong" w:eastAsia="FangSong" w:cs="FangSong"/>
        <w:sz w:val="18"/>
        <w:szCs w:val="18"/>
        <w:spacing w:val="-14"/>
      </w:rPr>
      <w:t>司</w:t>
    </w:r>
    <w:r>
      <w:rPr>
        <w:rFonts w:ascii="FangSong" w:hAnsi="FangSong" w:eastAsia="FangSong" w:cs="FangSong"/>
        <w:sz w:val="18"/>
        <w:szCs w:val="18"/>
        <w:spacing w:val="27"/>
      </w:rPr>
      <w:t xml:space="preserve"> </w:t>
    </w:r>
    <w:r>
      <w:rPr>
        <w:rFonts w:ascii="FangSong" w:hAnsi="FangSong" w:eastAsia="FangSong" w:cs="FangSong"/>
        <w:sz w:val="18"/>
        <w:szCs w:val="18"/>
        <w:spacing w:val="-14"/>
      </w:rPr>
      <w:t>催</w:t>
    </w:r>
    <w:r>
      <w:rPr>
        <w:rFonts w:ascii="FangSong" w:hAnsi="FangSong" w:eastAsia="FangSong" w:cs="FangSong"/>
        <w:sz w:val="18"/>
        <w:szCs w:val="18"/>
        <w:spacing w:val="27"/>
      </w:rPr>
      <w:t xml:space="preserve"> </w:t>
    </w:r>
    <w:r>
      <w:rPr>
        <w:rFonts w:ascii="FangSong" w:hAnsi="FangSong" w:eastAsia="FangSong" w:cs="FangSong"/>
        <w:sz w:val="18"/>
        <w:szCs w:val="18"/>
        <w:spacing w:val="-14"/>
      </w:rPr>
      <w:t>化</w:t>
    </w:r>
    <w:r>
      <w:rPr>
        <w:rFonts w:ascii="FangSong" w:hAnsi="FangSong" w:eastAsia="FangSong" w:cs="FangSong"/>
        <w:sz w:val="18"/>
        <w:szCs w:val="18"/>
        <w:spacing w:val="26"/>
      </w:rPr>
      <w:t xml:space="preserve"> </w:t>
    </w:r>
    <w:r>
      <w:rPr>
        <w:rFonts w:ascii="FangSong" w:hAnsi="FangSong" w:eastAsia="FangSong" w:cs="FangSong"/>
        <w:sz w:val="18"/>
        <w:szCs w:val="18"/>
        <w:spacing w:val="-14"/>
      </w:rPr>
      <w:t>剂</w:t>
    </w:r>
    <w:r>
      <w:rPr>
        <w:rFonts w:ascii="FangSong" w:hAnsi="FangSong" w:eastAsia="FangSong" w:cs="FangSong"/>
        <w:sz w:val="18"/>
        <w:szCs w:val="18"/>
        <w:spacing w:val="30"/>
      </w:rPr>
      <w:t xml:space="preserve"> </w:t>
    </w:r>
    <w:r>
      <w:rPr>
        <w:rFonts w:ascii="FangSong" w:hAnsi="FangSong" w:eastAsia="FangSong" w:cs="FangSong"/>
        <w:sz w:val="18"/>
        <w:szCs w:val="18"/>
        <w:spacing w:val="-14"/>
      </w:rPr>
      <w:t>性</w:t>
    </w:r>
    <w:r>
      <w:rPr>
        <w:rFonts w:ascii="FangSong" w:hAnsi="FangSong" w:eastAsia="FangSong" w:cs="FangSong"/>
        <w:sz w:val="18"/>
        <w:szCs w:val="18"/>
        <w:spacing w:val="37"/>
      </w:rPr>
      <w:t xml:space="preserve"> </w:t>
    </w:r>
    <w:r>
      <w:rPr>
        <w:rFonts w:ascii="FangSong" w:hAnsi="FangSong" w:eastAsia="FangSong" w:cs="FangSong"/>
        <w:sz w:val="18"/>
        <w:szCs w:val="18"/>
        <w:spacing w:val="-14"/>
      </w:rPr>
      <w:t>能</w:t>
    </w:r>
    <w:r>
      <w:rPr>
        <w:rFonts w:ascii="FangSong" w:hAnsi="FangSong" w:eastAsia="FangSong" w:cs="FangSong"/>
        <w:sz w:val="18"/>
        <w:szCs w:val="18"/>
        <w:spacing w:val="26"/>
      </w:rPr>
      <w:t xml:space="preserve"> </w:t>
    </w:r>
    <w:r>
      <w:rPr>
        <w:rFonts w:ascii="FangSong" w:hAnsi="FangSong" w:eastAsia="FangSong" w:cs="FangSong"/>
        <w:sz w:val="18"/>
        <w:szCs w:val="18"/>
        <w:spacing w:val="-14"/>
      </w:rPr>
      <w:t>测</w:t>
    </w:r>
    <w:r>
      <w:rPr>
        <w:rFonts w:ascii="FangSong" w:hAnsi="FangSong" w:eastAsia="FangSong" w:cs="FangSong"/>
        <w:sz w:val="18"/>
        <w:szCs w:val="18"/>
        <w:spacing w:val="25"/>
      </w:rPr>
      <w:t xml:space="preserve"> </w:t>
    </w:r>
    <w:r>
      <w:rPr>
        <w:rFonts w:ascii="FangSong" w:hAnsi="FangSong" w:eastAsia="FangSong" w:cs="FangSong"/>
        <w:sz w:val="18"/>
        <w:szCs w:val="18"/>
        <w:spacing w:val="-14"/>
      </w:rPr>
      <w:t>试</w:t>
    </w:r>
    <w:r>
      <w:rPr>
        <w:rFonts w:ascii="FangSong" w:hAnsi="FangSong" w:eastAsia="FangSong" w:cs="FangSong"/>
        <w:sz w:val="18"/>
        <w:szCs w:val="18"/>
        <w:spacing w:val="28"/>
      </w:rPr>
      <w:t xml:space="preserve"> </w:t>
    </w:r>
    <w:r>
      <w:rPr>
        <w:rFonts w:ascii="FangSong" w:hAnsi="FangSong" w:eastAsia="FangSong" w:cs="FangSong"/>
        <w:sz w:val="18"/>
        <w:szCs w:val="18"/>
        <w:spacing w:val="-14"/>
      </w:rPr>
      <w:t>分</w:t>
    </w:r>
    <w:r>
      <w:rPr>
        <w:rFonts w:ascii="FangSong" w:hAnsi="FangSong" w:eastAsia="FangSong" w:cs="FangSong"/>
        <w:sz w:val="18"/>
        <w:szCs w:val="18"/>
        <w:spacing w:val="26"/>
      </w:rPr>
      <w:t xml:space="preserve"> </w:t>
    </w:r>
    <w:r>
      <w:rPr>
        <w:rFonts w:ascii="FangSong" w:hAnsi="FangSong" w:eastAsia="FangSong" w:cs="FangSong"/>
        <w:sz w:val="18"/>
        <w:szCs w:val="18"/>
        <w:spacing w:val="-14"/>
      </w:rPr>
      <w:t>析</w:t>
    </w:r>
    <w:r>
      <w:rPr>
        <w:rFonts w:ascii="FangSong" w:hAnsi="FangSong" w:eastAsia="FangSong" w:cs="FangSong"/>
        <w:sz w:val="18"/>
        <w:szCs w:val="18"/>
        <w:spacing w:val="26"/>
        <w:w w:val="101"/>
      </w:rPr>
      <w:t xml:space="preserve"> </w:t>
    </w:r>
    <w:r>
      <w:rPr>
        <w:rFonts w:ascii="FangSong" w:hAnsi="FangSong" w:eastAsia="FangSong" w:cs="FangSong"/>
        <w:sz w:val="18"/>
        <w:szCs w:val="18"/>
        <w:spacing w:val="-14"/>
      </w:rPr>
      <w:t>报</w:t>
    </w:r>
    <w:r>
      <w:rPr>
        <w:rFonts w:ascii="FangSong" w:hAnsi="FangSong" w:eastAsia="FangSong" w:cs="FangSong"/>
        <w:sz w:val="18"/>
        <w:szCs w:val="18"/>
        <w:spacing w:val="26"/>
      </w:rPr>
      <w:t xml:space="preserve"> </w:t>
    </w:r>
    <w:r>
      <w:rPr>
        <w:rFonts w:ascii="FangSong" w:hAnsi="FangSong" w:eastAsia="FangSong" w:cs="FangSong"/>
        <w:sz w:val="18"/>
        <w:szCs w:val="18"/>
        <w:spacing w:val="-14"/>
      </w:rPr>
      <w:t>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306" w:line="216" w:lineRule="auto"/>
      <w:rPr>
        <w:rFonts w:ascii="FangSong" w:hAnsi="FangSong" w:eastAsia="FangSong" w:cs="FangSong"/>
        <w:sz w:val="22"/>
        <w:szCs w:val="22"/>
      </w:rPr>
    </w:pPr>
    <w:r>
      <w:drawing>
        <wp:anchor distT="0" distB="0" distL="0" distR="0" simplePos="0" relativeHeight="251722752" behindDoc="1" locked="0" layoutInCell="0" allowOverlap="1">
          <wp:simplePos x="0" y="0"/>
          <wp:positionH relativeFrom="page">
            <wp:posOffset>749327</wp:posOffset>
          </wp:positionH>
          <wp:positionV relativeFrom="page">
            <wp:posOffset>546111</wp:posOffset>
          </wp:positionV>
          <wp:extent cx="228549" cy="222208"/>
          <wp:effectExtent l="0" t="0" r="0" b="0"/>
          <wp:wrapNone/>
          <wp:docPr id="204" name="IM 204"/>
          <wp:cNvGraphicFramePr/>
          <a:graphic>
            <a:graphicData uri="http://schemas.openxmlformats.org/drawingml/2006/picture">
              <pic:pic>
                <pic:nvPicPr>
                  <pic:cNvPr id="204" name="IM 204"/>
                  <pic:cNvPicPr/>
                </pic:nvPicPr>
                <pic:blipFill>
                  <a:blip r:embed="rId1"/>
                  <a:stretch>
                    <a:fillRect/>
                  </a:stretch>
                </pic:blipFill>
                <pic:spPr>
                  <a:xfrm rot="0">
                    <a:off x="0" y="0"/>
                    <a:ext cx="228549" cy="222208"/>
                  </a:xfrm>
                  <a:prstGeom prst="rect">
                    <a:avLst/>
                  </a:prstGeom>
                </pic:spPr>
              </pic:pic>
            </a:graphicData>
          </a:graphic>
        </wp:anchor>
      </w:drawing>
    </w:r>
    <w:r>
      <w:rPr>
        <w:rFonts w:ascii="Arial" w:hAnsi="Arial" w:eastAsia="Arial" w:cs="Arial"/>
        <w:sz w:val="12"/>
        <w:szCs w:val="12"/>
        <w:color w:val="203050"/>
        <w:position w:val="-4"/>
      </w:rPr>
      <w:t>CONFAIR</w:t>
    </w:r>
    <w:r>
      <w:rPr>
        <w:rFonts w:ascii="Arial" w:hAnsi="Arial" w:eastAsia="Arial" w:cs="Arial"/>
        <w:sz w:val="12"/>
        <w:szCs w:val="12"/>
        <w:color w:val="203050"/>
        <w:spacing w:val="8"/>
        <w:position w:val="-4"/>
      </w:rPr>
      <w:t xml:space="preserve"> </w:t>
    </w:r>
    <w:r>
      <w:rPr>
        <w:rFonts w:ascii="SimHei" w:hAnsi="SimHei" w:eastAsia="SimHei" w:cs="SimHei"/>
        <w:sz w:val="18"/>
        <w:szCs w:val="18"/>
        <w:b/>
        <w:bCs/>
        <w:color w:val="204050"/>
        <w:spacing w:val="8"/>
        <w:position w:val="-1"/>
      </w:rPr>
      <w:t>康菲尔科技</w:t>
    </w:r>
    <w:r>
      <w:rPr>
        <w:rFonts w:ascii="SimHei" w:hAnsi="SimHei" w:eastAsia="SimHei" w:cs="SimHei"/>
        <w:sz w:val="18"/>
        <w:szCs w:val="18"/>
        <w:color w:val="204050"/>
        <w:spacing w:val="8"/>
        <w:position w:val="-1"/>
      </w:rPr>
      <w:t xml:space="preserve">         </w:t>
    </w:r>
    <w:r>
      <w:rPr>
        <w:rFonts w:ascii="FangSong" w:hAnsi="FangSong" w:eastAsia="FangSong" w:cs="FangSong"/>
        <w:sz w:val="22"/>
        <w:szCs w:val="22"/>
        <w:spacing w:val="8"/>
      </w:rPr>
      <w:t>安徽康菲尔检测科技有限公司</w:t>
    </w:r>
    <w:r>
      <w:rPr>
        <w:rFonts w:ascii="FangSong" w:hAnsi="FangSong" w:eastAsia="FangSong" w:cs="FangSong"/>
        <w:sz w:val="22"/>
        <w:szCs w:val="22"/>
        <w:spacing w:val="7"/>
      </w:rPr>
      <w:t>催化剂性能测试分析报告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3"/>
      <w:spacing w:before="60" w:line="219" w:lineRule="auto"/>
      <w:tabs>
        <w:tab w:val="left" w:pos="162"/>
      </w:tabs>
      <w:rPr/>
    </w:pPr>
    <w:r>
      <w:rPr>
        <w:sz w:val="18"/>
        <w:szCs w:val="18"/>
        <w:u w:val="single" w:color="auto"/>
      </w:rPr>
      <w:tab/>
    </w:r>
    <w:r>
      <w:rPr>
        <w:sz w:val="18"/>
        <w:szCs w:val="18"/>
        <w:u w:val="single" w:color="auto"/>
      </w:rPr>
      <w:t>coNFAI</w:t>
    </w:r>
    <w:r>
      <w:rPr>
        <w:sz w:val="18"/>
        <w:szCs w:val="18"/>
        <w:b/>
        <w:bCs/>
        <w:u w:val="single" w:color="auto"/>
      </w:rPr>
      <w:t>R</w:t>
    </w:r>
    <w:r>
      <w:rPr>
        <w:rFonts w:ascii="SimHei" w:hAnsi="SimHei" w:eastAsia="SimHei" w:cs="SimHei"/>
        <w:sz w:val="18"/>
        <w:szCs w:val="18"/>
        <w:b/>
        <w:bCs/>
        <w:u w:val="single" w:color="auto"/>
        <w:spacing w:val="1"/>
      </w:rPr>
      <w:t>康菲尔科技</w:t>
    </w:r>
    <w:r>
      <w:rPr>
        <w:rFonts w:ascii="SimHei" w:hAnsi="SimHei" w:eastAsia="SimHei" w:cs="SimHei"/>
        <w:sz w:val="18"/>
        <w:szCs w:val="18"/>
        <w:u w:val="single" w:color="auto"/>
        <w:spacing w:val="20"/>
      </w:rPr>
      <w:t xml:space="preserve">    </w:t>
    </w:r>
    <w:r>
      <w:rPr>
        <w:u w:val="single" w:color="auto"/>
        <w:spacing w:val="1"/>
        <w:position w:val="6"/>
      </w:rPr>
      <w:t>安徽康菲尔检测科技有限公司</w:t>
    </w:r>
    <w:r>
      <w:rPr>
        <w:u w:val="single" w:color="auto"/>
        <w:position w:val="6"/>
      </w:rPr>
      <w:t xml:space="preserve">              </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4"/>
      <w:spacing w:before="60" w:line="219" w:lineRule="auto"/>
      <w:tabs>
        <w:tab w:val="left" w:pos="253"/>
      </w:tabs>
      <w:rPr/>
    </w:pPr>
    <w:r>
      <w:rPr>
        <w:sz w:val="18"/>
        <w:szCs w:val="18"/>
        <w:u w:val="single" w:color="auto"/>
      </w:rPr>
      <w:tab/>
    </w:r>
    <w:r>
      <w:rPr>
        <w:sz w:val="18"/>
        <w:szCs w:val="18"/>
        <w:u w:val="single" w:color="auto"/>
      </w:rPr>
      <w:t>coNFAIR</w:t>
    </w:r>
    <w:r>
      <w:rPr>
        <w:rFonts w:ascii="SimHei" w:hAnsi="SimHei" w:eastAsia="SimHei" w:cs="SimHei"/>
        <w:sz w:val="18"/>
        <w:szCs w:val="18"/>
        <w:b/>
        <w:bCs/>
        <w:u w:val="single" w:color="auto"/>
      </w:rPr>
      <w:t>康菲尔科技</w:t>
    </w:r>
    <w:r>
      <w:rPr>
        <w:rFonts w:ascii="SimHei" w:hAnsi="SimHei" w:eastAsia="SimHei" w:cs="SimHei"/>
        <w:sz w:val="18"/>
        <w:szCs w:val="18"/>
        <w:u w:val="single" w:color="auto"/>
        <w:spacing w:val="18"/>
      </w:rPr>
      <w:t xml:space="preserve">    </w:t>
    </w:r>
    <w:r>
      <w:rPr>
        <w:u w:val="single" w:color="auto"/>
        <w:position w:val="6"/>
      </w:rPr>
      <w:t>安徽康菲尔检测科技有限公司              </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
      <w:spacing w:before="55" w:line="219" w:lineRule="auto"/>
      <w:tabs>
        <w:tab w:val="left" w:pos="253"/>
      </w:tabs>
      <w:rPr/>
    </w:pPr>
    <w:r>
      <w:rPr>
        <w:sz w:val="18"/>
        <w:szCs w:val="18"/>
        <w:u w:val="single" w:color="auto"/>
      </w:rPr>
      <w:tab/>
    </w:r>
    <w:r>
      <w:rPr>
        <w:sz w:val="18"/>
        <w:szCs w:val="18"/>
        <w:u w:val="single" w:color="auto"/>
      </w:rPr>
      <w:t>cONFAI</w:t>
    </w:r>
    <w:r>
      <w:rPr>
        <w:sz w:val="18"/>
        <w:szCs w:val="18"/>
        <w:b/>
        <w:bCs/>
        <w:u w:val="single" w:color="auto"/>
      </w:rPr>
      <w:t>R</w:t>
    </w:r>
    <w:r>
      <w:rPr>
        <w:rFonts w:ascii="SimHei" w:hAnsi="SimHei" w:eastAsia="SimHei" w:cs="SimHei"/>
        <w:sz w:val="18"/>
        <w:szCs w:val="18"/>
        <w:b/>
        <w:bCs/>
        <w:u w:val="single" w:color="auto"/>
        <w:spacing w:val="1"/>
      </w:rPr>
      <w:t>康菲尔科技</w:t>
    </w:r>
    <w:r>
      <w:rPr>
        <w:rFonts w:ascii="SimHei" w:hAnsi="SimHei" w:eastAsia="SimHei" w:cs="SimHei"/>
        <w:sz w:val="18"/>
        <w:szCs w:val="18"/>
        <w:u w:val="single" w:color="auto"/>
        <w:spacing w:val="18"/>
      </w:rPr>
      <w:t xml:space="preserve">    </w:t>
    </w:r>
    <w:r>
      <w:rPr>
        <w:u w:val="single" w:color="auto"/>
        <w:spacing w:val="1"/>
        <w:position w:val="7"/>
      </w:rPr>
      <w:t>安徽康菲尔检测科技有限公司</w:t>
    </w:r>
    <w:r>
      <w:rPr>
        <w:u w:val="single" w:color="auto"/>
        <w:position w:val="7"/>
      </w:rPr>
      <w:t xml:space="preserve">              </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164"/>
      <w:spacing w:before="234" w:line="171" w:lineRule="auto"/>
      <w:rPr/>
    </w:pPr>
    <w:r>
      <w:drawing>
        <wp:anchor distT="0" distB="0" distL="0" distR="0" simplePos="0" relativeHeight="251659264" behindDoc="0" locked="0" layoutInCell="0" allowOverlap="1">
          <wp:simplePos x="0" y="0"/>
          <wp:positionH relativeFrom="page">
            <wp:posOffset>1123915</wp:posOffset>
          </wp:positionH>
          <wp:positionV relativeFrom="page">
            <wp:posOffset>882633</wp:posOffset>
          </wp:positionV>
          <wp:extent cx="5283255" cy="12725"/>
          <wp:effectExtent l="0" t="0" r="0" b="0"/>
          <wp:wrapNone/>
          <wp:docPr id="18" name="IM 18"/>
          <wp:cNvGraphicFramePr/>
          <a:graphic>
            <a:graphicData uri="http://schemas.openxmlformats.org/drawingml/2006/picture">
              <pic:pic>
                <pic:nvPicPr>
                  <pic:cNvPr id="18" name="IM 18"/>
                  <pic:cNvPicPr/>
                </pic:nvPicPr>
                <pic:blipFill>
                  <a:blip r:embed="rId1"/>
                  <a:stretch>
                    <a:fillRect/>
                  </a:stretch>
                </pic:blipFill>
                <pic:spPr>
                  <a:xfrm rot="0">
                    <a:off x="0" y="0"/>
                    <a:ext cx="5283255" cy="12725"/>
                  </a:xfrm>
                  <a:prstGeom prst="rect">
                    <a:avLst/>
                  </a:prstGeom>
                </pic:spPr>
              </pic:pic>
            </a:graphicData>
          </a:graphic>
        </wp:anchor>
      </w:drawing>
    </w:r>
    <w:r>
      <w:drawing>
        <wp:anchor distT="0" distB="0" distL="0" distR="0" simplePos="0" relativeHeight="251658240" behindDoc="0" locked="0" layoutInCell="0" allowOverlap="1">
          <wp:simplePos x="0" y="0"/>
          <wp:positionH relativeFrom="page">
            <wp:posOffset>1231912</wp:posOffset>
          </wp:positionH>
          <wp:positionV relativeFrom="page">
            <wp:posOffset>482593</wp:posOffset>
          </wp:positionV>
          <wp:extent cx="298430" cy="247659"/>
          <wp:effectExtent l="0" t="0" r="0" b="0"/>
          <wp:wrapNone/>
          <wp:docPr id="20" name="IM 20"/>
          <wp:cNvGraphicFramePr/>
          <a:graphic>
            <a:graphicData uri="http://schemas.openxmlformats.org/drawingml/2006/picture">
              <pic:pic>
                <pic:nvPicPr>
                  <pic:cNvPr id="20" name="IM 20"/>
                  <pic:cNvPicPr/>
                </pic:nvPicPr>
                <pic:blipFill>
                  <a:blip r:embed="rId2"/>
                  <a:stretch>
                    <a:fillRect/>
                  </a:stretch>
                </pic:blipFill>
                <pic:spPr>
                  <a:xfrm rot="0">
                    <a:off x="0" y="0"/>
                    <a:ext cx="298430" cy="247659"/>
                  </a:xfrm>
                  <a:prstGeom prst="rect">
                    <a:avLst/>
                  </a:prstGeom>
                </pic:spPr>
              </pic:pic>
            </a:graphicData>
          </a:graphic>
        </wp:anchor>
      </w:drawing>
    </w:r>
    <w:r>
      <w:rPr>
        <w:spacing w:val="6"/>
      </w:rPr>
      <w:t>安徽康菲尔检测科技有限公司</w:t>
    </w:r>
  </w:p>
  <w:p>
    <w:pPr>
      <w:ind w:left="264"/>
      <w:spacing w:line="201" w:lineRule="auto"/>
      <w:rPr>
        <w:rFonts w:ascii="SimHei" w:hAnsi="SimHei" w:eastAsia="SimHei" w:cs="SimHei"/>
        <w:sz w:val="20"/>
        <w:szCs w:val="20"/>
      </w:rPr>
    </w:pPr>
    <w:r>
      <w:rPr>
        <w:rFonts w:ascii="Arial" w:hAnsi="Arial" w:eastAsia="Arial" w:cs="Arial"/>
        <w:sz w:val="20"/>
        <w:szCs w:val="20"/>
        <w:color w:val="507070"/>
        <w:spacing w:val="-2"/>
      </w:rPr>
      <w:t>o       </w:t>
    </w:r>
    <w:r>
      <w:rPr>
        <w:rFonts w:ascii="SimHei" w:hAnsi="SimHei" w:eastAsia="SimHei" w:cs="SimHei"/>
        <w:sz w:val="20"/>
        <w:szCs w:val="20"/>
        <w:b/>
        <w:bCs/>
        <w:color w:val="507070"/>
        <w:spacing w:val="-2"/>
      </w:rPr>
      <w:t>康菲尔科技</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
      <w:spacing w:before="55" w:line="219" w:lineRule="auto"/>
      <w:tabs>
        <w:tab w:val="left" w:pos="243"/>
      </w:tabs>
      <w:rPr/>
    </w:pPr>
    <w:r>
      <w:rPr>
        <w:sz w:val="18"/>
        <w:szCs w:val="18"/>
        <w:u w:val="single" w:color="auto"/>
      </w:rPr>
      <w:tab/>
    </w:r>
    <w:r>
      <w:rPr>
        <w:sz w:val="18"/>
        <w:szCs w:val="18"/>
        <w:u w:val="single" w:color="auto"/>
      </w:rPr>
      <w:t>cONFAIR</w:t>
    </w:r>
    <w:r>
      <w:rPr>
        <w:rFonts w:ascii="SimHei" w:hAnsi="SimHei" w:eastAsia="SimHei" w:cs="SimHei"/>
        <w:sz w:val="18"/>
        <w:szCs w:val="18"/>
        <w:b/>
        <w:bCs/>
        <w:u w:val="single" w:color="auto"/>
      </w:rPr>
      <w:t>康菲尔科技</w:t>
    </w:r>
    <w:r>
      <w:rPr>
        <w:rFonts w:ascii="SimHei" w:hAnsi="SimHei" w:eastAsia="SimHei" w:cs="SimHei"/>
        <w:sz w:val="18"/>
        <w:szCs w:val="18"/>
        <w:u w:val="single" w:color="auto"/>
      </w:rPr>
      <w:t xml:space="preserve">    </w:t>
    </w:r>
    <w:r>
      <w:rPr>
        <w:u w:val="single" w:color="auto"/>
        <w:position w:val="7"/>
      </w:rPr>
      <w:t>安徽康菲尔检测科技有限公司              </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4"/>
      <w:spacing w:before="59" w:line="219" w:lineRule="auto"/>
      <w:tabs>
        <w:tab w:val="left" w:pos="263"/>
      </w:tabs>
      <w:rPr/>
    </w:pPr>
    <w:r>
      <w:rPr>
        <w:rFonts w:ascii="Arial" w:hAnsi="Arial" w:eastAsia="Arial" w:cs="Arial"/>
        <w:sz w:val="19"/>
        <w:szCs w:val="19"/>
        <w:u w:val="single" w:color="auto"/>
      </w:rPr>
      <w:tab/>
    </w:r>
    <w:r>
      <w:rPr>
        <w:rFonts w:ascii="Arial" w:hAnsi="Arial" w:eastAsia="Arial" w:cs="Arial"/>
        <w:sz w:val="19"/>
        <w:szCs w:val="19"/>
        <w:u w:val="single" w:color="auto"/>
        <w:spacing w:val="-2"/>
      </w:rPr>
      <w:t>cONAIR</w:t>
    </w:r>
    <w:r>
      <w:rPr>
        <w:rFonts w:ascii="SimHei" w:hAnsi="SimHei" w:eastAsia="SimHei" w:cs="SimHei"/>
        <w:sz w:val="19"/>
        <w:szCs w:val="19"/>
        <w:b/>
        <w:bCs/>
        <w:u w:val="single" w:color="auto"/>
        <w:spacing w:val="-2"/>
      </w:rPr>
      <w:t>康菲尔科技</w:t>
    </w:r>
    <w:r>
      <w:rPr>
        <w:rFonts w:ascii="SimHei" w:hAnsi="SimHei" w:eastAsia="SimHei" w:cs="SimHei"/>
        <w:sz w:val="19"/>
        <w:szCs w:val="19"/>
        <w:u w:val="single" w:color="auto"/>
        <w:spacing w:val="-2"/>
      </w:rPr>
      <w:t xml:space="preserve">    </w:t>
    </w:r>
    <w:r>
      <w:rPr>
        <w:u w:val="single" w:color="auto"/>
        <w:spacing w:val="-2"/>
        <w:position w:val="6"/>
      </w:rPr>
      <w:t>安徽康菲尔检测科技有限公司 </w:t>
    </w:r>
    <w:r>
      <w:rPr>
        <w:u w:val="single" w:color="auto"/>
        <w:spacing w:val="-3"/>
        <w:position w:val="6"/>
      </w:rPr>
      <w:t xml:space="preserve">             </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0"/>
      <w:spacing w:line="359" w:lineRule="exact"/>
      <w:rPr/>
    </w:pPr>
    <w:r>
      <w:rPr>
        <w:position w:val="-7"/>
      </w:rPr>
      <w:drawing>
        <wp:inline distT="0" distB="0" distL="0" distR="0">
          <wp:extent cx="247683" cy="228583"/>
          <wp:effectExtent l="0" t="0" r="0" b="0"/>
          <wp:docPr id="52" name="IM 52"/>
          <wp:cNvGraphicFramePr/>
          <a:graphic>
            <a:graphicData uri="http://schemas.openxmlformats.org/drawingml/2006/picture">
              <pic:pic>
                <pic:nvPicPr>
                  <pic:cNvPr id="52" name="IM 52"/>
                  <pic:cNvPicPr/>
                </pic:nvPicPr>
                <pic:blipFill>
                  <a:blip r:embed="rId1"/>
                  <a:stretch>
                    <a:fillRect/>
                  </a:stretch>
                </pic:blipFill>
                <pic:spPr>
                  <a:xfrm rot="0">
                    <a:off x="0" y="0"/>
                    <a:ext cx="247683" cy="228583"/>
                  </a:xfrm>
                  <a:prstGeom prst="rect">
                    <a:avLst/>
                  </a:prstGeom>
                </pic:spPr>
              </pic:pic>
            </a:graphicData>
          </a:graphic>
        </wp:inline>
      </w:drawing>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31"/>
      <w:szCs w:val="31"/>
      <w:lang w:val="en-US" w:eastAsia="en-US" w:bidi="ar-SA"/>
    </w:rPr>
  </w:style>
  <w:style w:type="paragraph" w:styleId="TableText">
    <w:name w:val="Table Text"/>
    <w:basedOn w:val="Normal"/>
    <w:semiHidden/>
    <w:qFormat/>
    <w:pPr/>
    <w:rPr>
      <w:rFonts w:ascii="SimSun" w:hAnsi="SimSun" w:eastAsia="SimSun" w:cs="SimSun"/>
      <w:sz w:val="25"/>
      <w:szCs w:val="25"/>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70.jpeg"/><Relationship Id="rId98" Type="http://schemas.openxmlformats.org/officeDocument/2006/relationships/image" Target="media/image69.jpeg"/><Relationship Id="rId97" Type="http://schemas.openxmlformats.org/officeDocument/2006/relationships/image" Target="media/image68.png"/><Relationship Id="rId96" Type="http://schemas.openxmlformats.org/officeDocument/2006/relationships/footer" Target="footer23.xml"/><Relationship Id="rId95" Type="http://schemas.openxmlformats.org/officeDocument/2006/relationships/image" Target="media/image67.jpeg"/><Relationship Id="rId94" Type="http://schemas.openxmlformats.org/officeDocument/2006/relationships/image" Target="media/image66.jpeg"/><Relationship Id="rId93" Type="http://schemas.openxmlformats.org/officeDocument/2006/relationships/image" Target="media/image65.jpeg"/><Relationship Id="rId92" Type="http://schemas.openxmlformats.org/officeDocument/2006/relationships/image" Target="media/image64.jpeg"/><Relationship Id="rId91" Type="http://schemas.openxmlformats.org/officeDocument/2006/relationships/image" Target="media/image63.jpeg"/><Relationship Id="rId90" Type="http://schemas.openxmlformats.org/officeDocument/2006/relationships/image" Target="media/image62.jpeg"/><Relationship Id="rId9" Type="http://schemas.openxmlformats.org/officeDocument/2006/relationships/footer" Target="footer2.xml"/><Relationship Id="rId89" Type="http://schemas.openxmlformats.org/officeDocument/2006/relationships/image" Target="media/image61.jpeg"/><Relationship Id="rId88" Type="http://schemas.openxmlformats.org/officeDocument/2006/relationships/footer" Target="footer22.xml"/><Relationship Id="rId87" Type="http://schemas.openxmlformats.org/officeDocument/2006/relationships/image" Target="media/image60.jpeg"/><Relationship Id="rId86" Type="http://schemas.openxmlformats.org/officeDocument/2006/relationships/image" Target="media/image59.jpeg"/><Relationship Id="rId85" Type="http://schemas.openxmlformats.org/officeDocument/2006/relationships/image" Target="media/image58.jpeg"/><Relationship Id="rId84" Type="http://schemas.openxmlformats.org/officeDocument/2006/relationships/image" Target="media/image57.jpeg"/><Relationship Id="rId83" Type="http://schemas.openxmlformats.org/officeDocument/2006/relationships/image" Target="media/image56.jpeg"/><Relationship Id="rId82" Type="http://schemas.openxmlformats.org/officeDocument/2006/relationships/image" Target="media/image55.jpeg"/><Relationship Id="rId81" Type="http://schemas.openxmlformats.org/officeDocument/2006/relationships/image" Target="media/image54.png"/><Relationship Id="rId80" Type="http://schemas.openxmlformats.org/officeDocument/2006/relationships/image" Target="media/image53.jpeg"/><Relationship Id="rId8" Type="http://schemas.openxmlformats.org/officeDocument/2006/relationships/header" Target="header1.xml"/><Relationship Id="rId79" Type="http://schemas.openxmlformats.org/officeDocument/2006/relationships/footer" Target="footer21.xml"/><Relationship Id="rId78" Type="http://schemas.openxmlformats.org/officeDocument/2006/relationships/image" Target="media/image52.png"/><Relationship Id="rId77" Type="http://schemas.openxmlformats.org/officeDocument/2006/relationships/image" Target="media/image51.jpeg"/><Relationship Id="rId76" Type="http://schemas.openxmlformats.org/officeDocument/2006/relationships/footer" Target="footer20.xml"/><Relationship Id="rId75" Type="http://schemas.openxmlformats.org/officeDocument/2006/relationships/image" Target="media/image50.png"/><Relationship Id="rId74" Type="http://schemas.openxmlformats.org/officeDocument/2006/relationships/image" Target="media/image49.jpeg"/><Relationship Id="rId73" Type="http://schemas.openxmlformats.org/officeDocument/2006/relationships/image" Target="media/image48.jpeg"/><Relationship Id="rId72" Type="http://schemas.openxmlformats.org/officeDocument/2006/relationships/footer" Target="footer19.xml"/><Relationship Id="rId71" Type="http://schemas.openxmlformats.org/officeDocument/2006/relationships/image" Target="media/image47.jpeg"/><Relationship Id="rId70" Type="http://schemas.openxmlformats.org/officeDocument/2006/relationships/image" Target="media/image46.png"/><Relationship Id="rId7" Type="http://schemas.openxmlformats.org/officeDocument/2006/relationships/image" Target="media/image6.png"/><Relationship Id="rId69" Type="http://schemas.openxmlformats.org/officeDocument/2006/relationships/footer" Target="footer18.xml"/><Relationship Id="rId68" Type="http://schemas.openxmlformats.org/officeDocument/2006/relationships/image" Target="media/image45.jpeg"/><Relationship Id="rId67" Type="http://schemas.openxmlformats.org/officeDocument/2006/relationships/footer" Target="footer17.xml"/><Relationship Id="rId66" Type="http://schemas.openxmlformats.org/officeDocument/2006/relationships/image" Target="media/image44.jpeg"/><Relationship Id="rId65" Type="http://schemas.openxmlformats.org/officeDocument/2006/relationships/image" Target="media/image43.jpeg"/><Relationship Id="rId64" Type="http://schemas.openxmlformats.org/officeDocument/2006/relationships/footer" Target="footer16.xml"/><Relationship Id="rId63" Type="http://schemas.openxmlformats.org/officeDocument/2006/relationships/image" Target="media/image42.png"/><Relationship Id="rId62" Type="http://schemas.openxmlformats.org/officeDocument/2006/relationships/footer" Target="footer15.xml"/><Relationship Id="rId61" Type="http://schemas.openxmlformats.org/officeDocument/2006/relationships/header" Target="header10.xml"/><Relationship Id="rId60" Type="http://schemas.openxmlformats.org/officeDocument/2006/relationships/image" Target="media/image40.jpeg"/><Relationship Id="rId6" Type="http://schemas.openxmlformats.org/officeDocument/2006/relationships/image" Target="media/image5.png"/><Relationship Id="rId59" Type="http://schemas.openxmlformats.org/officeDocument/2006/relationships/image" Target="media/image39.jpeg"/><Relationship Id="rId58" Type="http://schemas.openxmlformats.org/officeDocument/2006/relationships/image" Target="media/image38.jpeg"/><Relationship Id="rId57" Type="http://schemas.openxmlformats.org/officeDocument/2006/relationships/image" Target="media/image37.jpeg"/><Relationship Id="rId56" Type="http://schemas.openxmlformats.org/officeDocument/2006/relationships/image" Target="media/image36.jpeg"/><Relationship Id="rId55" Type="http://schemas.openxmlformats.org/officeDocument/2006/relationships/image" Target="media/image35.jpeg"/><Relationship Id="rId54" Type="http://schemas.openxmlformats.org/officeDocument/2006/relationships/image" Target="media/image34.jpeg"/><Relationship Id="rId53" Type="http://schemas.openxmlformats.org/officeDocument/2006/relationships/image" Target="media/image33.jpeg"/><Relationship Id="rId52" Type="http://schemas.openxmlformats.org/officeDocument/2006/relationships/footer" Target="footer14.xml"/><Relationship Id="rId51" Type="http://schemas.openxmlformats.org/officeDocument/2006/relationships/image" Target="media/image32.jpeg"/><Relationship Id="rId50" Type="http://schemas.openxmlformats.org/officeDocument/2006/relationships/image" Target="media/image31.jpeg"/><Relationship Id="rId5" Type="http://schemas.openxmlformats.org/officeDocument/2006/relationships/image" Target="media/image4.png"/><Relationship Id="rId49" Type="http://schemas.openxmlformats.org/officeDocument/2006/relationships/footer" Target="footer13.xml"/><Relationship Id="rId48" Type="http://schemas.openxmlformats.org/officeDocument/2006/relationships/image" Target="media/image30.png"/><Relationship Id="rId47" Type="http://schemas.openxmlformats.org/officeDocument/2006/relationships/image" Target="media/image29.jpeg"/><Relationship Id="rId46" Type="http://schemas.openxmlformats.org/officeDocument/2006/relationships/footer" Target="footer12.xml"/><Relationship Id="rId45" Type="http://schemas.openxmlformats.org/officeDocument/2006/relationships/image" Target="media/image28.jpeg"/><Relationship Id="rId44" Type="http://schemas.openxmlformats.org/officeDocument/2006/relationships/image" Target="media/image27.png"/><Relationship Id="rId43" Type="http://schemas.openxmlformats.org/officeDocument/2006/relationships/header" Target="header9.xml"/><Relationship Id="rId42" Type="http://schemas.openxmlformats.org/officeDocument/2006/relationships/image" Target="media/image25.png"/><Relationship Id="rId41" Type="http://schemas.openxmlformats.org/officeDocument/2006/relationships/image" Target="media/image24.jpeg"/><Relationship Id="rId40" Type="http://schemas.openxmlformats.org/officeDocument/2006/relationships/image" Target="media/image23.png"/><Relationship Id="rId4" Type="http://schemas.openxmlformats.org/officeDocument/2006/relationships/image" Target="media/image3.png"/><Relationship Id="rId39" Type="http://schemas.openxmlformats.org/officeDocument/2006/relationships/image" Target="media/image22.png"/><Relationship Id="rId38" Type="http://schemas.openxmlformats.org/officeDocument/2006/relationships/image" Target="media/image21.jpeg"/><Relationship Id="rId37" Type="http://schemas.openxmlformats.org/officeDocument/2006/relationships/footer" Target="footer11.xml"/><Relationship Id="rId36" Type="http://schemas.openxmlformats.org/officeDocument/2006/relationships/image" Target="media/image20.png"/><Relationship Id="rId35" Type="http://schemas.openxmlformats.org/officeDocument/2006/relationships/footer" Target="footer10.xml"/><Relationship Id="rId34" Type="http://schemas.openxmlformats.org/officeDocument/2006/relationships/header" Target="header8.xml"/><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image" Target="media/image2.jpeg"/><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footer" Target="footer9.xml"/><Relationship Id="rId26" Type="http://schemas.openxmlformats.org/officeDocument/2006/relationships/header" Target="header7.xml"/><Relationship Id="rId25" Type="http://schemas.openxmlformats.org/officeDocument/2006/relationships/image" Target="media/image13.png"/><Relationship Id="rId24" Type="http://schemas.openxmlformats.org/officeDocument/2006/relationships/image" Target="media/image12.jpeg"/><Relationship Id="rId23" Type="http://schemas.openxmlformats.org/officeDocument/2006/relationships/image" Target="media/image11.png"/><Relationship Id="rId22" Type="http://schemas.openxmlformats.org/officeDocument/2006/relationships/footer" Target="footer8.xml"/><Relationship Id="rId21" Type="http://schemas.openxmlformats.org/officeDocument/2006/relationships/footer" Target="footer7.xml"/><Relationship Id="rId20" Type="http://schemas.openxmlformats.org/officeDocument/2006/relationships/header" Target="header6.xml"/><Relationship Id="rId2" Type="http://schemas.openxmlformats.org/officeDocument/2006/relationships/image" Target="media/image1.jpeg"/><Relationship Id="rId19" Type="http://schemas.openxmlformats.org/officeDocument/2006/relationships/footer" Target="footer6.xml"/><Relationship Id="rId18" Type="http://schemas.openxmlformats.org/officeDocument/2006/relationships/header" Target="header5.xml"/><Relationship Id="rId17" Type="http://schemas.openxmlformats.org/officeDocument/2006/relationships/footer" Target="footer5.xml"/><Relationship Id="rId16" Type="http://schemas.openxmlformats.org/officeDocument/2006/relationships/header" Target="header4.xml"/><Relationship Id="rId150" Type="http://schemas.openxmlformats.org/officeDocument/2006/relationships/fontTable" Target="fontTable.xml"/><Relationship Id="rId15" Type="http://schemas.openxmlformats.org/officeDocument/2006/relationships/image" Target="media/image8.jpeg"/><Relationship Id="rId149" Type="http://schemas.openxmlformats.org/officeDocument/2006/relationships/styles" Target="styles.xml"/><Relationship Id="rId148" Type="http://schemas.openxmlformats.org/officeDocument/2006/relationships/settings" Target="settings.xml"/><Relationship Id="rId147" Type="http://schemas.openxmlformats.org/officeDocument/2006/relationships/image" Target="media/image108.png"/><Relationship Id="rId146" Type="http://schemas.openxmlformats.org/officeDocument/2006/relationships/image" Target="media/image107.png"/><Relationship Id="rId145" Type="http://schemas.openxmlformats.org/officeDocument/2006/relationships/footer" Target="footer34.xml"/><Relationship Id="rId144" Type="http://schemas.openxmlformats.org/officeDocument/2006/relationships/header" Target="header14.xml"/><Relationship Id="rId143" Type="http://schemas.openxmlformats.org/officeDocument/2006/relationships/image" Target="media/image105.png"/><Relationship Id="rId142" Type="http://schemas.openxmlformats.org/officeDocument/2006/relationships/image" Target="media/image104.jpeg"/><Relationship Id="rId141" Type="http://schemas.openxmlformats.org/officeDocument/2006/relationships/image" Target="media/image103.png"/><Relationship Id="rId140" Type="http://schemas.openxmlformats.org/officeDocument/2006/relationships/footer" Target="footer33.xml"/><Relationship Id="rId14" Type="http://schemas.openxmlformats.org/officeDocument/2006/relationships/footer" Target="footer4.xml"/><Relationship Id="rId139" Type="http://schemas.openxmlformats.org/officeDocument/2006/relationships/image" Target="media/image102.png"/><Relationship Id="rId138" Type="http://schemas.openxmlformats.org/officeDocument/2006/relationships/image" Target="media/image101.png"/><Relationship Id="rId137" Type="http://schemas.openxmlformats.org/officeDocument/2006/relationships/image" Target="media/image100.png"/><Relationship Id="rId136" Type="http://schemas.openxmlformats.org/officeDocument/2006/relationships/image" Target="media/image99.jpeg"/><Relationship Id="rId135" Type="http://schemas.openxmlformats.org/officeDocument/2006/relationships/image" Target="media/image98.jpeg"/><Relationship Id="rId134" Type="http://schemas.openxmlformats.org/officeDocument/2006/relationships/footer" Target="footer32.xml"/><Relationship Id="rId133" Type="http://schemas.openxmlformats.org/officeDocument/2006/relationships/image" Target="media/image97.jpeg"/><Relationship Id="rId132" Type="http://schemas.openxmlformats.org/officeDocument/2006/relationships/footer" Target="footer31.xml"/><Relationship Id="rId131" Type="http://schemas.openxmlformats.org/officeDocument/2006/relationships/image" Target="media/image96.png"/><Relationship Id="rId130" Type="http://schemas.openxmlformats.org/officeDocument/2006/relationships/image" Target="media/image95.jpeg"/><Relationship Id="rId13" Type="http://schemas.openxmlformats.org/officeDocument/2006/relationships/header" Target="header3.xml"/><Relationship Id="rId129" Type="http://schemas.openxmlformats.org/officeDocument/2006/relationships/footer" Target="footer30.xml"/><Relationship Id="rId128" Type="http://schemas.openxmlformats.org/officeDocument/2006/relationships/image" Target="media/image94.png"/><Relationship Id="rId127" Type="http://schemas.openxmlformats.org/officeDocument/2006/relationships/footer" Target="footer29.xml"/><Relationship Id="rId126" Type="http://schemas.openxmlformats.org/officeDocument/2006/relationships/header" Target="header13.xml"/><Relationship Id="rId125" Type="http://schemas.openxmlformats.org/officeDocument/2006/relationships/image" Target="media/image91.png"/><Relationship Id="rId124" Type="http://schemas.openxmlformats.org/officeDocument/2006/relationships/image" Target="media/image90.png"/><Relationship Id="rId123" Type="http://schemas.openxmlformats.org/officeDocument/2006/relationships/image" Target="media/image89.jpeg"/><Relationship Id="rId122" Type="http://schemas.openxmlformats.org/officeDocument/2006/relationships/footer" Target="footer28.xml"/><Relationship Id="rId121" Type="http://schemas.openxmlformats.org/officeDocument/2006/relationships/image" Target="media/image88.jpeg"/><Relationship Id="rId120" Type="http://schemas.openxmlformats.org/officeDocument/2006/relationships/image" Target="media/image87.jpeg"/><Relationship Id="rId12" Type="http://schemas.openxmlformats.org/officeDocument/2006/relationships/image" Target="media/image7.png"/><Relationship Id="rId119" Type="http://schemas.openxmlformats.org/officeDocument/2006/relationships/image" Target="media/image86.png"/><Relationship Id="rId118" Type="http://schemas.openxmlformats.org/officeDocument/2006/relationships/footer" Target="footer27.xml"/><Relationship Id="rId117" Type="http://schemas.openxmlformats.org/officeDocument/2006/relationships/image" Target="media/image85.png"/><Relationship Id="rId116" Type="http://schemas.openxmlformats.org/officeDocument/2006/relationships/image" Target="media/image84.png"/><Relationship Id="rId115" Type="http://schemas.openxmlformats.org/officeDocument/2006/relationships/image" Target="media/image83.jpeg"/><Relationship Id="rId114" Type="http://schemas.openxmlformats.org/officeDocument/2006/relationships/image" Target="media/image82.jpeg"/><Relationship Id="rId113" Type="http://schemas.openxmlformats.org/officeDocument/2006/relationships/footer" Target="footer26.xml"/><Relationship Id="rId112" Type="http://schemas.openxmlformats.org/officeDocument/2006/relationships/image" Target="media/image81.png"/><Relationship Id="rId111" Type="http://schemas.openxmlformats.org/officeDocument/2006/relationships/image" Target="media/image80.png"/><Relationship Id="rId110" Type="http://schemas.openxmlformats.org/officeDocument/2006/relationships/image" Target="media/image79.png"/><Relationship Id="rId11" Type="http://schemas.openxmlformats.org/officeDocument/2006/relationships/footer" Target="footer3.xml"/><Relationship Id="rId109" Type="http://schemas.openxmlformats.org/officeDocument/2006/relationships/image" Target="media/image78.jpeg"/><Relationship Id="rId108" Type="http://schemas.openxmlformats.org/officeDocument/2006/relationships/footer" Target="footer25.xml"/><Relationship Id="rId107" Type="http://schemas.openxmlformats.org/officeDocument/2006/relationships/header" Target="header12.xml"/><Relationship Id="rId106" Type="http://schemas.openxmlformats.org/officeDocument/2006/relationships/image" Target="media/image76.png"/><Relationship Id="rId105" Type="http://schemas.openxmlformats.org/officeDocument/2006/relationships/image" Target="media/image75.png"/><Relationship Id="rId104" Type="http://schemas.openxmlformats.org/officeDocument/2006/relationships/image" Target="media/image74.png"/><Relationship Id="rId103" Type="http://schemas.openxmlformats.org/officeDocument/2006/relationships/footer" Target="footer24.xml"/><Relationship Id="rId102" Type="http://schemas.openxmlformats.org/officeDocument/2006/relationships/header" Target="header11.xml"/><Relationship Id="rId101" Type="http://schemas.openxmlformats.org/officeDocument/2006/relationships/image" Target="media/image72.png"/><Relationship Id="rId100" Type="http://schemas.openxmlformats.org/officeDocument/2006/relationships/image" Target="media/image71.jpeg"/><Relationship Id="rId10" Type="http://schemas.openxmlformats.org/officeDocument/2006/relationships/header" Target="header2.xml"/><Relationship Id="rId1" Type="http://schemas.openxmlformats.org/officeDocument/2006/relationships/footer" Target="footer1.xml"/></Relationships>
</file>

<file path=word/_rels/header10.xml.rels><?xml version="1.0" encoding="UTF-8" standalone="yes"?>
<Relationships xmlns="http://schemas.openxmlformats.org/package/2006/relationships"><Relationship Id="rId1" Type="http://schemas.openxmlformats.org/officeDocument/2006/relationships/image" Target="media/image41.jpeg"/></Relationships>
</file>

<file path=word/_rels/header11.xml.rels><?xml version="1.0" encoding="UTF-8" standalone="yes"?>
<Relationships xmlns="http://schemas.openxmlformats.org/package/2006/relationships"><Relationship Id="rId1" Type="http://schemas.openxmlformats.org/officeDocument/2006/relationships/image" Target="media/image73.jpeg"/></Relationships>
</file>

<file path=word/_rels/header12.xml.rels><?xml version="1.0" encoding="UTF-8" standalone="yes"?>
<Relationships xmlns="http://schemas.openxmlformats.org/package/2006/relationships"><Relationship Id="rId1" Type="http://schemas.openxmlformats.org/officeDocument/2006/relationships/image" Target="media/image77.jpeg"/></Relationships>
</file>

<file path=word/_rels/header13.xml.rels><?xml version="1.0" encoding="UTF-8" standalone="yes"?>
<Relationships xmlns="http://schemas.openxmlformats.org/package/2006/relationships"><Relationship Id="rId2" Type="http://schemas.openxmlformats.org/officeDocument/2006/relationships/image" Target="media/image93.jpeg"/><Relationship Id="rId1" Type="http://schemas.openxmlformats.org/officeDocument/2006/relationships/image" Target="media/image92.png"/></Relationships>
</file>

<file path=word/_rels/header14.xml.rels><?xml version="1.0" encoding="UTF-8" standalone="yes"?>
<Relationships xmlns="http://schemas.openxmlformats.org/package/2006/relationships"><Relationship Id="rId1" Type="http://schemas.openxmlformats.org/officeDocument/2006/relationships/image" Target="media/image106.jpeg"/></Relationships>
</file>

<file path=word/_rels/header6.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9.xml.rels><?xml version="1.0" encoding="UTF-8" standalone="yes"?>
<Relationships xmlns="http://schemas.openxmlformats.org/package/2006/relationships"><Relationship Id="rId1" Type="http://schemas.openxmlformats.org/officeDocument/2006/relationships/image" Target="media/image26.jpe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2025-12-19T14:35:37Z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wqlLaW5nc29mdCBQREYgdG8gV1BTIDExMEI</vt:lpwstr>
  </property>
  <property fmtid="{D5CDD505-2E9C-101B-9397-08002B2CF9AE}" pid="3" name="Created">
    <vt:filetime>2025-12-19T14:35:49</vt:filetime>
  </property>
  <property fmtid="{D5CDD505-2E9C-101B-9397-08002B2CF9AE}" pid="4" name="UsrData">
    <vt:lpwstr>6944f2300025b3001f631b3awl</vt:lpwstr>
  </property>
</Properties>
</file>