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EDE043E">
      <w:pPr>
        <w:autoSpaceDE w:val="0"/>
        <w:autoSpaceDN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2026年-2027年度硫酸钠采购项目</w:t>
      </w:r>
    </w:p>
    <w:p w14:paraId="6E179BAD">
      <w:pPr>
        <w:autoSpaceDE w:val="0"/>
        <w:autoSpaceDN w:val="0"/>
        <w:adjustRightInd w:val="0"/>
        <w:snapToGrid w:val="0"/>
        <w:spacing w:line="360" w:lineRule="auto"/>
        <w:jc w:val="center"/>
        <w:rPr>
          <w:rFonts w:hint="eastAsia" w:ascii="宋体" w:hAnsi="宋体" w:eastAsia="宋体" w:cs="宋体"/>
          <w:snapToGrid w:val="0"/>
          <w:kern w:val="0"/>
          <w:sz w:val="52"/>
          <w:szCs w:val="52"/>
        </w:rPr>
      </w:pPr>
    </w:p>
    <w:p w14:paraId="6AB5A496">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EB69649">
      <w:pPr>
        <w:autoSpaceDE w:val="0"/>
        <w:autoSpaceDN w:val="0"/>
        <w:adjustRightInd w:val="0"/>
        <w:snapToGrid w:val="0"/>
        <w:spacing w:line="360" w:lineRule="auto"/>
        <w:jc w:val="center"/>
        <w:rPr>
          <w:rFonts w:hint="eastAsia" w:ascii="宋体" w:hAnsi="宋体" w:eastAsia="宋体" w:cs="宋体"/>
          <w:b/>
          <w:snapToGrid w:val="0"/>
          <w:kern w:val="0"/>
          <w:sz w:val="32"/>
          <w:szCs w:val="32"/>
        </w:rPr>
      </w:pPr>
    </w:p>
    <w:p w14:paraId="6A197B2F">
      <w:pPr>
        <w:autoSpaceDE w:val="0"/>
        <w:autoSpaceDN w:val="0"/>
        <w:adjustRightInd w:val="0"/>
        <w:snapToGrid w:val="0"/>
        <w:spacing w:line="360" w:lineRule="auto"/>
        <w:ind w:firstLine="2184" w:firstLineChars="700"/>
        <w:jc w:val="left"/>
        <w:rPr>
          <w:rFonts w:hint="eastAsia" w:ascii="宋体" w:hAnsi="宋体" w:eastAsia="宋体" w:cs="宋体"/>
          <w:b/>
          <w:snapToGrid w:val="0"/>
          <w:kern w:val="0"/>
          <w:sz w:val="32"/>
          <w:szCs w:val="32"/>
          <w:highlight w:val="none"/>
        </w:rPr>
      </w:pPr>
      <w:r>
        <w:rPr>
          <w:rFonts w:hint="eastAsia" w:ascii="宋体" w:hAnsi="宋体" w:eastAsia="宋体" w:cs="宋体"/>
          <w:b/>
          <w:snapToGrid w:val="0"/>
          <w:kern w:val="0"/>
          <w:sz w:val="32"/>
          <w:szCs w:val="32"/>
          <w:highlight w:val="none"/>
        </w:rPr>
        <w:t>招标编号:</w:t>
      </w:r>
      <w:r>
        <w:rPr>
          <w:rFonts w:hint="eastAsia" w:ascii="宋体" w:hAnsi="宋体" w:eastAsia="宋体" w:cs="宋体"/>
          <w:b/>
          <w:snapToGrid w:val="0"/>
          <w:kern w:val="0"/>
          <w:sz w:val="32"/>
          <w:szCs w:val="32"/>
          <w:highlight w:val="none"/>
          <w:u w:val="single"/>
          <w:lang w:val="en-US" w:eastAsia="zh-CN"/>
        </w:rPr>
        <w:t>NY-1HZB2601010</w:t>
      </w:r>
    </w:p>
    <w:p w14:paraId="7C586A7C">
      <w:pPr>
        <w:pStyle w:val="12"/>
        <w:snapToGrid w:val="0"/>
        <w:spacing w:line="360" w:lineRule="auto"/>
        <w:jc w:val="center"/>
        <w:rPr>
          <w:rFonts w:hint="eastAsia" w:ascii="宋体" w:hAnsi="宋体" w:eastAsia="宋体" w:cs="宋体"/>
          <w:snapToGrid w:val="0"/>
          <w:kern w:val="0"/>
          <w:sz w:val="32"/>
        </w:rPr>
      </w:pPr>
    </w:p>
    <w:p w14:paraId="2E2B35E9">
      <w:pPr>
        <w:pStyle w:val="12"/>
        <w:snapToGrid w:val="0"/>
        <w:spacing w:line="360" w:lineRule="auto"/>
        <w:jc w:val="center"/>
        <w:rPr>
          <w:rFonts w:hint="eastAsia" w:ascii="宋体" w:hAnsi="宋体" w:eastAsia="宋体" w:cs="宋体"/>
          <w:snapToGrid w:val="0"/>
          <w:kern w:val="0"/>
          <w:sz w:val="32"/>
        </w:rPr>
      </w:pPr>
    </w:p>
    <w:p w14:paraId="5FA64275">
      <w:pPr>
        <w:pStyle w:val="12"/>
        <w:snapToGrid w:val="0"/>
        <w:spacing w:line="360" w:lineRule="auto"/>
        <w:jc w:val="center"/>
        <w:rPr>
          <w:rFonts w:hint="eastAsia" w:ascii="宋体" w:hAnsi="宋体" w:eastAsia="宋体" w:cs="宋体"/>
          <w:snapToGrid w:val="0"/>
          <w:kern w:val="0"/>
          <w:sz w:val="32"/>
        </w:rPr>
      </w:pPr>
    </w:p>
    <w:p w14:paraId="64318903">
      <w:pPr>
        <w:pStyle w:val="12"/>
        <w:snapToGrid w:val="0"/>
        <w:spacing w:line="360" w:lineRule="auto"/>
        <w:jc w:val="center"/>
        <w:rPr>
          <w:rFonts w:hint="eastAsia" w:ascii="宋体" w:hAnsi="宋体" w:eastAsia="宋体" w:cs="宋体"/>
          <w:snapToGrid w:val="0"/>
          <w:kern w:val="0"/>
          <w:sz w:val="32"/>
        </w:rPr>
      </w:pPr>
    </w:p>
    <w:p w14:paraId="18B523E7">
      <w:pPr>
        <w:pStyle w:val="12"/>
        <w:snapToGrid w:val="0"/>
        <w:spacing w:line="360" w:lineRule="auto"/>
        <w:jc w:val="center"/>
        <w:rPr>
          <w:rFonts w:hint="eastAsia" w:ascii="宋体" w:hAnsi="宋体" w:eastAsia="宋体" w:cs="宋体"/>
          <w:snapToGrid w:val="0"/>
          <w:kern w:val="0"/>
          <w:sz w:val="32"/>
        </w:rPr>
      </w:pPr>
    </w:p>
    <w:p w14:paraId="4FCC9C0F">
      <w:pPr>
        <w:pStyle w:val="12"/>
        <w:snapToGrid w:val="0"/>
        <w:spacing w:line="360" w:lineRule="auto"/>
        <w:jc w:val="center"/>
        <w:rPr>
          <w:rFonts w:hint="eastAsia" w:ascii="宋体" w:hAnsi="宋体" w:eastAsia="宋体" w:cs="宋体"/>
          <w:snapToGrid w:val="0"/>
          <w:kern w:val="0"/>
          <w:sz w:val="32"/>
        </w:rPr>
      </w:pPr>
    </w:p>
    <w:tbl>
      <w:tblPr>
        <w:tblStyle w:val="24"/>
        <w:tblW w:w="9099" w:type="dxa"/>
        <w:jc w:val="center"/>
        <w:tblLayout w:type="fixed"/>
        <w:tblCellMar>
          <w:top w:w="0" w:type="dxa"/>
          <w:left w:w="108" w:type="dxa"/>
          <w:bottom w:w="0" w:type="dxa"/>
          <w:right w:w="108" w:type="dxa"/>
        </w:tblCellMar>
      </w:tblPr>
      <w:tblGrid>
        <w:gridCol w:w="2376"/>
        <w:gridCol w:w="6723"/>
      </w:tblGrid>
      <w:tr w14:paraId="72D45510">
        <w:tblPrEx>
          <w:tblCellMar>
            <w:top w:w="0" w:type="dxa"/>
            <w:left w:w="108" w:type="dxa"/>
            <w:bottom w:w="0" w:type="dxa"/>
            <w:right w:w="108" w:type="dxa"/>
          </w:tblCellMar>
        </w:tblPrEx>
        <w:trPr>
          <w:trHeight w:val="822" w:hRule="atLeast"/>
          <w:jc w:val="center"/>
        </w:trPr>
        <w:tc>
          <w:tcPr>
            <w:tcW w:w="2376" w:type="dxa"/>
            <w:noWrap w:val="0"/>
            <w:vAlign w:val="center"/>
          </w:tcPr>
          <w:p w14:paraId="25F9270B">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7EB0FC7D">
            <w:pPr>
              <w:pStyle w:val="12"/>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08144759">
            <w:pPr>
              <w:pStyle w:val="12"/>
              <w:keepNext w:val="0"/>
              <w:keepLines w:val="0"/>
              <w:suppressLineNumbers w:val="0"/>
              <w:snapToGrid w:val="0"/>
              <w:spacing w:before="0" w:beforeAutospacing="0" w:after="0" w:afterAutospacing="0"/>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  华诚工程咨询集团有限公司 </w:t>
            </w:r>
            <w:r>
              <w:rPr>
                <w:rFonts w:hint="eastAsia" w:ascii="宋体" w:hAnsi="宋体" w:eastAsia="宋体" w:cs="宋体"/>
                <w:snapToGrid w:val="0"/>
                <w:kern w:val="0"/>
                <w:sz w:val="32"/>
                <w:highlight w:val="none"/>
              </w:rPr>
              <w:t>（盖单位公章）</w:t>
            </w: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2"/>
              <w:keepNext w:val="0"/>
              <w:keepLines w:val="0"/>
              <w:suppressLineNumbers w:val="0"/>
              <w:snapToGrid w:val="0"/>
              <w:spacing w:before="0" w:beforeAutospacing="0" w:after="0" w:afterAutospacing="0"/>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ascii="宋体" w:hAnsi="宋体" w:eastAsia="宋体" w:cs="宋体"/>
                <w:snapToGrid w:val="0"/>
                <w:sz w:val="32"/>
                <w:highlight w:val="none"/>
                <w:lang w:val="en-US" w:eastAsia="zh-CN"/>
              </w:rPr>
              <w:t>202</w:t>
            </w:r>
            <w:r>
              <w:rPr>
                <w:rFonts w:hint="eastAsia" w:hAnsi="宋体" w:cs="宋体"/>
                <w:snapToGrid w:val="0"/>
                <w:sz w:val="32"/>
                <w:highlight w:val="none"/>
                <w:lang w:val="en-US" w:eastAsia="zh-CN"/>
              </w:rPr>
              <w:t>6</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1</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9</w:t>
            </w:r>
            <w:r>
              <w:rPr>
                <w:rFonts w:hint="eastAsia" w:ascii="宋体" w:hAnsi="宋体" w:eastAsia="宋体" w:cs="宋体"/>
                <w:snapToGrid w:val="0"/>
                <w:kern w:val="0"/>
                <w:sz w:val="32"/>
                <w:highlight w:val="none"/>
                <w:lang w:val="en-US" w:eastAsia="zh-CN"/>
              </w:rPr>
              <w:t>日</w:t>
            </w:r>
          </w:p>
        </w:tc>
      </w:tr>
    </w:tbl>
    <w:p w14:paraId="3F212ADA">
      <w:pPr>
        <w:spacing w:line="560" w:lineRule="exact"/>
        <w:jc w:val="center"/>
        <w:rPr>
          <w:rFonts w:hint="eastAsia" w:ascii="宋体" w:hAnsi="宋体" w:eastAsia="宋体" w:cs="宋体"/>
          <w:b/>
          <w:bCs/>
          <w:i w:val="0"/>
          <w:iCs w:val="0"/>
          <w:color w:val="000000"/>
          <w:sz w:val="44"/>
          <w:szCs w:val="44"/>
          <w:highlight w:val="none"/>
        </w:rPr>
      </w:pPr>
    </w:p>
    <w:p w14:paraId="3ACD9B04">
      <w:pPr>
        <w:widowControl/>
        <w:jc w:val="left"/>
        <w:rPr>
          <w:rFonts w:hint="eastAsia" w:ascii="宋体" w:hAnsi="宋体" w:eastAsia="宋体" w:cs="宋体"/>
          <w:b/>
          <w:bCs/>
          <w:color w:val="000000"/>
          <w:sz w:val="32"/>
          <w:szCs w:val="32"/>
          <w:highlight w:val="none"/>
        </w:rPr>
        <w:sectPr>
          <w:pgSz w:w="11906" w:h="16838"/>
          <w:pgMar w:top="2098" w:right="1474" w:bottom="1985" w:left="1588" w:header="851" w:footer="737" w:gutter="0"/>
          <w:cols w:space="720" w:num="1"/>
          <w:docGrid w:type="linesAndChars" w:linePitch="579" w:charSpace="-1683"/>
        </w:sectPr>
      </w:pPr>
    </w:p>
    <w:p w14:paraId="3CD5AF27">
      <w:pPr>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670E955D">
      <w:pPr>
        <w:rPr>
          <w:rFonts w:hint="eastAsia" w:ascii="宋体" w:hAnsi="宋体" w:eastAsia="宋体" w:cs="宋体"/>
          <w:highlight w:val="none"/>
        </w:rPr>
      </w:pPr>
    </w:p>
    <w:p w14:paraId="1631A279">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F6A62A4">
      <w:pPr>
        <w:pStyle w:val="18"/>
        <w:tabs>
          <w:tab w:val="right" w:leader="dot" w:pos="9061"/>
        </w:tabs>
        <w:spacing w:line="360" w:lineRule="auto"/>
        <w:ind w:left="0" w:leftChars="0" w:firstLine="0" w:firstLineChars="0"/>
        <w:rPr>
          <w:rStyle w:val="28"/>
          <w:rFonts w:hint="eastAsia" w:ascii="宋体" w:hAnsi="宋体" w:eastAsia="宋体" w:cs="宋体"/>
          <w:color w:val="auto"/>
          <w:sz w:val="24"/>
          <w:szCs w:val="24"/>
          <w:highlight w:val="none"/>
        </w:rPr>
      </w:pPr>
      <w:r>
        <w:rPr>
          <w:rStyle w:val="28"/>
          <w:rFonts w:hint="eastAsia" w:ascii="宋体" w:hAnsi="宋体" w:eastAsia="宋体" w:cs="宋体"/>
          <w:color w:val="auto"/>
          <w:sz w:val="24"/>
          <w:szCs w:val="24"/>
          <w:highlight w:val="none"/>
          <w:u w:val="none"/>
        </w:rPr>
        <w:t xml:space="preserve">第二章  </w:t>
      </w:r>
      <w:r>
        <w:rPr>
          <w:rStyle w:val="28"/>
          <w:rFonts w:hint="eastAsia" w:ascii="宋体" w:hAnsi="宋体" w:eastAsia="宋体" w:cs="宋体"/>
          <w:color w:val="auto"/>
          <w:sz w:val="24"/>
          <w:szCs w:val="24"/>
          <w:highlight w:val="none"/>
        </w:rPr>
        <w:fldChar w:fldCharType="begin"/>
      </w:r>
      <w:r>
        <w:rPr>
          <w:rStyle w:val="28"/>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8"/>
          <w:rFonts w:hint="eastAsia" w:ascii="宋体" w:hAnsi="宋体" w:eastAsia="宋体" w:cs="宋体"/>
          <w:color w:val="auto"/>
          <w:sz w:val="24"/>
          <w:szCs w:val="24"/>
          <w:highlight w:val="none"/>
        </w:rPr>
        <w:instrText xml:space="preserve"> </w:instrText>
      </w:r>
      <w:r>
        <w:rPr>
          <w:rStyle w:val="28"/>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kern w:val="0"/>
          <w:sz w:val="24"/>
          <w:szCs w:val="24"/>
          <w:highlight w:val="none"/>
        </w:rPr>
        <w:t>投标人须知</w:t>
      </w:r>
      <w:r>
        <w:rPr>
          <w:rStyle w:val="28"/>
          <w:rFonts w:hint="eastAsia" w:ascii="宋体" w:hAnsi="宋体" w:eastAsia="宋体" w:cs="宋体"/>
          <w:color w:val="auto"/>
          <w:kern w:val="0"/>
          <w:sz w:val="24"/>
          <w:szCs w:val="24"/>
          <w:highlight w:val="none"/>
          <w:lang w:eastAsia="zh-CN"/>
        </w:rPr>
        <w:t>（</w:t>
      </w:r>
      <w:r>
        <w:rPr>
          <w:rStyle w:val="28"/>
          <w:rFonts w:hint="eastAsia" w:ascii="宋体" w:hAnsi="宋体" w:eastAsia="宋体" w:cs="宋体"/>
          <w:color w:val="auto"/>
          <w:kern w:val="0"/>
          <w:sz w:val="24"/>
          <w:szCs w:val="24"/>
          <w:highlight w:val="none"/>
          <w:lang w:val="en-US" w:eastAsia="zh-CN"/>
        </w:rPr>
        <w:t>含前附表</w:t>
      </w:r>
      <w:r>
        <w:rPr>
          <w:rStyle w:val="28"/>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8"/>
          <w:rFonts w:hint="eastAsia" w:ascii="宋体" w:hAnsi="宋体" w:eastAsia="宋体" w:cs="宋体"/>
          <w:color w:val="auto"/>
          <w:sz w:val="24"/>
          <w:szCs w:val="24"/>
          <w:highlight w:val="none"/>
        </w:rPr>
        <w:fldChar w:fldCharType="end"/>
      </w:r>
    </w:p>
    <w:p w14:paraId="2E6FB08B">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第三章  用户需求</w:t>
      </w:r>
      <w:r>
        <w:rPr>
          <w:rStyle w:val="28"/>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868CAB0">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第四章  评标方法及</w:t>
      </w:r>
      <w:bookmarkStart w:id="1" w:name="_Hlt98859654"/>
      <w:r>
        <w:rPr>
          <w:rStyle w:val="28"/>
          <w:rFonts w:hint="eastAsia" w:ascii="宋体" w:hAnsi="宋体" w:eastAsia="宋体" w:cs="宋体"/>
          <w:b w:val="0"/>
          <w:bCs w:val="0"/>
          <w:color w:val="auto"/>
          <w:sz w:val="24"/>
          <w:szCs w:val="24"/>
          <w:highlight w:val="none"/>
        </w:rPr>
        <w:t>评</w:t>
      </w:r>
      <w:bookmarkEnd w:id="1"/>
      <w:r>
        <w:rPr>
          <w:rStyle w:val="28"/>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43B5EA1D">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5BAFFE00">
      <w:pPr>
        <w:pStyle w:val="17"/>
        <w:tabs>
          <w:tab w:val="right" w:leader="dot" w:pos="9061"/>
        </w:tabs>
        <w:spacing w:before="0" w:after="0" w:line="360" w:lineRule="auto"/>
        <w:rPr>
          <w:rFonts w:hint="eastAsia" w:ascii="宋体" w:hAnsi="宋体" w:eastAsia="宋体" w:cs="宋体"/>
          <w:b w:val="0"/>
          <w:bCs w:val="0"/>
          <w:caps w:val="0"/>
          <w:sz w:val="24"/>
          <w:szCs w:val="24"/>
          <w:highlight w:val="none"/>
        </w:rPr>
      </w:pPr>
      <w:r>
        <w:rPr>
          <w:rStyle w:val="28"/>
          <w:rFonts w:hint="eastAsia" w:ascii="宋体" w:hAnsi="宋体" w:eastAsia="宋体" w:cs="宋体"/>
          <w:b w:val="0"/>
          <w:bCs w:val="0"/>
          <w:color w:val="auto"/>
          <w:sz w:val="24"/>
          <w:szCs w:val="24"/>
          <w:highlight w:val="none"/>
        </w:rPr>
        <w:fldChar w:fldCharType="begin"/>
      </w:r>
      <w:r>
        <w:rPr>
          <w:rStyle w:val="28"/>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8"/>
          <w:rFonts w:hint="eastAsia" w:ascii="宋体" w:hAnsi="宋体" w:eastAsia="宋体" w:cs="宋体"/>
          <w:b w:val="0"/>
          <w:bCs w:val="0"/>
          <w:color w:val="auto"/>
          <w:sz w:val="24"/>
          <w:szCs w:val="24"/>
          <w:highlight w:val="none"/>
        </w:rPr>
        <w:instrText xml:space="preserve"> </w:instrText>
      </w:r>
      <w:r>
        <w:rPr>
          <w:rStyle w:val="28"/>
          <w:rFonts w:hint="eastAsia" w:ascii="宋体" w:hAnsi="宋体" w:eastAsia="宋体" w:cs="宋体"/>
          <w:b w:val="0"/>
          <w:bCs w:val="0"/>
          <w:color w:val="auto"/>
          <w:sz w:val="24"/>
          <w:szCs w:val="24"/>
          <w:highlight w:val="none"/>
        </w:rPr>
        <w:fldChar w:fldCharType="separate"/>
      </w:r>
      <w:r>
        <w:rPr>
          <w:rStyle w:val="28"/>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8"/>
          <w:rFonts w:hint="eastAsia" w:ascii="宋体" w:hAnsi="宋体" w:eastAsia="宋体" w:cs="宋体"/>
          <w:b w:val="0"/>
          <w:bCs w:val="0"/>
          <w:color w:val="auto"/>
          <w:sz w:val="24"/>
          <w:szCs w:val="24"/>
          <w:highlight w:val="none"/>
        </w:rPr>
        <w:fldChar w:fldCharType="end"/>
      </w:r>
    </w:p>
    <w:p w14:paraId="3C6E9148">
      <w:pPr>
        <w:widowControl/>
        <w:spacing w:line="480" w:lineRule="exact"/>
        <w:jc w:val="center"/>
        <w:outlineLvl w:val="9"/>
        <w:rPr>
          <w:rFonts w:hint="eastAsia"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0428E252">
      <w:pPr>
        <w:widowControl/>
        <w:spacing w:line="48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14:paraId="0C82AB66">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DF7D71A">
      <w:pPr>
        <w:pStyle w:val="20"/>
        <w:adjustRightInd w:val="0"/>
        <w:snapToGrid w:val="0"/>
        <w:spacing w:before="0" w:beforeAutospacing="0" w:after="0" w:afterAutospacing="0" w:line="360" w:lineRule="auto"/>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华诚工程咨询集团有限公司</w:t>
      </w:r>
      <w:r>
        <w:rPr>
          <w:rFonts w:hint="eastAsia" w:ascii="宋体" w:hAnsi="宋体" w:eastAsia="宋体" w:cs="宋体"/>
          <w:sz w:val="22"/>
          <w:szCs w:val="22"/>
          <w:lang w:val="zh-CN"/>
        </w:rPr>
        <w:t>，对</w:t>
      </w:r>
      <w:r>
        <w:rPr>
          <w:rFonts w:hint="eastAsia" w:ascii="宋体" w:hAnsi="宋体" w:eastAsia="宋体" w:cs="宋体"/>
          <w:sz w:val="22"/>
          <w:szCs w:val="22"/>
          <w:u w:val="single"/>
          <w:lang w:val="zh-CN"/>
        </w:rPr>
        <w:t xml:space="preserve"> </w:t>
      </w:r>
      <w:r>
        <w:rPr>
          <w:rFonts w:hint="eastAsia" w:cs="宋体"/>
          <w:sz w:val="22"/>
          <w:szCs w:val="22"/>
          <w:u w:val="single"/>
          <w:lang w:val="zh-CN"/>
        </w:rPr>
        <w:t>2026年-2027年度硫酸钠采购项目</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28002CD4">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ascii="宋体" w:hAnsi="宋体" w:eastAsia="宋体" w:cs="宋体"/>
          <w:bCs/>
          <w:sz w:val="22"/>
          <w:szCs w:val="22"/>
          <w:highlight w:val="none"/>
          <w:u w:val="single"/>
        </w:rPr>
        <w:t xml:space="preserve">  </w:t>
      </w:r>
      <w:r>
        <w:rPr>
          <w:rFonts w:hint="eastAsia" w:cs="宋体"/>
          <w:bCs/>
          <w:sz w:val="22"/>
          <w:szCs w:val="22"/>
          <w:highlight w:val="none"/>
          <w:u w:val="single"/>
          <w:lang w:eastAsia="zh-CN"/>
        </w:rPr>
        <w:t>NY-1HZB2601010</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none"/>
          <w:lang w:eastAsia="zh-CN"/>
        </w:rPr>
        <w:t>。</w:t>
      </w:r>
    </w:p>
    <w:p w14:paraId="4BE20929">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ascii="宋体" w:hAnsi="宋体" w:eastAsia="宋体" w:cs="宋体"/>
          <w:bCs/>
          <w:sz w:val="22"/>
          <w:szCs w:val="22"/>
          <w:u w:val="single"/>
        </w:rPr>
        <w:t xml:space="preserve">   </w:t>
      </w:r>
      <w:r>
        <w:rPr>
          <w:rFonts w:hint="eastAsia" w:cs="宋体"/>
          <w:bCs/>
          <w:sz w:val="22"/>
          <w:szCs w:val="22"/>
          <w:u w:val="single"/>
          <w:lang w:eastAsia="zh-CN"/>
        </w:rPr>
        <w:t>2026年-2027年度硫酸钠采购项目</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14:paraId="307F60BB">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 xml:space="preserve">   杭州市钱塘区临江街道临江循环经济产业园内</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highlight w:val="none"/>
          <w:u w:val="none"/>
          <w:lang w:eastAsia="zh-CN"/>
        </w:rPr>
        <w:t>。</w:t>
      </w:r>
    </w:p>
    <w:p w14:paraId="60F1C843">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Cs/>
          <w:sz w:val="22"/>
          <w:szCs w:val="22"/>
          <w:u w:val="none"/>
          <w:lang w:val="en-US" w:eastAsia="zh-CN"/>
        </w:rPr>
        <w:t>最高限价：</w:t>
      </w:r>
      <w:r>
        <w:rPr>
          <w:rFonts w:hint="eastAsia" w:cs="宋体"/>
          <w:bCs/>
          <w:sz w:val="22"/>
          <w:szCs w:val="22"/>
          <w:u w:val="none"/>
          <w:lang w:val="en-US" w:eastAsia="zh-CN"/>
        </w:rPr>
        <w:t>含税</w:t>
      </w:r>
      <w:r>
        <w:rPr>
          <w:rFonts w:hint="eastAsia" w:cs="宋体"/>
          <w:bCs/>
          <w:sz w:val="22"/>
          <w:szCs w:val="22"/>
          <w:highlight w:val="none"/>
          <w:u w:val="single"/>
          <w:lang w:val="en-US" w:eastAsia="zh-CN"/>
        </w:rPr>
        <w:t>129.36</w:t>
      </w:r>
      <w:r>
        <w:rPr>
          <w:rFonts w:hint="eastAsia" w:ascii="宋体" w:hAnsi="宋体" w:eastAsia="宋体" w:cs="宋体"/>
          <w:bCs/>
          <w:sz w:val="22"/>
          <w:szCs w:val="22"/>
          <w:highlight w:val="none"/>
          <w:u w:val="single"/>
          <w:lang w:val="en-US" w:eastAsia="zh-CN"/>
        </w:rPr>
        <w:t>万元</w:t>
      </w:r>
      <w:r>
        <w:rPr>
          <w:rFonts w:hint="eastAsia" w:ascii="宋体" w:hAnsi="宋体" w:eastAsia="宋体" w:cs="宋体"/>
          <w:bCs/>
          <w:sz w:val="22"/>
          <w:szCs w:val="22"/>
          <w:highlight w:val="none"/>
          <w:u w:val="single"/>
        </w:rPr>
        <w:t xml:space="preserve"> </w:t>
      </w:r>
      <w:r>
        <w:rPr>
          <w:rFonts w:hint="eastAsia" w:ascii="宋体" w:hAnsi="宋体" w:eastAsia="宋体" w:cs="宋体"/>
          <w:bCs/>
          <w:sz w:val="22"/>
          <w:szCs w:val="22"/>
          <w:highlight w:val="none"/>
          <w:u w:val="single"/>
          <w:lang w:val="en-US" w:eastAsia="zh-CN"/>
        </w:rPr>
        <w:t xml:space="preserve"> </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 xml:space="preserve">自筹 </w:t>
      </w:r>
      <w:r>
        <w:rPr>
          <w:rFonts w:hint="eastAsia" w:ascii="宋体" w:hAnsi="宋体" w:eastAsia="宋体" w:cs="宋体"/>
          <w:bCs/>
          <w:sz w:val="22"/>
          <w:szCs w:val="22"/>
          <w:u w:val="none"/>
          <w:lang w:eastAsia="zh-CN"/>
        </w:rPr>
        <w:t>。</w:t>
      </w:r>
    </w:p>
    <w:p w14:paraId="62F84557">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14:paraId="0931CF18">
      <w:pPr>
        <w:pStyle w:val="20"/>
        <w:adjustRightInd w:val="0"/>
        <w:snapToGrid w:val="0"/>
        <w:spacing w:before="0" w:beforeAutospacing="0" w:after="0" w:afterAutospacing="0" w:line="360" w:lineRule="auto"/>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  杭州临江环境能源有限公司      </w:t>
      </w:r>
      <w:r>
        <w:rPr>
          <w:rFonts w:hint="eastAsia" w:ascii="宋体" w:hAnsi="宋体" w:eastAsia="宋体" w:cs="宋体"/>
          <w:bCs/>
          <w:sz w:val="22"/>
          <w:szCs w:val="22"/>
          <w:highlight w:val="none"/>
          <w:u w:val="none"/>
          <w:lang w:eastAsia="zh-CN"/>
        </w:rPr>
        <w:t>。</w:t>
      </w:r>
    </w:p>
    <w:p w14:paraId="0D70E0E7">
      <w:pPr>
        <w:pStyle w:val="20"/>
        <w:adjustRightInd w:val="0"/>
        <w:snapToGrid w:val="0"/>
        <w:spacing w:before="0" w:beforeAutospacing="0" w:after="0" w:afterAutospacing="0"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28611A15">
      <w:pPr>
        <w:pStyle w:val="20"/>
        <w:adjustRightInd w:val="0"/>
        <w:snapToGrid w:val="0"/>
        <w:spacing w:before="0" w:beforeAutospacing="0" w:after="0" w:afterAutospacing="0" w:line="360" w:lineRule="auto"/>
        <w:ind w:firstLine="440" w:firstLineChars="200"/>
        <w:rPr>
          <w:rFonts w:hint="eastAsia" w:ascii="宋体" w:hAnsi="宋体" w:eastAsia="宋体" w:cs="宋体"/>
          <w:bCs/>
          <w:color w:val="auto"/>
          <w:sz w:val="22"/>
          <w:szCs w:val="22"/>
          <w:highlight w:val="none"/>
          <w:u w:val="single"/>
          <w:lang w:eastAsia="zh-CN"/>
        </w:rPr>
      </w:pPr>
      <w:r>
        <w:rPr>
          <w:rFonts w:hint="eastAsia" w:ascii="宋体" w:hAnsi="宋体" w:eastAsia="宋体" w:cs="宋体"/>
          <w:bCs/>
          <w:color w:val="auto"/>
          <w:sz w:val="22"/>
          <w:szCs w:val="22"/>
          <w:highlight w:val="none"/>
          <w:u w:val="single"/>
          <w:lang w:val="en-US" w:eastAsia="zh-CN"/>
        </w:rPr>
        <w:t>杭州临江环境能源有限公司需</w:t>
      </w:r>
      <w:r>
        <w:rPr>
          <w:rFonts w:hint="eastAsia" w:ascii="宋体" w:hAnsi="宋体" w:eastAsia="宋体" w:cs="宋体"/>
          <w:bCs/>
          <w:color w:val="auto"/>
          <w:sz w:val="22"/>
          <w:szCs w:val="22"/>
          <w:highlight w:val="none"/>
          <w:u w:val="single"/>
          <w:lang w:eastAsia="zh-CN"/>
        </w:rPr>
        <w:t>采购</w:t>
      </w:r>
      <w:r>
        <w:rPr>
          <w:rFonts w:hint="eastAsia" w:cs="宋体"/>
          <w:bCs/>
          <w:color w:val="auto"/>
          <w:sz w:val="22"/>
          <w:szCs w:val="22"/>
          <w:highlight w:val="none"/>
          <w:u w:val="single"/>
          <w:lang w:val="en-US" w:eastAsia="zh-CN"/>
        </w:rPr>
        <w:t>1680吨工业无水硫酸钠</w:t>
      </w:r>
      <w:r>
        <w:rPr>
          <w:rFonts w:hint="eastAsia" w:ascii="宋体" w:hAnsi="宋体" w:eastAsia="宋体" w:cs="宋体"/>
          <w:bCs/>
          <w:color w:val="auto"/>
          <w:sz w:val="22"/>
          <w:szCs w:val="22"/>
          <w:highlight w:val="none"/>
          <w:u w:val="single"/>
          <w:lang w:eastAsia="zh-CN"/>
        </w:rPr>
        <w:t>用于</w:t>
      </w:r>
      <w:r>
        <w:rPr>
          <w:rFonts w:hint="eastAsia" w:cs="宋体"/>
          <w:bCs/>
          <w:color w:val="auto"/>
          <w:sz w:val="22"/>
          <w:szCs w:val="22"/>
          <w:highlight w:val="none"/>
          <w:u w:val="single"/>
          <w:lang w:val="en-US" w:eastAsia="zh-CN"/>
        </w:rPr>
        <w:t>飞灰资源化利用项目</w:t>
      </w:r>
      <w:r>
        <w:rPr>
          <w:rFonts w:hint="eastAsia" w:ascii="宋体" w:hAnsi="宋体" w:eastAsia="宋体" w:cs="宋体"/>
          <w:bCs/>
          <w:color w:val="auto"/>
          <w:sz w:val="22"/>
          <w:szCs w:val="22"/>
          <w:highlight w:val="none"/>
          <w:u w:val="single"/>
          <w:lang w:eastAsia="zh-CN"/>
        </w:rPr>
        <w:t>，中标人在接到招标人书面通知后</w:t>
      </w:r>
      <w:r>
        <w:rPr>
          <w:rFonts w:hint="eastAsia" w:ascii="宋体" w:hAnsi="宋体" w:eastAsia="宋体" w:cs="宋体"/>
          <w:bCs/>
          <w:color w:val="auto"/>
          <w:sz w:val="22"/>
          <w:szCs w:val="22"/>
          <w:highlight w:val="none"/>
          <w:u w:val="single"/>
          <w:lang w:val="en-US" w:eastAsia="zh-CN"/>
        </w:rPr>
        <w:t>分批次进行供货</w:t>
      </w:r>
      <w:r>
        <w:rPr>
          <w:rFonts w:hint="eastAsia" w:ascii="宋体" w:hAnsi="宋体" w:eastAsia="宋体" w:cs="宋体"/>
          <w:bCs/>
          <w:color w:val="auto"/>
          <w:sz w:val="22"/>
          <w:szCs w:val="22"/>
          <w:highlight w:val="none"/>
          <w:u w:val="single"/>
          <w:lang w:eastAsia="zh-CN"/>
        </w:rPr>
        <w:t>，卸货地点位于</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single"/>
          <w:lang w:eastAsia="zh-CN"/>
        </w:rPr>
        <w:t>。详见招标文件第三章“用户需求书”。</w:t>
      </w:r>
    </w:p>
    <w:p w14:paraId="2E724C02">
      <w:pPr>
        <w:pStyle w:val="20"/>
        <w:adjustRightInd w:val="0"/>
        <w:snapToGrid w:val="0"/>
        <w:spacing w:before="0" w:beforeAutospacing="0" w:after="0" w:afterAutospacing="0" w:line="360" w:lineRule="auto"/>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6217D8A4">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lang w:val="en-US" w:eastAsia="zh-CN"/>
        </w:rPr>
      </w:pPr>
      <w:r>
        <w:rPr>
          <w:rFonts w:hint="eastAsia" w:ascii="宋体" w:hAnsi="宋体" w:eastAsia="宋体" w:cs="宋体"/>
          <w:bCs/>
          <w:sz w:val="21"/>
          <w:szCs w:val="21"/>
        </w:rPr>
        <w:t>（</w:t>
      </w:r>
      <w:r>
        <w:rPr>
          <w:rFonts w:hint="eastAsia" w:ascii="宋体" w:hAnsi="宋体" w:eastAsia="宋体" w:cs="宋体"/>
          <w:kern w:val="2"/>
          <w:sz w:val="21"/>
          <w:szCs w:val="21"/>
        </w:rPr>
        <w:t>1）在中华人民共和国境内</w:t>
      </w:r>
      <w:r>
        <w:rPr>
          <w:rFonts w:hint="eastAsia" w:ascii="宋体" w:hAnsi="宋体" w:eastAsia="宋体" w:cs="宋体"/>
          <w:color w:val="auto"/>
          <w:kern w:val="2"/>
          <w:sz w:val="21"/>
          <w:szCs w:val="21"/>
        </w:rPr>
        <w:t>注册</w:t>
      </w:r>
      <w:r>
        <w:rPr>
          <w:rFonts w:hint="eastAsia" w:ascii="宋体" w:hAnsi="宋体" w:eastAsia="宋体" w:cs="宋体"/>
          <w:kern w:val="2"/>
          <w:sz w:val="21"/>
          <w:szCs w:val="21"/>
        </w:rPr>
        <w:t>（</w:t>
      </w:r>
      <w:r>
        <w:rPr>
          <w:rFonts w:hint="eastAsia" w:ascii="宋体" w:hAnsi="宋体" w:eastAsia="宋体" w:cs="宋体"/>
          <w:kern w:val="2"/>
          <w:sz w:val="21"/>
          <w:szCs w:val="21"/>
          <w:u w:val="single"/>
        </w:rPr>
        <w:t>不含港、澳、台地区</w:t>
      </w:r>
      <w:r>
        <w:rPr>
          <w:rFonts w:hint="eastAsia" w:ascii="宋体" w:hAnsi="宋体" w:eastAsia="宋体" w:cs="宋体"/>
          <w:kern w:val="2"/>
          <w:sz w:val="21"/>
          <w:szCs w:val="21"/>
          <w:u w:val="single"/>
          <w:lang w:eastAsia="zh-CN"/>
        </w:rPr>
        <w:t>（</w:t>
      </w:r>
      <w:r>
        <w:rPr>
          <w:rFonts w:hint="eastAsia" w:ascii="宋体" w:hAnsi="宋体" w:eastAsia="宋体" w:cs="宋体"/>
          <w:b w:val="0"/>
          <w:snapToGrid/>
          <w:kern w:val="2"/>
          <w:sz w:val="21"/>
          <w:szCs w:val="21"/>
          <w:highlight w:val="none"/>
          <w:u w:val="single"/>
          <w:shd w:val="clear" w:color="auto" w:fill="auto"/>
          <w:lang w:eastAsia="zh-CN"/>
        </w:rPr>
        <w:t>作为可选项</w:t>
      </w:r>
      <w:r>
        <w:rPr>
          <w:rFonts w:hint="eastAsia" w:ascii="宋体" w:hAnsi="宋体" w:eastAsia="宋体" w:cs="宋体"/>
          <w:b w:val="0"/>
          <w:snapToGrid/>
          <w:kern w:val="2"/>
          <w:sz w:val="21"/>
          <w:szCs w:val="21"/>
          <w:highlight w:val="none"/>
          <w:u w:val="single"/>
          <w:shd w:val="clear" w:color="auto" w:fill="auto"/>
          <w:lang w:val="en-US" w:eastAsia="zh-CN"/>
        </w:rPr>
        <w:t>视实际情况考虑是否设置）</w:t>
      </w:r>
      <w:r>
        <w:rPr>
          <w:rFonts w:hint="eastAsia" w:ascii="宋体" w:hAnsi="宋体" w:eastAsia="宋体" w:cs="宋体"/>
          <w:kern w:val="2"/>
          <w:sz w:val="21"/>
          <w:szCs w:val="21"/>
        </w:rPr>
        <w:t>）</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具有独立法人资格</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bCs/>
          <w:color w:val="auto"/>
          <w:kern w:val="2"/>
          <w:u w:val="single"/>
          <w:lang w:eastAsia="zh-CN"/>
        </w:rPr>
        <w:t>☑</w:t>
      </w:r>
      <w:r>
        <w:rPr>
          <w:rFonts w:hint="eastAsia" w:ascii="宋体" w:hAnsi="宋体" w:eastAsia="宋体" w:cs="宋体"/>
          <w:color w:val="auto"/>
          <w:kern w:val="2"/>
          <w:sz w:val="21"/>
          <w:szCs w:val="21"/>
          <w:u w:val="single"/>
        </w:rPr>
        <w:t>具有独立承担民事责任的能力</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提供营业执照</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或者</w:t>
      </w:r>
      <w:r>
        <w:rPr>
          <w:rFonts w:hint="eastAsia" w:ascii="宋体" w:hAnsi="宋体" w:eastAsia="宋体" w:cs="宋体"/>
          <w:color w:val="auto"/>
          <w:kern w:val="2"/>
          <w:sz w:val="21"/>
          <w:szCs w:val="21"/>
        </w:rPr>
        <w:t>事业单位法人证书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社会团体法人登记证书</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其他组织登记证明文件</w:t>
      </w:r>
      <w:r>
        <w:rPr>
          <w:rFonts w:hint="eastAsia" w:ascii="宋体" w:hAnsi="宋体" w:eastAsia="宋体" w:cs="宋体"/>
          <w:color w:val="auto"/>
          <w:kern w:val="2"/>
          <w:sz w:val="21"/>
          <w:szCs w:val="21"/>
          <w:lang w:eastAsia="zh-CN"/>
        </w:rPr>
        <w:t>，下同）副本</w:t>
      </w:r>
      <w:r>
        <w:rPr>
          <w:rFonts w:hint="eastAsia" w:ascii="宋体" w:hAnsi="宋体" w:eastAsia="宋体" w:cs="宋体"/>
          <w:color w:val="auto"/>
          <w:kern w:val="2"/>
          <w:sz w:val="21"/>
          <w:szCs w:val="21"/>
        </w:rPr>
        <w:t>复印件</w:t>
      </w:r>
      <w:r>
        <w:rPr>
          <w:rFonts w:hint="eastAsia" w:ascii="宋体" w:hAnsi="宋体" w:eastAsia="宋体" w:cs="宋体"/>
          <w:color w:val="auto"/>
          <w:kern w:val="2"/>
          <w:sz w:val="21"/>
          <w:szCs w:val="21"/>
          <w:lang w:eastAsia="zh-CN"/>
        </w:rPr>
        <w:t>（加盖公章）；</w:t>
      </w:r>
    </w:p>
    <w:p w14:paraId="31C59C31">
      <w:pPr>
        <w:pStyle w:val="20"/>
        <w:adjustRightInd w:val="0"/>
        <w:snapToGrid w:val="0"/>
        <w:spacing w:before="0" w:beforeAutospacing="0" w:after="0" w:afterAutospacing="0" w:line="360" w:lineRule="auto"/>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14:paraId="7F2ABCF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未被“信用中国”（www.creditchina.gov.cn）、中国政府采购网（www.ccgp.gov.cn）等官方网站列入失信被执行人、重大税收违法失信主体、政府采购严重违法失信行为等不良记录名单</w:t>
      </w:r>
      <w:r>
        <w:rPr>
          <w:rFonts w:hint="eastAsia" w:ascii="宋体" w:hAnsi="宋体" w:eastAsia="宋体" w:cs="宋体"/>
          <w:snapToGrid w:val="0"/>
          <w:color w:val="auto"/>
          <w:sz w:val="22"/>
          <w:szCs w:val="22"/>
          <w:highlight w:val="none"/>
          <w:lang w:val="zh-CN"/>
        </w:rPr>
        <w:t>（投标人无需提供，并以招标代理机构开标当日网站查询结果为准）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14:paraId="39E3834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color w:val="auto"/>
          <w:sz w:val="22"/>
          <w:szCs w:val="22"/>
          <w:highlight w:val="none"/>
          <w:u w:val="single"/>
          <w:lang w:val="en-US" w:eastAsia="zh-CN"/>
        </w:rPr>
        <w:t>投标人</w:t>
      </w:r>
      <w:r>
        <w:rPr>
          <w:rFonts w:hint="eastAsia" w:ascii="宋体" w:hAnsi="宋体" w:eastAsia="宋体" w:cs="宋体"/>
          <w:color w:val="auto"/>
          <w:sz w:val="22"/>
          <w:szCs w:val="22"/>
          <w:highlight w:val="none"/>
          <w:u w:val="single"/>
        </w:rPr>
        <w:t>提供自202</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年1月1日起</w:t>
      </w:r>
      <w:r>
        <w:rPr>
          <w:rFonts w:hint="eastAsia" w:cs="宋体"/>
          <w:color w:val="auto"/>
          <w:sz w:val="22"/>
          <w:szCs w:val="22"/>
          <w:highlight w:val="none"/>
          <w:u w:val="single"/>
          <w:lang w:eastAsia="zh-CN"/>
        </w:rPr>
        <w:t>（</w:t>
      </w:r>
      <w:r>
        <w:rPr>
          <w:rFonts w:hint="eastAsia" w:cs="宋体"/>
          <w:color w:val="auto"/>
          <w:sz w:val="22"/>
          <w:szCs w:val="22"/>
          <w:highlight w:val="none"/>
          <w:u w:val="single"/>
          <w:lang w:val="en-US" w:eastAsia="zh-CN"/>
        </w:rPr>
        <w:t>含，以合同签订时间为准</w:t>
      </w:r>
      <w:r>
        <w:rPr>
          <w:rFonts w:hint="eastAsia"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至少1例</w:t>
      </w:r>
      <w:r>
        <w:rPr>
          <w:rFonts w:hint="eastAsia" w:cs="宋体"/>
          <w:color w:val="auto"/>
          <w:sz w:val="22"/>
          <w:szCs w:val="22"/>
          <w:highlight w:val="none"/>
          <w:u w:val="single"/>
          <w:lang w:val="en-US" w:eastAsia="zh-CN"/>
        </w:rPr>
        <w:t>工业无水硫酸钠</w:t>
      </w:r>
      <w:r>
        <w:rPr>
          <w:rFonts w:hint="eastAsia" w:ascii="宋体" w:hAnsi="宋体" w:eastAsia="宋体" w:cs="宋体"/>
          <w:color w:val="auto"/>
          <w:sz w:val="22"/>
          <w:szCs w:val="22"/>
          <w:highlight w:val="none"/>
          <w:u w:val="single"/>
          <w:lang w:val="en-US" w:eastAsia="zh-CN"/>
        </w:rPr>
        <w:t>的</w:t>
      </w:r>
      <w:r>
        <w:rPr>
          <w:rFonts w:hint="eastAsia" w:cs="宋体"/>
          <w:color w:val="auto"/>
          <w:sz w:val="22"/>
          <w:szCs w:val="22"/>
          <w:highlight w:val="none"/>
          <w:u w:val="single"/>
          <w:lang w:val="en-US" w:eastAsia="zh-CN"/>
        </w:rPr>
        <w:t>销售</w:t>
      </w:r>
      <w:r>
        <w:rPr>
          <w:rFonts w:hint="eastAsia" w:ascii="宋体" w:hAnsi="宋体" w:eastAsia="宋体" w:cs="宋体"/>
          <w:color w:val="auto"/>
          <w:sz w:val="22"/>
          <w:szCs w:val="22"/>
          <w:highlight w:val="none"/>
          <w:u w:val="single"/>
          <w:lang w:val="en-US" w:eastAsia="zh-CN"/>
        </w:rPr>
        <w:t>业绩</w:t>
      </w:r>
      <w:r>
        <w:rPr>
          <w:rFonts w:hint="eastAsia" w:ascii="宋体" w:hAnsi="宋体" w:eastAsia="宋体" w:cs="宋体"/>
          <w:color w:val="auto"/>
          <w:sz w:val="22"/>
          <w:szCs w:val="22"/>
          <w:highlight w:val="none"/>
          <w:u w:val="single"/>
        </w:rPr>
        <w:t>（提供合同复印件为业绩证明材料）。</w:t>
      </w:r>
    </w:p>
    <w:p w14:paraId="5D877B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20"/>
        <w:adjustRightInd w:val="0"/>
        <w:snapToGrid w:val="0"/>
        <w:spacing w:before="0" w:beforeAutospacing="0" w:after="0" w:afterAutospacing="0" w:line="360" w:lineRule="auto"/>
        <w:ind w:left="160" w:leftChars="50" w:firstLine="315" w:firstLineChars="150"/>
        <w:rPr>
          <w:rFonts w:hint="eastAsia" w:ascii="宋体" w:hAnsi="宋体" w:eastAsia="宋体" w:cs="宋体"/>
          <w:kern w:val="2"/>
          <w:sz w:val="21"/>
          <w:szCs w:val="21"/>
        </w:rPr>
      </w:pPr>
      <w:r>
        <w:rPr>
          <w:rFonts w:hint="eastAsia" w:ascii="宋体" w:hAnsi="宋体" w:eastAsia="宋体" w:cs="宋体"/>
          <w:kern w:val="2"/>
          <w:sz w:val="21"/>
          <w:szCs w:val="21"/>
        </w:rPr>
        <w:t>注：上述</w:t>
      </w:r>
      <w:r>
        <w:rPr>
          <w:rFonts w:hint="eastAsia" w:ascii="宋体" w:hAnsi="宋体" w:eastAsia="宋体" w:cs="宋体"/>
          <w:kern w:val="2"/>
          <w:sz w:val="21"/>
          <w:szCs w:val="21"/>
          <w:lang w:eastAsia="zh-CN"/>
        </w:rPr>
        <w:t>证明</w:t>
      </w:r>
      <w:r>
        <w:rPr>
          <w:rFonts w:hint="eastAsia" w:ascii="宋体" w:hAnsi="宋体" w:eastAsia="宋体" w:cs="宋体"/>
          <w:kern w:val="2"/>
          <w:sz w:val="21"/>
          <w:szCs w:val="21"/>
        </w:rPr>
        <w:t>资料</w:t>
      </w:r>
      <w:r>
        <w:rPr>
          <w:rFonts w:hint="eastAsia" w:ascii="宋体" w:hAnsi="宋体" w:eastAsia="宋体" w:cs="宋体"/>
          <w:kern w:val="2"/>
          <w:sz w:val="21"/>
          <w:szCs w:val="21"/>
          <w:lang w:eastAsia="zh-CN"/>
        </w:rPr>
        <w:t>须</w:t>
      </w:r>
      <w:r>
        <w:rPr>
          <w:rFonts w:hint="eastAsia" w:ascii="宋体" w:hAnsi="宋体" w:eastAsia="宋体" w:cs="宋体"/>
          <w:kern w:val="2"/>
          <w:sz w:val="21"/>
          <w:szCs w:val="21"/>
        </w:rPr>
        <w:t>齐全、有效，复印件应加盖</w:t>
      </w:r>
      <w:r>
        <w:rPr>
          <w:rFonts w:hint="eastAsia" w:ascii="宋体" w:hAnsi="宋体" w:eastAsia="宋体" w:cs="宋体"/>
          <w:kern w:val="2"/>
          <w:sz w:val="21"/>
          <w:szCs w:val="21"/>
          <w:lang w:eastAsia="zh-CN"/>
        </w:rPr>
        <w:t>投标人</w:t>
      </w:r>
      <w:r>
        <w:rPr>
          <w:rFonts w:hint="eastAsia" w:ascii="宋体" w:hAnsi="宋体" w:eastAsia="宋体" w:cs="宋体"/>
          <w:kern w:val="2"/>
          <w:sz w:val="21"/>
          <w:szCs w:val="21"/>
        </w:rPr>
        <w:t>单位公章</w:t>
      </w:r>
      <w:r>
        <w:rPr>
          <w:rFonts w:hint="eastAsia" w:ascii="宋体" w:hAnsi="宋体" w:eastAsia="宋体" w:cs="宋体"/>
          <w:b/>
          <w:bCs/>
          <w:kern w:val="2"/>
          <w:sz w:val="21"/>
          <w:szCs w:val="21"/>
          <w:lang w:eastAsia="zh-CN"/>
        </w:rPr>
        <w:t>（</w:t>
      </w:r>
      <w:r>
        <w:rPr>
          <w:rFonts w:hint="eastAsia" w:ascii="宋体" w:hAnsi="宋体" w:eastAsia="宋体" w:cs="宋体"/>
          <w:b/>
          <w:bCs/>
          <w:kern w:val="2"/>
          <w:sz w:val="21"/>
          <w:szCs w:val="21"/>
          <w:lang w:val="en-US" w:eastAsia="zh-CN"/>
        </w:rPr>
        <w:t>采用非电子招投标方式的，</w:t>
      </w:r>
      <w:r>
        <w:rPr>
          <w:rFonts w:hint="eastAsia" w:ascii="宋体" w:hAnsi="宋体" w:eastAsia="宋体" w:cs="宋体"/>
          <w:b/>
          <w:bCs/>
          <w:kern w:val="2"/>
          <w:sz w:val="21"/>
          <w:szCs w:val="21"/>
          <w:shd w:val="clear" w:color="auto" w:fill="auto"/>
          <w:lang w:eastAsia="zh-CN"/>
        </w:rPr>
        <w:t>所盖印章均为物理印章，加盖电子印章的将被视为无效，下同</w:t>
      </w:r>
      <w:r>
        <w:rPr>
          <w:rFonts w:hint="eastAsia" w:ascii="宋体" w:hAnsi="宋体" w:eastAsia="宋体" w:cs="宋体"/>
          <w:b/>
          <w:bCs/>
          <w:kern w:val="2"/>
          <w:sz w:val="21"/>
          <w:szCs w:val="21"/>
          <w:lang w:eastAsia="zh-CN"/>
        </w:rPr>
        <w:t>）</w:t>
      </w:r>
      <w:r>
        <w:rPr>
          <w:rFonts w:hint="eastAsia" w:ascii="宋体" w:hAnsi="宋体" w:eastAsia="宋体" w:cs="宋体"/>
          <w:kern w:val="2"/>
          <w:sz w:val="21"/>
          <w:szCs w:val="21"/>
        </w:rPr>
        <w:t>，并在投标</w:t>
      </w:r>
      <w:r>
        <w:rPr>
          <w:rFonts w:hint="eastAsia" w:ascii="宋体" w:hAnsi="宋体" w:eastAsia="宋体" w:cs="宋体"/>
          <w:kern w:val="2"/>
          <w:sz w:val="21"/>
          <w:szCs w:val="21"/>
          <w:lang w:eastAsia="zh-CN"/>
        </w:rPr>
        <w:t>文件中</w:t>
      </w:r>
      <w:r>
        <w:rPr>
          <w:rFonts w:hint="eastAsia" w:ascii="宋体" w:hAnsi="宋体" w:eastAsia="宋体" w:cs="宋体"/>
          <w:kern w:val="2"/>
          <w:sz w:val="21"/>
          <w:szCs w:val="21"/>
        </w:rPr>
        <w:t>提供。</w:t>
      </w:r>
    </w:p>
    <w:p w14:paraId="168329BD">
      <w:pPr>
        <w:tabs>
          <w:tab w:val="left" w:pos="360"/>
          <w:tab w:val="left" w:pos="540"/>
        </w:tabs>
        <w:snapToGrid w:val="0"/>
        <w:spacing w:line="360" w:lineRule="auto"/>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6DCEA741">
      <w:pPr>
        <w:pStyle w:val="53"/>
        <w:adjustRightInd w:val="0"/>
        <w:snapToGrid w:val="0"/>
        <w:spacing w:before="0" w:beforeLines="0" w:beforeAutospacing="0" w:after="0" w:afterLines="0" w:afterAutospacing="0" w:line="360" w:lineRule="auto"/>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07281A8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3D029FB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
          <w:bCs/>
          <w:snapToGrid w:val="0"/>
          <w:kern w:val="0"/>
          <w:sz w:val="28"/>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tabs>
          <w:tab w:val="left" w:pos="360"/>
          <w:tab w:val="left" w:pos="540"/>
        </w:tabs>
        <w:snapToGrid w:val="0"/>
        <w:spacing w:line="360" w:lineRule="auto"/>
        <w:ind w:firstLine="442" w:firstLineChars="200"/>
        <w:rPr>
          <w:rFonts w:hint="eastAsia" w:ascii="宋体" w:hAnsi="宋体" w:eastAsia="宋体" w:cs="宋体"/>
          <w:b/>
          <w:bCs/>
          <w:snapToGrid w:val="0"/>
          <w:kern w:val="0"/>
          <w:sz w:val="22"/>
          <w:szCs w:val="22"/>
          <w:lang w:val="en-US" w:eastAsia="zh-CN"/>
        </w:rPr>
      </w:pPr>
      <w:r>
        <w:rPr>
          <w:rFonts w:hint="eastAsia" w:ascii="宋体" w:hAnsi="宋体" w:eastAsia="宋体" w:cs="宋体"/>
          <w:b/>
          <w:bCs/>
          <w:snapToGrid w:val="0"/>
          <w:kern w:val="0"/>
          <w:sz w:val="22"/>
          <w:szCs w:val="22"/>
          <w:lang w:val="en-US" w:eastAsia="zh-CN"/>
        </w:rPr>
        <w:t>10、投标报名方式</w:t>
      </w:r>
    </w:p>
    <w:p w14:paraId="2C0A89AF">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1479669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1</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 xml:space="preserve"> 9</w:t>
      </w:r>
      <w:r>
        <w:rPr>
          <w:rFonts w:hint="eastAsia" w:ascii="宋体" w:hAnsi="宋体" w:eastAsia="宋体" w:cs="宋体"/>
          <w:b/>
          <w:bCs/>
          <w:strike w:val="0"/>
          <w:dstrike w:val="0"/>
          <w:color w:val="auto"/>
          <w:sz w:val="22"/>
          <w:szCs w:val="22"/>
          <w:highlight w:val="none"/>
          <w:u w:val="none"/>
          <w:lang w:val="en-US" w:eastAsia="zh-CN"/>
        </w:rPr>
        <w:t>日至</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none"/>
          <w:lang w:val="en-US" w:eastAsia="zh-CN"/>
        </w:rPr>
        <w:t>年</w:t>
      </w:r>
      <w:r>
        <w:rPr>
          <w:rFonts w:hint="eastAsia" w:cs="宋体"/>
          <w:b/>
          <w:bCs/>
          <w:strike w:val="0"/>
          <w:dstrike w:val="0"/>
          <w:color w:val="auto"/>
          <w:sz w:val="22"/>
          <w:szCs w:val="22"/>
          <w:highlight w:val="none"/>
          <w:u w:val="single"/>
          <w:lang w:val="en-US" w:eastAsia="zh-CN"/>
        </w:rPr>
        <w:t>1</w:t>
      </w:r>
      <w:r>
        <w:rPr>
          <w:rFonts w:hint="eastAsia" w:ascii="宋体" w:hAnsi="宋体" w:eastAsia="宋体" w:cs="宋体"/>
          <w:b/>
          <w:bCs/>
          <w:strike w:val="0"/>
          <w:dstrike w:val="0"/>
          <w:color w:val="auto"/>
          <w:sz w:val="22"/>
          <w:szCs w:val="22"/>
          <w:highlight w:val="none"/>
          <w:u w:val="none"/>
          <w:lang w:val="en-US" w:eastAsia="zh-CN"/>
        </w:rPr>
        <w:t>月</w:t>
      </w:r>
      <w:r>
        <w:rPr>
          <w:rFonts w:hint="eastAsia" w:cs="宋体"/>
          <w:b/>
          <w:bCs/>
          <w:strike w:val="0"/>
          <w:dstrike w:val="0"/>
          <w:color w:val="auto"/>
          <w:sz w:val="22"/>
          <w:szCs w:val="22"/>
          <w:highlight w:val="none"/>
          <w:u w:val="single"/>
          <w:lang w:val="en-US" w:eastAsia="zh-CN"/>
        </w:rPr>
        <w:t xml:space="preserve"> 29 </w:t>
      </w:r>
      <w:r>
        <w:rPr>
          <w:rFonts w:hint="eastAsia" w:ascii="宋体" w:hAnsi="宋体" w:eastAsia="宋体"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tabs>
          <w:tab w:val="left" w:pos="360"/>
          <w:tab w:val="left" w:pos="540"/>
        </w:tabs>
        <w:snapToGrid w:val="0"/>
        <w:spacing w:line="360" w:lineRule="auto"/>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3CD26FF7">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bCs/>
          <w:sz w:val="22"/>
          <w:szCs w:val="22"/>
          <w:highlight w:val="none"/>
          <w:lang w:val="en-US" w:eastAsia="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2</w:t>
      </w: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获取</w:t>
      </w:r>
      <w:r>
        <w:rPr>
          <w:rFonts w:hint="eastAsia" w:ascii="宋体" w:hAnsi="宋体" w:eastAsia="宋体" w:cs="宋体"/>
          <w:snapToGrid w:val="0"/>
          <w:sz w:val="22"/>
          <w:szCs w:val="22"/>
          <w:highlight w:val="none"/>
          <w:lang w:val="zh-CN"/>
        </w:rPr>
        <w:t>时间：</w:t>
      </w:r>
      <w:r>
        <w:rPr>
          <w:rFonts w:hint="eastAsia" w:ascii="宋体" w:hAnsi="宋体" w:eastAsia="宋体" w:cs="宋体"/>
          <w:b/>
          <w:bCs/>
          <w:sz w:val="22"/>
          <w:szCs w:val="22"/>
          <w:highlight w:val="none"/>
          <w:lang w:val="en-US" w:eastAsia="zh-CN"/>
        </w:rPr>
        <w:t>自本项目招标公告发布之日起至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止（投标人对招标文件提出问题截止时间：</w:t>
      </w:r>
      <w:r>
        <w:rPr>
          <w:rFonts w:hint="eastAsia" w:cs="宋体"/>
          <w:b/>
          <w:bCs/>
          <w:sz w:val="22"/>
          <w:szCs w:val="22"/>
          <w:highlight w:val="none"/>
          <w:lang w:val="en-US" w:eastAsia="zh-CN"/>
        </w:rPr>
        <w:t>2026</w:t>
      </w:r>
      <w:r>
        <w:rPr>
          <w:rFonts w:hint="eastAsia" w:ascii="宋体" w:hAnsi="宋体" w:eastAsia="宋体" w:cs="宋体"/>
          <w:b/>
          <w:bCs/>
          <w:sz w:val="22"/>
          <w:szCs w:val="22"/>
          <w:highlight w:val="none"/>
          <w:lang w:val="en-US" w:eastAsia="zh-CN"/>
        </w:rPr>
        <w:t>年</w:t>
      </w:r>
      <w:r>
        <w:rPr>
          <w:rFonts w:hint="eastAsia" w:cs="宋体"/>
          <w:b/>
          <w:bCs/>
          <w:sz w:val="22"/>
          <w:szCs w:val="22"/>
          <w:highlight w:val="none"/>
          <w:lang w:val="en-US" w:eastAsia="zh-CN"/>
        </w:rPr>
        <w:t>1</w:t>
      </w:r>
      <w:r>
        <w:rPr>
          <w:rFonts w:hint="eastAsia" w:ascii="宋体" w:hAnsi="宋体" w:eastAsia="宋体" w:cs="宋体"/>
          <w:b/>
          <w:bCs/>
          <w:sz w:val="22"/>
          <w:szCs w:val="22"/>
          <w:highlight w:val="none"/>
          <w:lang w:val="en-US" w:eastAsia="zh-CN"/>
        </w:rPr>
        <w:t>月</w:t>
      </w:r>
      <w:r>
        <w:rPr>
          <w:rFonts w:hint="eastAsia" w:cs="宋体"/>
          <w:b/>
          <w:bCs/>
          <w:sz w:val="22"/>
          <w:szCs w:val="22"/>
          <w:highlight w:val="none"/>
          <w:lang w:val="en-US" w:eastAsia="zh-CN"/>
        </w:rPr>
        <w:t>19</w:t>
      </w:r>
      <w:r>
        <w:rPr>
          <w:rFonts w:hint="eastAsia" w:ascii="宋体" w:hAnsi="宋体" w:eastAsia="宋体" w:cs="宋体"/>
          <w:b/>
          <w:bCs/>
          <w:sz w:val="22"/>
          <w:szCs w:val="22"/>
          <w:highlight w:val="none"/>
          <w:lang w:val="en-US" w:eastAsia="zh-CN"/>
        </w:rPr>
        <w:t>日</w:t>
      </w:r>
      <w:r>
        <w:rPr>
          <w:rFonts w:hint="eastAsia" w:cs="宋体"/>
          <w:b/>
          <w:bCs/>
          <w:sz w:val="22"/>
          <w:szCs w:val="22"/>
          <w:highlight w:val="none"/>
          <w:lang w:val="en-US" w:eastAsia="zh-CN"/>
        </w:rPr>
        <w:t>17:00</w:t>
      </w:r>
      <w:r>
        <w:rPr>
          <w:rFonts w:hint="eastAsia" w:ascii="宋体" w:hAnsi="宋体" w:eastAsia="宋体" w:cs="宋体"/>
          <w:b/>
          <w:bCs/>
          <w:sz w:val="22"/>
          <w:szCs w:val="22"/>
          <w:highlight w:val="none"/>
          <w:lang w:val="en-US" w:eastAsia="zh-CN"/>
        </w:rPr>
        <w:t>）；</w:t>
      </w:r>
    </w:p>
    <w:p w14:paraId="6CBF4EC2">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14:paraId="6175C32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14:paraId="2DA70925">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14:paraId="4928482B">
      <w:pPr>
        <w:pStyle w:val="20"/>
        <w:adjustRightInd w:val="0"/>
        <w:snapToGrid w:val="0"/>
        <w:spacing w:before="0" w:beforeAutospacing="0" w:after="0" w:afterAutospacing="0" w:line="360" w:lineRule="auto"/>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14:paraId="544C376F">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highlight w:val="none"/>
          <w:lang w:val="en-US" w:eastAsia="zh-CN"/>
        </w:rPr>
      </w:pPr>
      <w:r>
        <w:rPr>
          <w:rFonts w:hint="eastAsia" w:ascii="宋体" w:hAnsi="宋体" w:eastAsia="宋体" w:cs="宋体"/>
          <w:bCs/>
          <w:sz w:val="22"/>
          <w:szCs w:val="22"/>
          <w:highlight w:val="none"/>
          <w:u w:val="none"/>
          <w:lang w:eastAsia="zh-CN"/>
        </w:rPr>
        <w:t>（</w:t>
      </w:r>
      <w:r>
        <w:rPr>
          <w:rFonts w:hint="eastAsia" w:ascii="宋体" w:hAnsi="宋体" w:eastAsia="宋体" w:cs="宋体"/>
          <w:bCs/>
          <w:sz w:val="22"/>
          <w:szCs w:val="22"/>
          <w:highlight w:val="none"/>
          <w:u w:val="none"/>
          <w:lang w:val="en-US" w:eastAsia="zh-CN"/>
        </w:rPr>
        <w:t>1</w:t>
      </w:r>
      <w:r>
        <w:rPr>
          <w:rFonts w:hint="eastAsia" w:ascii="宋体" w:hAnsi="宋体" w:eastAsia="宋体" w:cs="宋体"/>
          <w:bCs/>
          <w:sz w:val="22"/>
          <w:szCs w:val="22"/>
          <w:highlight w:val="none"/>
          <w:u w:val="none"/>
          <w:lang w:eastAsia="zh-CN"/>
        </w:rPr>
        <w:t>）交纳金额：</w:t>
      </w:r>
      <w:r>
        <w:rPr>
          <w:rFonts w:hint="eastAsia" w:ascii="宋体" w:hAnsi="宋体" w:eastAsia="宋体" w:cs="宋体"/>
          <w:b w:val="0"/>
          <w:bCs/>
          <w:sz w:val="22"/>
          <w:szCs w:val="22"/>
          <w:highlight w:val="none"/>
          <w:u w:val="single"/>
          <w:lang w:val="en-US" w:eastAsia="zh-CN"/>
        </w:rPr>
        <w:t xml:space="preserve"> </w:t>
      </w:r>
      <w:r>
        <w:rPr>
          <w:rFonts w:hint="eastAsia" w:cs="宋体"/>
          <w:b w:val="0"/>
          <w:bCs/>
          <w:sz w:val="22"/>
          <w:szCs w:val="22"/>
          <w:highlight w:val="none"/>
          <w:u w:val="single"/>
          <w:lang w:val="en-US" w:eastAsia="zh-CN"/>
        </w:rPr>
        <w:t>2.5</w:t>
      </w:r>
      <w:r>
        <w:rPr>
          <w:rFonts w:hint="eastAsia" w:ascii="宋体" w:hAnsi="宋体" w:eastAsia="宋体" w:cs="宋体"/>
          <w:b w:val="0"/>
          <w:bCs/>
          <w:sz w:val="22"/>
          <w:szCs w:val="22"/>
          <w:highlight w:val="none"/>
          <w:u w:val="single"/>
          <w:lang w:val="en-US" w:eastAsia="zh-CN"/>
        </w:rPr>
        <w:t xml:space="preserve">  </w:t>
      </w:r>
      <w:r>
        <w:rPr>
          <w:rFonts w:hint="eastAsia" w:ascii="宋体" w:hAnsi="宋体" w:eastAsia="宋体" w:cs="宋体"/>
          <w:b w:val="0"/>
          <w:bCs/>
          <w:sz w:val="22"/>
          <w:szCs w:val="22"/>
          <w:highlight w:val="none"/>
          <w:lang w:val="en-US" w:eastAsia="zh-CN"/>
        </w:rPr>
        <w:t>万元；</w:t>
      </w:r>
    </w:p>
    <w:p w14:paraId="63F5B3C4">
      <w:pPr>
        <w:pStyle w:val="20"/>
        <w:adjustRightInd w:val="0"/>
        <w:snapToGrid w:val="0"/>
        <w:spacing w:before="0" w:beforeAutospacing="0" w:after="0" w:afterAutospacing="0" w:line="360" w:lineRule="auto"/>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 xml:space="preserve">□汇票 □支票 ☑电汇 </w:t>
      </w:r>
      <w:r>
        <w:rPr>
          <w:rFonts w:hint="eastAsia" w:cs="宋体"/>
          <w:b w:val="0"/>
          <w:bCs/>
          <w:sz w:val="22"/>
          <w:szCs w:val="22"/>
          <w:u w:val="single"/>
          <w:lang w:val="en-US" w:eastAsia="zh-CN"/>
        </w:rPr>
        <w:t>☑</w:t>
      </w:r>
      <w:r>
        <w:rPr>
          <w:rFonts w:hint="eastAsia" w:ascii="宋体" w:hAnsi="宋体" w:eastAsia="宋体" w:cs="宋体"/>
          <w:b w:val="0"/>
          <w:bCs/>
          <w:sz w:val="22"/>
          <w:szCs w:val="22"/>
          <w:u w:val="single"/>
          <w:lang w:val="en-US" w:eastAsia="zh-CN"/>
        </w:rPr>
        <w:t>银行保函（注：必须为投标企业账户汇出，个人形式递交或现金递交视为未交纳，若采用银行保函，保函有效期须覆盖投标有效期）</w:t>
      </w:r>
    </w:p>
    <w:p w14:paraId="314E1D2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14:paraId="409E3644">
      <w:pPr>
        <w:pStyle w:val="20"/>
        <w:adjustRightInd w:val="0"/>
        <w:snapToGrid w:val="0"/>
        <w:spacing w:before="0" w:beforeAutospacing="0" w:after="0" w:afterAutospacing="0" w:line="360" w:lineRule="auto"/>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7531A588">
      <w:pPr>
        <w:pStyle w:val="20"/>
        <w:adjustRightInd w:val="0"/>
        <w:snapToGrid w:val="0"/>
        <w:spacing w:before="0" w:beforeAutospacing="0" w:after="0" w:afterAutospacing="0" w:line="360" w:lineRule="auto"/>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highlight w:val="none"/>
        </w:rPr>
        <w:t>（1）</w:t>
      </w:r>
      <w:r>
        <w:rPr>
          <w:rFonts w:hint="eastAsia" w:ascii="宋体" w:hAnsi="宋体" w:eastAsia="宋体" w:cs="宋体"/>
          <w:snapToGrid w:val="0"/>
          <w:sz w:val="22"/>
          <w:szCs w:val="22"/>
          <w:highlight w:val="none"/>
          <w:lang w:val="zh-CN"/>
        </w:rPr>
        <w:t>投标文件递交截止时间</w:t>
      </w:r>
      <w:r>
        <w:rPr>
          <w:rFonts w:hint="eastAsia" w:ascii="宋体" w:hAnsi="宋体" w:eastAsia="宋体" w:cs="宋体"/>
          <w:bCs/>
          <w:sz w:val="22"/>
          <w:szCs w:val="22"/>
          <w:highlight w:val="none"/>
          <w:u w:val="none"/>
          <w:lang w:eastAsia="zh-CN"/>
        </w:rPr>
        <w:t>（同投标截止时间）</w:t>
      </w:r>
      <w:r>
        <w:rPr>
          <w:rFonts w:hint="eastAsia" w:ascii="宋体" w:hAnsi="宋体" w:eastAsia="宋体" w:cs="宋体"/>
          <w:snapToGrid w:val="0"/>
          <w:sz w:val="22"/>
          <w:szCs w:val="22"/>
          <w:highlight w:val="none"/>
          <w:lang w:val="zh-CN"/>
        </w:rPr>
        <w:t>：</w:t>
      </w:r>
      <w:r>
        <w:rPr>
          <w:rFonts w:hint="eastAsia" w:cs="宋体"/>
          <w:sz w:val="22"/>
          <w:szCs w:val="22"/>
          <w:highlight w:val="none"/>
          <w:u w:val="single"/>
          <w:lang w:val="en-US" w:eastAsia="zh-CN"/>
        </w:rPr>
        <w:t>2026</w:t>
      </w:r>
      <w:r>
        <w:rPr>
          <w:rFonts w:hint="eastAsia" w:ascii="宋体" w:hAnsi="宋体" w:eastAsia="宋体" w:cs="宋体"/>
          <w:snapToGrid w:val="0"/>
          <w:sz w:val="22"/>
          <w:szCs w:val="22"/>
          <w:highlight w:val="none"/>
          <w:lang w:val="zh-CN"/>
        </w:rPr>
        <w:t>年</w:t>
      </w:r>
      <w:r>
        <w:rPr>
          <w:rFonts w:hint="eastAsia" w:cs="宋体"/>
          <w:sz w:val="22"/>
          <w:szCs w:val="22"/>
          <w:highlight w:val="none"/>
          <w:u w:val="single"/>
          <w:lang w:val="en-US" w:eastAsia="zh-CN"/>
        </w:rPr>
        <w:t>1</w:t>
      </w:r>
      <w:r>
        <w:rPr>
          <w:rFonts w:hint="eastAsia" w:ascii="宋体" w:hAnsi="宋体" w:eastAsia="宋体" w:cs="宋体"/>
          <w:snapToGrid w:val="0"/>
          <w:sz w:val="22"/>
          <w:szCs w:val="22"/>
          <w:highlight w:val="none"/>
          <w:lang w:val="zh-CN"/>
        </w:rPr>
        <w:t>月</w:t>
      </w:r>
      <w:r>
        <w:rPr>
          <w:rFonts w:hint="eastAsia" w:cs="宋体"/>
          <w:sz w:val="22"/>
          <w:szCs w:val="22"/>
          <w:highlight w:val="none"/>
          <w:u w:val="single"/>
          <w:lang w:val="en-US" w:eastAsia="zh-CN"/>
        </w:rPr>
        <w:t xml:space="preserve"> 29 </w:t>
      </w:r>
      <w:r>
        <w:rPr>
          <w:rFonts w:hint="eastAsia" w:ascii="宋体" w:hAnsi="宋体" w:eastAsia="宋体" w:cs="宋体"/>
          <w:snapToGrid w:val="0"/>
          <w:sz w:val="22"/>
          <w:szCs w:val="22"/>
          <w:highlight w:val="none"/>
          <w:lang w:val="zh-CN"/>
        </w:rPr>
        <w:t>日</w:t>
      </w:r>
      <w:r>
        <w:rPr>
          <w:rFonts w:hint="eastAsia" w:cs="宋体"/>
          <w:snapToGrid w:val="0"/>
          <w:sz w:val="22"/>
          <w:szCs w:val="22"/>
          <w:highlight w:val="none"/>
          <w:u w:val="single"/>
          <w:lang w:val="en-US" w:eastAsia="zh-CN"/>
        </w:rPr>
        <w:t>10</w:t>
      </w:r>
      <w:r>
        <w:rPr>
          <w:rFonts w:hint="eastAsia" w:ascii="宋体" w:hAnsi="宋体" w:eastAsia="宋体" w:cs="宋体"/>
          <w:snapToGrid w:val="0"/>
          <w:sz w:val="22"/>
          <w:szCs w:val="22"/>
          <w:highlight w:val="none"/>
          <w:lang w:val="zh-CN"/>
        </w:rPr>
        <w:t>时</w:t>
      </w:r>
      <w:r>
        <w:rPr>
          <w:rFonts w:hint="eastAsia" w:cs="宋体"/>
          <w:snapToGrid w:val="0"/>
          <w:sz w:val="22"/>
          <w:szCs w:val="22"/>
          <w:highlight w:val="none"/>
          <w:u w:val="single"/>
          <w:lang w:val="en-US" w:eastAsia="zh-CN"/>
        </w:rPr>
        <w:t>3</w:t>
      </w:r>
      <w:r>
        <w:rPr>
          <w:rFonts w:hint="eastAsia" w:cs="宋体"/>
          <w:sz w:val="22"/>
          <w:szCs w:val="22"/>
          <w:highlight w:val="none"/>
          <w:u w:val="single"/>
          <w:lang w:val="en-US" w:eastAsia="zh-CN"/>
        </w:rPr>
        <w:t>0</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u w:val="single"/>
          <w:lang w:val="en-US" w:eastAsia="zh-CN"/>
        </w:rPr>
        <w:t>00</w:t>
      </w:r>
      <w:r>
        <w:rPr>
          <w:rFonts w:hint="eastAsia" w:ascii="宋体" w:hAnsi="宋体" w:eastAsia="宋体" w:cs="宋体"/>
          <w:snapToGrid w:val="0"/>
          <w:sz w:val="22"/>
          <w:szCs w:val="22"/>
          <w:highlight w:val="none"/>
          <w:lang w:val="en-US" w:eastAsia="zh-CN"/>
        </w:rPr>
        <w:t>秒</w:t>
      </w:r>
      <w:r>
        <w:rPr>
          <w:rFonts w:hint="eastAsia" w:ascii="宋体" w:hAnsi="宋体" w:eastAsia="宋体" w:cs="宋体"/>
          <w:snapToGrid w:val="0"/>
          <w:sz w:val="22"/>
          <w:szCs w:val="22"/>
          <w:highlight w:val="none"/>
          <w:lang w:val="zh-CN"/>
        </w:rPr>
        <w:t>（北京时间）；</w:t>
      </w:r>
    </w:p>
    <w:p w14:paraId="6DE05018">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740EC842">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highlight w:val="none"/>
          <w:lang w:val="zh-CN"/>
        </w:rPr>
        <w:t>投标文件递交地点：</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317</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14:paraId="171EF789">
      <w:pPr>
        <w:pStyle w:val="53"/>
        <w:adjustRightInd w:val="0"/>
        <w:snapToGrid w:val="0"/>
        <w:spacing w:before="0" w:beforeAutospacing="0" w:after="0" w:afterAutospacing="0" w:line="360" w:lineRule="auto"/>
        <w:ind w:firstLine="48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14:paraId="365E105C">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5EF43ED3">
      <w:pPr>
        <w:pStyle w:val="53"/>
        <w:adjustRightInd w:val="0"/>
        <w:snapToGrid w:val="0"/>
        <w:spacing w:before="0" w:beforeAutospacing="0" w:after="0" w:afterAutospacing="0" w:line="360" w:lineRule="auto"/>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浙江政府采购网（http://zfcg.czt.zj.gov.cn/）、杭州市环境集团有限公司网站（https://www.cnlandfill.net/index.aspx）、杭州临江环境能源有限公司网站（https://www.ljhjny.com/）</w:t>
      </w:r>
      <w:r>
        <w:rPr>
          <w:rFonts w:hint="eastAsia"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zh-CN"/>
        </w:rPr>
        <w:t>中国招标投标公共服务平台（http://www.cebpubservice.com/） 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14:paraId="3890E219">
      <w:pPr>
        <w:pStyle w:val="53"/>
        <w:adjustRightInd w:val="0"/>
        <w:snapToGrid w:val="0"/>
        <w:spacing w:before="0" w:beforeAutospacing="0" w:after="0" w:afterAutospacing="0" w:line="360" w:lineRule="auto"/>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64C491E4">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439E55C8">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053002F3">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eastAsia="宋体" w:cs="宋体"/>
          <w:snapToGrid w:val="0"/>
          <w:kern w:val="0"/>
          <w:sz w:val="22"/>
          <w:szCs w:val="22"/>
          <w:highlight w:val="none"/>
          <w:u w:val="single"/>
          <w:lang w:val="en-US" w:eastAsia="zh-CN" w:bidi="ar-SA"/>
        </w:rPr>
        <w:t>胡工</w:t>
      </w:r>
    </w:p>
    <w:p w14:paraId="342D9B8E">
      <w:pPr>
        <w:pStyle w:val="7"/>
        <w:tabs>
          <w:tab w:val="left" w:pos="4228"/>
          <w:tab w:val="left" w:pos="7990"/>
        </w:tabs>
        <w:spacing w:line="240" w:lineRule="auto"/>
        <w:ind w:right="865"/>
        <w:rPr>
          <w:rFonts w:hint="eastAsia" w:ascii="宋体" w:hAnsi="宋体" w:eastAsia="宋体" w:cs="宋体"/>
          <w:snapToGrid w:val="0"/>
          <w:kern w:val="0"/>
          <w:sz w:val="24"/>
          <w:szCs w:val="24"/>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w:t>
      </w:r>
      <w:r>
        <w:rPr>
          <w:rFonts w:hint="eastAsia" w:ascii="宋体" w:hAnsi="宋体" w:eastAsia="宋体" w:cs="宋体"/>
          <w:snapToGrid w:val="0"/>
          <w:kern w:val="0"/>
          <w:sz w:val="24"/>
          <w:szCs w:val="24"/>
          <w:highlight w:val="none"/>
          <w:u w:val="single"/>
          <w:lang w:val="en-US" w:eastAsia="zh-CN" w:bidi="ar-SA"/>
        </w:rPr>
        <w:t>1</w:t>
      </w:r>
    </w:p>
    <w:p w14:paraId="022A833C">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75EB7C2A">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招标代理：</w:t>
      </w:r>
      <w:r>
        <w:rPr>
          <w:rFonts w:hint="eastAsia" w:ascii="宋体" w:hAnsi="宋体" w:eastAsia="宋体" w:cs="宋体"/>
          <w:snapToGrid w:val="0"/>
          <w:kern w:val="0"/>
          <w:sz w:val="22"/>
          <w:szCs w:val="28"/>
          <w:u w:val="single"/>
        </w:rPr>
        <w:t>华诚工程咨询集团有限公司</w:t>
      </w:r>
    </w:p>
    <w:p w14:paraId="704571B9">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地    址：</w:t>
      </w:r>
      <w:r>
        <w:rPr>
          <w:rFonts w:hint="eastAsia" w:ascii="宋体" w:hAnsi="宋体" w:eastAsia="宋体" w:cs="宋体"/>
          <w:snapToGrid w:val="0"/>
          <w:kern w:val="0"/>
          <w:sz w:val="22"/>
          <w:szCs w:val="22"/>
          <w:highlight w:val="none"/>
          <w:u w:val="single"/>
          <w:lang w:val="en-US" w:eastAsia="zh-CN" w:bidi="ar-SA"/>
        </w:rPr>
        <w:t>杭州市拱墅区彩云路锦盛大楼3楼</w:t>
      </w:r>
    </w:p>
    <w:p w14:paraId="1880EEAC">
      <w:pPr>
        <w:pStyle w:val="7"/>
        <w:tabs>
          <w:tab w:val="left" w:pos="4228"/>
          <w:tab w:val="left" w:pos="7990"/>
        </w:tabs>
        <w:spacing w:line="240" w:lineRule="auto"/>
        <w:ind w:right="865"/>
        <w:rPr>
          <w:rFonts w:hint="default" w:ascii="宋体" w:hAnsi="宋体" w:eastAsia="宋体" w:cs="宋体"/>
          <w:snapToGrid w:val="0"/>
          <w:kern w:val="0"/>
          <w:sz w:val="22"/>
          <w:szCs w:val="28"/>
          <w:u w:val="single"/>
          <w:lang w:val="en-US"/>
        </w:rPr>
      </w:pPr>
      <w:r>
        <w:rPr>
          <w:rFonts w:hint="eastAsia" w:ascii="宋体" w:hAnsi="宋体" w:eastAsia="宋体" w:cs="宋体"/>
          <w:snapToGrid w:val="0"/>
          <w:kern w:val="0"/>
          <w:sz w:val="22"/>
          <w:szCs w:val="28"/>
        </w:rPr>
        <w:t>联 系 人：</w:t>
      </w:r>
      <w:r>
        <w:rPr>
          <w:rFonts w:hint="eastAsia" w:ascii="宋体" w:hAnsi="宋体" w:eastAsia="宋体" w:cs="宋体"/>
          <w:snapToGrid w:val="0"/>
          <w:kern w:val="0"/>
          <w:sz w:val="22"/>
          <w:szCs w:val="22"/>
          <w:highlight w:val="none"/>
          <w:u w:val="single"/>
          <w:lang w:val="en-US" w:eastAsia="zh-CN" w:bidi="ar-SA"/>
        </w:rPr>
        <w:t>张凯驰、于天龙</w:t>
      </w:r>
    </w:p>
    <w:p w14:paraId="0EB395DF">
      <w:pPr>
        <w:pStyle w:val="7"/>
        <w:tabs>
          <w:tab w:val="left" w:pos="4228"/>
          <w:tab w:val="left" w:pos="7990"/>
        </w:tabs>
        <w:spacing w:line="240" w:lineRule="auto"/>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8"/>
        </w:rPr>
        <w:t>电    话：</w:t>
      </w:r>
      <w:r>
        <w:rPr>
          <w:rFonts w:hint="eastAsia" w:ascii="宋体" w:hAnsi="宋体" w:eastAsia="宋体" w:cs="宋体"/>
          <w:snapToGrid w:val="0"/>
          <w:kern w:val="0"/>
          <w:sz w:val="22"/>
          <w:szCs w:val="22"/>
          <w:highlight w:val="none"/>
          <w:u w:val="single"/>
          <w:lang w:val="en-US" w:eastAsia="zh-CN" w:bidi="ar-SA"/>
        </w:rPr>
        <w:t>18768147853、15988828089</w:t>
      </w:r>
    </w:p>
    <w:p w14:paraId="35375115">
      <w:pPr>
        <w:pStyle w:val="7"/>
        <w:tabs>
          <w:tab w:val="left" w:pos="4228"/>
          <w:tab w:val="left" w:pos="7990"/>
        </w:tabs>
        <w:spacing w:line="240" w:lineRule="auto"/>
        <w:ind w:right="865"/>
        <w:rPr>
          <w:rFonts w:hint="eastAsia" w:ascii="宋体" w:hAnsi="宋体" w:eastAsia="宋体" w:cs="宋体"/>
          <w:snapToGrid w:val="0"/>
          <w:kern w:val="0"/>
          <w:sz w:val="22"/>
          <w:szCs w:val="28"/>
          <w:u w:val="single"/>
        </w:rPr>
      </w:pPr>
      <w:r>
        <w:rPr>
          <w:rFonts w:hint="eastAsia" w:ascii="宋体" w:hAnsi="宋体" w:eastAsia="宋体" w:cs="宋体"/>
          <w:snapToGrid w:val="0"/>
          <w:kern w:val="0"/>
          <w:sz w:val="22"/>
          <w:szCs w:val="28"/>
        </w:rPr>
        <w:t>电子邮件：</w:t>
      </w:r>
      <w:r>
        <w:rPr>
          <w:rFonts w:hint="eastAsia" w:ascii="宋体" w:hAnsi="宋体" w:eastAsia="宋体" w:cs="宋体"/>
          <w:snapToGrid w:val="0"/>
          <w:kern w:val="0"/>
          <w:sz w:val="22"/>
          <w:szCs w:val="22"/>
          <w:highlight w:val="none"/>
          <w:u w:val="single"/>
          <w:lang w:val="en-US" w:eastAsia="zh-CN" w:bidi="ar-SA"/>
        </w:rPr>
        <w:t>953262448@qq.com</w:t>
      </w:r>
    </w:p>
    <w:p w14:paraId="06057835">
      <w:pPr>
        <w:pStyle w:val="7"/>
        <w:tabs>
          <w:tab w:val="left" w:pos="4228"/>
          <w:tab w:val="left" w:pos="7990"/>
        </w:tabs>
        <w:spacing w:line="240" w:lineRule="auto"/>
        <w:ind w:right="865"/>
        <w:rPr>
          <w:rFonts w:hint="eastAsia" w:ascii="宋体" w:hAnsi="宋体" w:eastAsia="宋体" w:cs="宋体"/>
          <w:snapToGrid w:val="0"/>
          <w:kern w:val="0"/>
          <w:sz w:val="22"/>
          <w:szCs w:val="28"/>
        </w:rPr>
      </w:pPr>
    </w:p>
    <w:p w14:paraId="02CA1F9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EAE83A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2842649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李工</w:t>
      </w:r>
      <w:r>
        <w:rPr>
          <w:rFonts w:hint="eastAsia" w:ascii="宋体" w:hAnsi="宋体" w:eastAsia="宋体" w:cs="宋体"/>
          <w:color w:val="auto"/>
          <w:sz w:val="22"/>
          <w:szCs w:val="22"/>
          <w:u w:val="single"/>
        </w:rPr>
        <w:tab/>
      </w:r>
    </w:p>
    <w:p w14:paraId="70DF776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p>
    <w:p w14:paraId="1D86CA5D">
      <w:pPr>
        <w:pStyle w:val="7"/>
        <w:wordWrap w:val="0"/>
        <w:spacing w:before="4"/>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14:paraId="2C4659FA">
      <w:pPr>
        <w:pStyle w:val="7"/>
        <w:wordWrap/>
        <w:spacing w:before="4"/>
        <w:jc w:val="right"/>
        <w:rPr>
          <w:rFonts w:hint="eastAsia" w:ascii="宋体" w:hAnsi="宋体" w:eastAsia="宋体" w:cs="宋体"/>
          <w:sz w:val="22"/>
          <w:szCs w:val="22"/>
          <w:u w:val="single"/>
          <w:lang w:val="en-US" w:eastAsia="zh-CN"/>
        </w:rPr>
      </w:pPr>
    </w:p>
    <w:p w14:paraId="584DEE36">
      <w:pPr>
        <w:tabs>
          <w:tab w:val="left" w:pos="4960"/>
        </w:tabs>
        <w:wordWrap w:val="0"/>
        <w:autoSpaceDE w:val="0"/>
        <w:autoSpaceDN w:val="0"/>
        <w:adjustRightInd w:val="0"/>
        <w:snapToGrid w:val="0"/>
        <w:spacing w:line="360" w:lineRule="auto"/>
        <w:ind w:firstLine="4577"/>
        <w:jc w:val="right"/>
        <w:rPr>
          <w:rFonts w:hint="eastAsia" w:ascii="宋体" w:hAnsi="宋体" w:eastAsia="宋体" w:cs="宋体"/>
          <w:snapToGrid w:val="0"/>
          <w:kern w:val="0"/>
          <w:sz w:val="22"/>
          <w:szCs w:val="28"/>
          <w:highlight w:val="none"/>
          <w:u w:val="none"/>
          <w:lang w:val="en-US" w:eastAsia="zh-CN"/>
        </w:rPr>
      </w:pPr>
      <w:bookmarkStart w:id="115" w:name="_GoBack"/>
      <w:bookmarkEnd w:id="115"/>
      <w:r>
        <w:rPr>
          <w:rFonts w:hint="eastAsia" w:ascii="宋体" w:hAnsi="宋体" w:eastAsia="宋体" w:cs="宋体"/>
          <w:b w:val="0"/>
          <w:bCs w:val="0"/>
          <w:sz w:val="22"/>
          <w:szCs w:val="22"/>
          <w:highlight w:val="none"/>
          <w:u w:val="single"/>
          <w:lang w:val="en-US" w:eastAsia="zh-CN"/>
        </w:rPr>
        <w:t xml:space="preserve"> 2026 </w:t>
      </w:r>
      <w:r>
        <w:rPr>
          <w:rFonts w:hint="eastAsia" w:ascii="宋体" w:hAnsi="宋体" w:eastAsia="宋体" w:cs="宋体"/>
          <w:snapToGrid w:val="0"/>
          <w:kern w:val="0"/>
          <w:sz w:val="22"/>
          <w:szCs w:val="28"/>
          <w:highlight w:val="none"/>
          <w:u w:val="none"/>
        </w:rPr>
        <w:t>年</w:t>
      </w:r>
      <w:r>
        <w:rPr>
          <w:rFonts w:hint="eastAsia" w:ascii="宋体" w:hAnsi="宋体" w:eastAsia="宋体" w:cs="宋体"/>
          <w:b w:val="0"/>
          <w:bCs w:val="0"/>
          <w:sz w:val="22"/>
          <w:szCs w:val="22"/>
          <w:highlight w:val="none"/>
          <w:u w:val="single"/>
          <w:lang w:val="en-US" w:eastAsia="zh-CN"/>
        </w:rPr>
        <w:t xml:space="preserve"> 1</w:t>
      </w:r>
      <w:r>
        <w:rPr>
          <w:rFonts w:hint="eastAsia" w:ascii="宋体" w:hAnsi="宋体" w:eastAsia="宋体" w:cs="宋体"/>
          <w:snapToGrid w:val="0"/>
          <w:kern w:val="0"/>
          <w:sz w:val="22"/>
          <w:szCs w:val="28"/>
          <w:highlight w:val="none"/>
          <w:u w:val="none"/>
        </w:rPr>
        <w:t>月</w:t>
      </w:r>
      <w:r>
        <w:rPr>
          <w:rFonts w:hint="eastAsia" w:ascii="宋体" w:hAnsi="宋体" w:eastAsia="宋体" w:cs="宋体"/>
          <w:b w:val="0"/>
          <w:bCs w:val="0"/>
          <w:sz w:val="22"/>
          <w:szCs w:val="22"/>
          <w:highlight w:val="none"/>
          <w:u w:val="single"/>
          <w:lang w:val="en-US" w:eastAsia="zh-CN"/>
        </w:rPr>
        <w:t xml:space="preserve"> 9 </w:t>
      </w:r>
      <w:r>
        <w:rPr>
          <w:rFonts w:hint="eastAsia" w:ascii="宋体" w:hAnsi="宋体" w:eastAsia="宋体" w:cs="宋体"/>
          <w:snapToGrid w:val="0"/>
          <w:kern w:val="0"/>
          <w:sz w:val="22"/>
          <w:szCs w:val="28"/>
          <w:highlight w:val="none"/>
          <w:u w:val="none"/>
        </w:rPr>
        <w:t>日</w:t>
      </w:r>
    </w:p>
    <w:p w14:paraId="1FDAE721">
      <w:pPr>
        <w:pStyle w:val="2"/>
        <w:tabs>
          <w:tab w:val="left" w:pos="2544"/>
          <w:tab w:val="center" w:pos="4320"/>
        </w:tabs>
        <w:adjustRightInd w:val="0"/>
        <w:snapToGrid w:val="0"/>
        <w:spacing w:before="0" w:after="0" w:line="240" w:lineRule="auto"/>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p w14:paraId="0A19EF3B">
      <w:pPr>
        <w:widowControl/>
        <w:spacing w:line="44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39E6F56A">
      <w:pPr>
        <w:widowControl/>
        <w:spacing w:line="44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1002" w:type="dxa"/>
            <w:tcBorders>
              <w:top w:val="single" w:color="auto" w:sz="12" w:space="0"/>
            </w:tcBorders>
            <w:noWrap w:val="0"/>
            <w:vAlign w:val="center"/>
          </w:tcPr>
          <w:p w14:paraId="48F97F4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3EFCA44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3D7B311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3CE84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C9E6AB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0508F7B8">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13DE49C4">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51A6009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55AE9CB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2C938A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胡工</w:t>
            </w:r>
          </w:p>
          <w:p w14:paraId="3719B97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30FFB0E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0B651C67">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rPr>
              <w:t>华诚工程咨询集团有限公司</w:t>
            </w:r>
            <w:r>
              <w:rPr>
                <w:rFonts w:hint="eastAsia" w:ascii="宋体" w:hAnsi="宋体" w:eastAsia="宋体" w:cs="宋体"/>
                <w:snapToGrid w:val="0"/>
                <w:kern w:val="0"/>
                <w:sz w:val="21"/>
                <w:szCs w:val="21"/>
                <w:highlight w:val="none"/>
                <w:u w:val="none"/>
                <w:lang w:val="en-US" w:eastAsia="zh-CN"/>
              </w:rPr>
              <w:t>。</w:t>
            </w:r>
          </w:p>
          <w:p w14:paraId="7BAF208C">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000000"/>
                <w:kern w:val="0"/>
                <w:sz w:val="21"/>
                <w:szCs w:val="21"/>
                <w:u w:val="single"/>
                <w:lang w:val="en-US" w:eastAsia="zh-CN" w:bidi="ar"/>
              </w:rPr>
              <w:t>杭州市拱墅区彩云路锦盛大楼3楼</w:t>
            </w:r>
            <w:r>
              <w:rPr>
                <w:rFonts w:hint="eastAsia" w:ascii="宋体" w:hAnsi="宋体" w:eastAsia="宋体" w:cs="宋体"/>
                <w:snapToGrid w:val="0"/>
                <w:kern w:val="0"/>
                <w:sz w:val="21"/>
                <w:szCs w:val="21"/>
                <w:highlight w:val="none"/>
                <w:u w:val="none"/>
                <w:lang w:val="en-US" w:eastAsia="zh-CN"/>
              </w:rPr>
              <w:t>。</w:t>
            </w:r>
          </w:p>
          <w:p w14:paraId="773F561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snapToGrid w:val="0"/>
                <w:kern w:val="0"/>
                <w:sz w:val="21"/>
                <w:szCs w:val="21"/>
                <w:highlight w:val="none"/>
                <w:u w:val="single"/>
                <w:lang w:val="en-US" w:eastAsia="zh-CN"/>
              </w:rPr>
              <w:t>张凯驰、于天龙</w:t>
            </w:r>
            <w:r>
              <w:rPr>
                <w:rFonts w:hint="eastAsia" w:ascii="宋体" w:hAnsi="宋体" w:eastAsia="宋体" w:cs="宋体"/>
                <w:snapToGrid w:val="0"/>
                <w:kern w:val="0"/>
                <w:sz w:val="21"/>
                <w:szCs w:val="21"/>
                <w:highlight w:val="none"/>
                <w:u w:val="none"/>
                <w:lang w:val="en-US" w:eastAsia="zh-CN"/>
              </w:rPr>
              <w:t>。</w:t>
            </w:r>
          </w:p>
          <w:p w14:paraId="50FB770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cs="宋体"/>
                <w:color w:val="000000"/>
                <w:kern w:val="0"/>
                <w:sz w:val="21"/>
                <w:szCs w:val="21"/>
                <w:u w:val="single"/>
                <w:lang w:val="en-US" w:eastAsia="zh-CN" w:bidi="ar"/>
              </w:rPr>
              <w:t>18768147853、15988828089</w:t>
            </w:r>
            <w:r>
              <w:rPr>
                <w:rFonts w:hint="eastAsia" w:ascii="宋体" w:hAnsi="宋体" w:eastAsia="宋体" w:cs="宋体"/>
                <w:snapToGrid w:val="0"/>
                <w:kern w:val="0"/>
                <w:sz w:val="21"/>
                <w:szCs w:val="21"/>
                <w:highlight w:val="none"/>
                <w:u w:val="none"/>
                <w:lang w:val="en-US" w:eastAsia="zh-CN"/>
              </w:rPr>
              <w:t>。</w:t>
            </w:r>
          </w:p>
          <w:p w14:paraId="4858CF8D">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000000"/>
                <w:kern w:val="0"/>
                <w:sz w:val="21"/>
                <w:szCs w:val="21"/>
                <w:u w:val="single"/>
                <w:lang w:bidi="ar"/>
              </w:rPr>
              <w:t>953262448@qq.com</w:t>
            </w:r>
            <w:r>
              <w:rPr>
                <w:rFonts w:hint="eastAsia" w:ascii="宋体" w:hAnsi="宋体" w:eastAsia="宋体" w:cs="宋体"/>
                <w:snapToGrid w:val="0"/>
                <w:kern w:val="0"/>
                <w:sz w:val="21"/>
                <w:szCs w:val="21"/>
                <w:highlight w:val="none"/>
                <w:u w:val="none"/>
                <w:lang w:val="en-US" w:eastAsia="zh-CN"/>
              </w:rPr>
              <w:t>。</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3601DED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5F6B58D1">
            <w:pPr>
              <w:pStyle w:val="20"/>
              <w:keepNext w:val="0"/>
              <w:keepLines w:val="0"/>
              <w:suppressLineNumbers w:val="0"/>
              <w:adjustRightInd w:val="0"/>
              <w:snapToGrid w:val="0"/>
              <w:spacing w:before="0" w:beforeAutospacing="0" w:after="0" w:afterAutospacing="0" w:line="38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rPr>
              <w:t>NY-1HZB2601010</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3B53834F">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cs="宋体"/>
                <w:snapToGrid w:val="0"/>
                <w:kern w:val="0"/>
                <w:sz w:val="21"/>
                <w:szCs w:val="21"/>
                <w:highlight w:val="none"/>
                <w:u w:val="single"/>
                <w:lang w:eastAsia="zh-CN"/>
              </w:rPr>
              <w:t>2026年-2027年度硫酸钠采购项目</w:t>
            </w:r>
          </w:p>
          <w:p w14:paraId="6F028A9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523E003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w:t>
            </w:r>
            <w:r>
              <w:rPr>
                <w:rFonts w:hint="eastAsia" w:ascii="宋体" w:hAnsi="宋体" w:eastAsia="宋体" w:cs="宋体"/>
                <w:color w:val="auto"/>
                <w:sz w:val="21"/>
                <w:szCs w:val="21"/>
                <w:highlight w:val="none"/>
                <w:u w:val="single"/>
                <w:lang w:val="en-US" w:eastAsia="zh-CN"/>
              </w:rPr>
              <w:t>高限价：</w:t>
            </w:r>
            <w:r>
              <w:rPr>
                <w:rFonts w:hint="eastAsia" w:cs="宋体"/>
                <w:color w:val="auto"/>
                <w:sz w:val="21"/>
                <w:szCs w:val="21"/>
                <w:highlight w:val="none"/>
                <w:u w:val="single"/>
                <w:lang w:val="en-US" w:eastAsia="zh-CN"/>
              </w:rPr>
              <w:t>含税129.36</w:t>
            </w:r>
            <w:r>
              <w:rPr>
                <w:rFonts w:hint="eastAsia" w:ascii="宋体" w:hAnsi="宋体" w:eastAsia="宋体" w:cs="宋体"/>
                <w:color w:val="auto"/>
                <w:sz w:val="21"/>
                <w:szCs w:val="21"/>
                <w:highlight w:val="none"/>
                <w:u w:val="single"/>
                <w:lang w:val="en-US" w:eastAsia="zh-CN"/>
              </w:rPr>
              <w:t>万元</w:t>
            </w:r>
            <w:r>
              <w:rPr>
                <w:rFonts w:hint="eastAsia" w:cs="宋体"/>
                <w:color w:val="auto"/>
                <w:sz w:val="21"/>
                <w:szCs w:val="21"/>
                <w:highlight w:val="none"/>
                <w:u w:val="single"/>
                <w:lang w:val="en-US" w:eastAsia="zh-CN"/>
              </w:rPr>
              <w:t>，</w:t>
            </w:r>
            <w:r>
              <w:rPr>
                <w:rFonts w:hint="eastAsia" w:ascii="宋体" w:hAnsi="宋体" w:eastAsia="宋体" w:cs="宋体"/>
                <w:b/>
                <w:bCs/>
                <w:snapToGrid w:val="0"/>
                <w:color w:val="auto"/>
                <w:kern w:val="2"/>
                <w:sz w:val="21"/>
                <w:szCs w:val="21"/>
                <w:highlight w:val="none"/>
                <w:u w:val="single"/>
                <w:lang w:val="zh-CN" w:eastAsia="zh-CN" w:bidi="ar-SA"/>
              </w:rPr>
              <w:t>投标人的投标报价超过最高限价的，将作无效标处理</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p>
          <w:p w14:paraId="0AF852F4">
            <w:pPr>
              <w:keepNext w:val="0"/>
              <w:keepLines w:val="0"/>
              <w:suppressLineNumbers w:val="0"/>
              <w:spacing w:before="0" w:beforeAutospacing="0" w:after="0" w:afterAutospacing="0"/>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1BCE7DEC">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7C224EE3">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723F4F75">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4C08AB8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D77321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35067A2">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5035B76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6996729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1E772CE8">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F5EF90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60970A97">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14:paraId="3E9DE7DC">
            <w:pPr>
              <w:pStyle w:val="20"/>
              <w:keepNext w:val="0"/>
              <w:keepLines w:val="0"/>
              <w:suppressLineNumbers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14081F46">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1CE6CD2A">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560630F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3D0EDB62">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68155AB">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BA37562">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8B62F1E">
            <w:pPr>
              <w:pStyle w:val="43"/>
              <w:keepNext w:val="0"/>
              <w:keepLines w:val="0"/>
              <w:suppressLineNumbers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6A1BCF2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2A0B577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425A29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1</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19</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14:paraId="7BC271F0">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5F8D5CDD">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59A177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4B1CF1C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kern w:val="0"/>
                <w:sz w:val="21"/>
                <w:szCs w:val="21"/>
                <w:highlight w:val="none"/>
                <w:u w:val="single"/>
                <w:lang w:val="en-US" w:eastAsia="zh-CN"/>
              </w:rPr>
              <w:t>2026</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1</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22</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:00</w:t>
            </w:r>
          </w:p>
          <w:p w14:paraId="5984E52C">
            <w:pPr>
              <w:keepNext w:val="0"/>
              <w:keepLines w:val="0"/>
              <w:suppressLineNumbers w:val="0"/>
              <w:spacing w:before="0" w:beforeAutospacing="0" w:after="0" w:afterAutospacing="0" w:line="360" w:lineRule="auto"/>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162B308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投标文件组成</w:t>
            </w:r>
          </w:p>
        </w:tc>
        <w:tc>
          <w:tcPr>
            <w:tcW w:w="6255" w:type="dxa"/>
            <w:noWrap w:val="0"/>
            <w:vAlign w:val="center"/>
          </w:tcPr>
          <w:p w14:paraId="2154E51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投标文件由资格</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、商务</w:t>
            </w:r>
            <w:r>
              <w:rPr>
                <w:rFonts w:hint="eastAsia" w:ascii="宋体" w:hAnsi="宋体" w:eastAsia="宋体" w:cs="宋体"/>
                <w:snapToGrid w:val="0"/>
                <w:kern w:val="0"/>
                <w:sz w:val="21"/>
                <w:szCs w:val="21"/>
                <w:highlight w:val="none"/>
                <w:lang w:val="en-US" w:eastAsia="zh-CN"/>
              </w:rPr>
              <w:t>文件、</w:t>
            </w:r>
            <w:r>
              <w:rPr>
                <w:rFonts w:hint="eastAsia" w:ascii="宋体" w:hAnsi="宋体" w:eastAsia="宋体" w:cs="宋体"/>
                <w:snapToGrid w:val="0"/>
                <w:kern w:val="0"/>
                <w:sz w:val="21"/>
                <w:szCs w:val="21"/>
                <w:highlight w:val="none"/>
              </w:rPr>
              <w:t>资信</w:t>
            </w:r>
            <w:r>
              <w:rPr>
                <w:rFonts w:hint="eastAsia" w:ascii="宋体" w:hAnsi="宋体" w:eastAsia="宋体" w:cs="宋体"/>
                <w:snapToGrid w:val="0"/>
                <w:kern w:val="0"/>
                <w:sz w:val="21"/>
                <w:szCs w:val="21"/>
                <w:highlight w:val="none"/>
                <w:lang w:val="en-US" w:eastAsia="zh-CN"/>
              </w:rPr>
              <w:t>文件、技术文件四</w:t>
            </w:r>
            <w:r>
              <w:rPr>
                <w:rFonts w:hint="eastAsia" w:ascii="宋体" w:hAnsi="宋体" w:eastAsia="宋体" w:cs="宋体"/>
                <w:snapToGrid w:val="0"/>
                <w:kern w:val="0"/>
                <w:sz w:val="21"/>
                <w:szCs w:val="21"/>
                <w:highlight w:val="none"/>
              </w:rPr>
              <w:t>部分组成</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1.</w:t>
            </w:r>
            <w:r>
              <w:rPr>
                <w:rFonts w:hint="eastAsia" w:ascii="宋体" w:hAnsi="宋体" w:eastAsia="宋体" w:cs="宋体"/>
                <w:snapToGrid w:val="0"/>
                <w:kern w:val="0"/>
                <w:sz w:val="21"/>
                <w:szCs w:val="21"/>
                <w:highlight w:val="none"/>
              </w:rPr>
              <w:t>资格</w:t>
            </w:r>
            <w:r>
              <w:rPr>
                <w:rFonts w:hint="eastAsia" w:ascii="宋体" w:hAnsi="宋体" w:eastAsia="宋体" w:cs="宋体"/>
                <w:snapToGrid w:val="0"/>
                <w:kern w:val="0"/>
                <w:sz w:val="21"/>
                <w:szCs w:val="21"/>
                <w:highlight w:val="none"/>
                <w:lang w:val="en-US" w:eastAsia="zh-CN"/>
              </w:rPr>
              <w:t>文件</w:t>
            </w:r>
          </w:p>
          <w:p w14:paraId="497F6E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（1）有效营业执照或事业单位法人证书、</w:t>
            </w:r>
            <w:r>
              <w:rPr>
                <w:rFonts w:hint="eastAsia" w:ascii="宋体" w:hAnsi="宋体" w:eastAsia="宋体" w:cs="宋体"/>
                <w:snapToGrid w:val="0"/>
                <w:kern w:val="0"/>
                <w:sz w:val="21"/>
                <w:szCs w:val="21"/>
                <w:highlight w:val="none"/>
                <w:lang w:val="en-US" w:eastAsia="zh-CN"/>
              </w:rPr>
              <w:t>社会团体法人登记证书或其他组织登记证明文件、</w:t>
            </w:r>
            <w:r>
              <w:rPr>
                <w:rFonts w:hint="eastAsia" w:ascii="宋体" w:hAnsi="宋体" w:eastAsia="宋体" w:cs="宋体"/>
                <w:snapToGrid w:val="0"/>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kern w:val="0"/>
                <w:sz w:val="21"/>
                <w:szCs w:val="21"/>
                <w:highlight w:val="none"/>
                <w:lang w:eastAsia="zh-CN"/>
              </w:rPr>
              <w:t>；</w:t>
            </w:r>
          </w:p>
          <w:p w14:paraId="75125044">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（2）投标保证金缴存证明</w:t>
            </w:r>
            <w:r>
              <w:rPr>
                <w:rFonts w:hint="eastAsia" w:ascii="宋体" w:hAnsi="宋体" w:eastAsia="宋体" w:cs="宋体"/>
                <w:snapToGrid w:val="0"/>
                <w:kern w:val="0"/>
                <w:sz w:val="21"/>
                <w:szCs w:val="21"/>
                <w:highlight w:val="none"/>
                <w:lang w:eastAsia="zh-CN"/>
              </w:rPr>
              <w:t>；</w:t>
            </w:r>
          </w:p>
          <w:p w14:paraId="19EE02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zh-CN"/>
              </w:rPr>
            </w:pP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kern w:val="0"/>
                <w:sz w:val="21"/>
                <w:szCs w:val="21"/>
                <w:highlight w:val="none"/>
                <w:lang w:val="en-US" w:eastAsia="zh-CN"/>
              </w:rPr>
              <w:t>3）</w:t>
            </w:r>
            <w:r>
              <w:rPr>
                <w:rFonts w:hint="eastAsia" w:ascii="宋体" w:hAnsi="宋体" w:eastAsia="宋体" w:cs="宋体"/>
                <w:snapToGrid w:val="0"/>
                <w:kern w:val="0"/>
                <w:sz w:val="21"/>
                <w:szCs w:val="21"/>
                <w:highlight w:val="none"/>
                <w:lang w:val="zh-CN"/>
              </w:rPr>
              <w:t>其他（</w:t>
            </w:r>
            <w:r>
              <w:rPr>
                <w:rFonts w:hint="eastAsia" w:ascii="宋体" w:hAnsi="宋体" w:eastAsia="宋体" w:cs="宋体"/>
                <w:snapToGrid w:val="0"/>
                <w:kern w:val="0"/>
                <w:sz w:val="21"/>
                <w:szCs w:val="21"/>
                <w:highlight w:val="none"/>
                <w:lang w:val="en-US" w:eastAsia="zh-CN"/>
              </w:rPr>
              <w:t>如有</w:t>
            </w:r>
            <w:r>
              <w:rPr>
                <w:rFonts w:hint="eastAsia" w:ascii="宋体" w:hAnsi="宋体" w:eastAsia="宋体" w:cs="宋体"/>
                <w:snapToGrid w:val="0"/>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en-US" w:eastAsia="zh-CN"/>
              </w:rPr>
              <w:t>业绩证明材料</w:t>
            </w:r>
            <w:r>
              <w:rPr>
                <w:rFonts w:hint="eastAsia" w:ascii="宋体" w:hAnsi="宋体" w:eastAsia="宋体" w:cs="宋体"/>
                <w:snapToGrid w:val="0"/>
                <w:color w:val="auto"/>
                <w:kern w:val="0"/>
                <w:sz w:val="21"/>
                <w:szCs w:val="21"/>
                <w:highlight w:val="none"/>
              </w:rPr>
              <w:t>。</w:t>
            </w:r>
          </w:p>
          <w:p w14:paraId="679D4A6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2.商务报价部分</w:t>
            </w:r>
          </w:p>
          <w:p w14:paraId="22641B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（1）投标函</w:t>
            </w:r>
            <w:r>
              <w:rPr>
                <w:rFonts w:hint="eastAsia" w:ascii="宋体" w:hAnsi="宋体" w:eastAsia="宋体" w:cs="宋体"/>
                <w:snapToGrid w:val="0"/>
                <w:kern w:val="0"/>
                <w:sz w:val="21"/>
                <w:szCs w:val="21"/>
                <w:highlight w:val="none"/>
                <w:lang w:eastAsia="zh-CN"/>
              </w:rPr>
              <w:t>；</w:t>
            </w:r>
          </w:p>
          <w:p w14:paraId="7DD701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投标报价明细表；</w:t>
            </w:r>
          </w:p>
          <w:p w14:paraId="5019C64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（3）法定代表人资格证明书</w:t>
            </w: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rPr>
              <w:t>法定代表人授权委托书(单独提供，同时装订在商务报价文件中)</w:t>
            </w:r>
            <w:r>
              <w:rPr>
                <w:rFonts w:hint="eastAsia" w:ascii="宋体" w:hAnsi="宋体" w:eastAsia="宋体" w:cs="宋体"/>
                <w:snapToGrid w:val="0"/>
                <w:kern w:val="0"/>
                <w:sz w:val="21"/>
                <w:szCs w:val="21"/>
                <w:highlight w:val="none"/>
                <w:lang w:eastAsia="zh-CN"/>
              </w:rPr>
              <w:t>；</w:t>
            </w:r>
          </w:p>
          <w:p w14:paraId="28981522">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w:t>
            </w:r>
            <w:r>
              <w:rPr>
                <w:rFonts w:hint="eastAsia" w:ascii="宋体" w:hAnsi="宋体" w:eastAsia="宋体" w:cs="宋体"/>
                <w:snapToGrid w:val="0"/>
                <w:kern w:val="0"/>
                <w:sz w:val="21"/>
                <w:szCs w:val="21"/>
                <w:highlight w:val="none"/>
                <w:lang w:eastAsia="zh-CN"/>
              </w:rPr>
              <w:t>联合体协议书（若有）；</w:t>
            </w:r>
          </w:p>
          <w:p w14:paraId="3E1024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w:t>
            </w:r>
            <w:r>
              <w:rPr>
                <w:rFonts w:hint="eastAsia" w:ascii="宋体" w:hAnsi="宋体" w:eastAsia="宋体" w:cs="宋体"/>
                <w:snapToGrid w:val="0"/>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eastAsia="zh-CN"/>
              </w:rPr>
              <w:t>（</w:t>
            </w:r>
            <w:r>
              <w:rPr>
                <w:rFonts w:hint="eastAsia" w:ascii="宋体" w:hAnsi="宋体" w:eastAsia="宋体" w:cs="宋体"/>
                <w:snapToGrid w:val="0"/>
                <w:kern w:val="0"/>
                <w:sz w:val="21"/>
                <w:szCs w:val="21"/>
                <w:highlight w:val="none"/>
                <w:lang w:val="en-US" w:eastAsia="zh-CN"/>
              </w:rPr>
              <w:t>6</w:t>
            </w:r>
            <w:r>
              <w:rPr>
                <w:rFonts w:hint="eastAsia" w:ascii="宋体" w:hAnsi="宋体" w:eastAsia="宋体" w:cs="宋体"/>
                <w:snapToGrid w:val="0"/>
                <w:kern w:val="0"/>
                <w:sz w:val="21"/>
                <w:szCs w:val="21"/>
                <w:highlight w:val="none"/>
                <w:lang w:eastAsia="zh-CN"/>
              </w:rPr>
              <w:t>）商务优惠条件及特殊承诺。</w:t>
            </w:r>
          </w:p>
          <w:p w14:paraId="7073CF5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3.资信文件部分</w:t>
            </w:r>
          </w:p>
          <w:p w14:paraId="5924A57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4BC9CDE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w:t>
            </w:r>
            <w:r>
              <w:rPr>
                <w:rFonts w:hint="eastAsia" w:ascii="宋体" w:hAnsi="宋体" w:eastAsia="宋体" w:cs="宋体"/>
                <w:snapToGrid w:val="0"/>
                <w:color w:val="auto"/>
                <w:kern w:val="0"/>
                <w:sz w:val="21"/>
                <w:szCs w:val="21"/>
                <w:highlight w:val="none"/>
                <w:lang w:val="en-US" w:eastAsia="zh-CN"/>
              </w:rPr>
              <w:t xml:space="preserve">近  </w:t>
            </w:r>
            <w:r>
              <w:rPr>
                <w:rFonts w:hint="eastAsia" w:ascii="宋体" w:hAnsi="宋体" w:eastAsia="宋体" w:cs="宋体"/>
                <w:snapToGrid w:val="0"/>
                <w:color w:val="auto"/>
                <w:kern w:val="0"/>
                <w:sz w:val="21"/>
                <w:szCs w:val="21"/>
                <w:highlight w:val="none"/>
                <w:u w:val="single"/>
                <w:lang w:val="en-US" w:eastAsia="zh-CN"/>
              </w:rPr>
              <w:t xml:space="preserve"> 3 </w:t>
            </w:r>
            <w:r>
              <w:rPr>
                <w:rFonts w:hint="eastAsia" w:ascii="宋体" w:hAnsi="宋体" w:eastAsia="宋体" w:cs="宋体"/>
                <w:snapToGrid w:val="0"/>
                <w:color w:val="auto"/>
                <w:kern w:val="0"/>
                <w:sz w:val="21"/>
                <w:szCs w:val="21"/>
                <w:highlight w:val="none"/>
                <w:lang w:val="en-US" w:eastAsia="zh-CN"/>
              </w:rPr>
              <w:t xml:space="preserve"> 年类似业绩</w:t>
            </w:r>
            <w:r>
              <w:rPr>
                <w:rFonts w:hint="eastAsia" w:ascii="宋体" w:hAnsi="宋体" w:eastAsia="宋体" w:cs="宋体"/>
                <w:snapToGrid w:val="0"/>
                <w:color w:val="auto"/>
                <w:kern w:val="0"/>
                <w:sz w:val="21"/>
                <w:szCs w:val="21"/>
                <w:highlight w:val="none"/>
              </w:rPr>
              <w:t>情况表（证明材料提供合同）；</w:t>
            </w:r>
          </w:p>
          <w:p w14:paraId="3A1A997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52C270B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4.</w:t>
            </w:r>
            <w:r>
              <w:rPr>
                <w:rFonts w:hint="eastAsia" w:ascii="宋体" w:hAnsi="宋体" w:eastAsia="宋体" w:cs="宋体"/>
                <w:snapToGrid w:val="0"/>
                <w:kern w:val="0"/>
                <w:sz w:val="21"/>
                <w:szCs w:val="21"/>
                <w:highlight w:val="none"/>
              </w:rPr>
              <w:t>技术部分</w:t>
            </w:r>
            <w:r>
              <w:rPr>
                <w:rFonts w:hint="eastAsia" w:ascii="宋体" w:hAnsi="宋体" w:eastAsia="宋体" w:cs="宋体"/>
                <w:color w:val="000000"/>
                <w:sz w:val="21"/>
                <w:szCs w:val="21"/>
                <w:highlight w:val="none"/>
                <w:lang w:val="en-US" w:eastAsia="zh-CN"/>
              </w:rPr>
              <w:t>（以下内容仅供参考，可根据项目实际情况自行修改，本部分不属于否决投标内容）</w:t>
            </w:r>
          </w:p>
          <w:p w14:paraId="335688F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eastAsia="zh-CN"/>
              </w:rPr>
            </w:pPr>
            <w:r>
              <w:rPr>
                <w:rFonts w:hint="eastAsia" w:ascii="宋体" w:hAnsi="宋体" w:eastAsia="宋体" w:cs="宋体"/>
                <w:snapToGrid w:val="0"/>
                <w:kern w:val="0"/>
                <w:sz w:val="21"/>
                <w:szCs w:val="21"/>
                <w:highlight w:val="none"/>
              </w:rPr>
              <w:t>（1）技术与服务解决方案</w:t>
            </w:r>
            <w:r>
              <w:rPr>
                <w:rFonts w:hint="eastAsia" w:ascii="宋体" w:hAnsi="宋体" w:eastAsia="宋体" w:cs="宋体"/>
                <w:snapToGrid w:val="0"/>
                <w:kern w:val="0"/>
                <w:sz w:val="21"/>
                <w:szCs w:val="21"/>
                <w:highlight w:val="none"/>
                <w:lang w:eastAsia="zh-CN"/>
              </w:rPr>
              <w:t>；</w:t>
            </w:r>
          </w:p>
          <w:p w14:paraId="353507D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（2）</w:t>
            </w:r>
            <w:r>
              <w:rPr>
                <w:rFonts w:hint="eastAsia" w:ascii="宋体" w:hAnsi="宋体" w:eastAsia="宋体" w:cs="宋体"/>
                <w:snapToGrid w:val="0"/>
                <w:kern w:val="0"/>
                <w:sz w:val="21"/>
                <w:szCs w:val="21"/>
                <w:highlight w:val="none"/>
                <w:lang w:val="en-US" w:eastAsia="zh-CN"/>
              </w:rPr>
              <w:t>增值服务及特殊承诺</w:t>
            </w:r>
            <w:r>
              <w:rPr>
                <w:rFonts w:hint="eastAsia" w:ascii="宋体" w:hAnsi="宋体" w:eastAsia="宋体" w:cs="宋体"/>
                <w:snapToGrid w:val="0"/>
                <w:kern w:val="0"/>
                <w:sz w:val="21"/>
                <w:szCs w:val="21"/>
                <w:highlight w:val="none"/>
              </w:rPr>
              <w:t>；</w:t>
            </w:r>
          </w:p>
          <w:p w14:paraId="5948B441">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（3）技术偏离表；</w:t>
            </w:r>
          </w:p>
          <w:p w14:paraId="6D92DB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（4）投标人认为需要的提供的其他文件和说明</w:t>
            </w:r>
            <w:r>
              <w:rPr>
                <w:rFonts w:hint="eastAsia" w:ascii="宋体" w:hAnsi="宋体" w:eastAsia="宋体" w:cs="宋体"/>
                <w:snapToGrid w:val="0"/>
                <w:kern w:val="0"/>
                <w:sz w:val="21"/>
                <w:szCs w:val="21"/>
                <w:highlight w:val="none"/>
                <w:lang w:eastAsia="zh-CN"/>
              </w:rPr>
              <w:t>。</w:t>
            </w:r>
          </w:p>
          <w:p w14:paraId="65398F5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备注：以上证明材料提供复制件加盖公章。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139BC8D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31A0AEE0">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0349F55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64B4E1B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14:paraId="657657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14:paraId="277E7B40">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061C64F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26DEBBC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78F4F3FC">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72D871E1">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14:paraId="26AFD826">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14:paraId="685EA02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26B62E09">
            <w:pPr>
              <w:pStyle w:val="43"/>
              <w:keepNext w:val="0"/>
              <w:keepLines w:val="0"/>
              <w:suppressLineNumbers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7BF5404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25A7239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3DC693BE">
            <w:pPr>
              <w:pStyle w:val="43"/>
              <w:keepNext w:val="0"/>
              <w:keepLines w:val="0"/>
              <w:suppressLineNumbers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14:paraId="4399627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14:paraId="2644A0EC">
            <w:pPr>
              <w:pStyle w:val="43"/>
              <w:keepNext w:val="0"/>
              <w:keepLines w:val="0"/>
              <w:suppressLineNumbers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14:paraId="572E65A2">
            <w:pPr>
              <w:pStyle w:val="43"/>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5C303DF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9994F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27875B2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7B21AD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C021759">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666D3D2B">
            <w:pPr>
              <w:keepNext w:val="0"/>
              <w:keepLines w:val="0"/>
              <w:widowControl/>
              <w:suppressLineNumbers w:val="0"/>
              <w:spacing w:before="0" w:beforeAutospacing="0" w:after="0" w:afterAutospacing="0"/>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35D917F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39DAD99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3FC8B239">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5C5F96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6AF4C1D">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6480E258">
            <w:pPr>
              <w:keepNext w:val="0"/>
              <w:keepLines w:val="0"/>
              <w:widowControl/>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23F84AA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04BFD046">
            <w:pPr>
              <w:pStyle w:val="8"/>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14:paraId="1E21A95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6757306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3ED2C015">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4D29DC9A">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8275C2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CD81E39">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BFC750">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F0B783">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F4D14E">
            <w:pPr>
              <w:keepNext w:val="0"/>
              <w:keepLines w:val="0"/>
              <w:suppressLineNumbers w:val="0"/>
              <w:autoSpaceDE w:val="0"/>
              <w:autoSpaceDN w:val="0"/>
              <w:adjustRightInd w:val="0"/>
              <w:snapToGrid w:val="0"/>
              <w:spacing w:before="0" w:beforeAutospacing="0" w:after="0" w:afterAutospacing="0" w:line="32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00F6A63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2EA49279">
            <w:pPr>
              <w:keepNext w:val="0"/>
              <w:keepLines w:val="0"/>
              <w:suppressLineNumbers w:val="0"/>
              <w:wordWrap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2D360DCF">
            <w:pPr>
              <w:keepNext w:val="0"/>
              <w:keepLines w:val="0"/>
              <w:suppressLineNumbers w:val="0"/>
              <w:wordWrap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1670D07">
            <w:pPr>
              <w:keepNext w:val="0"/>
              <w:keepLines w:val="0"/>
              <w:suppressLineNumbers w:val="0"/>
              <w:wordWrap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0720345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7DC8901B">
            <w:pPr>
              <w:keepNext w:val="0"/>
              <w:keepLines w:val="0"/>
              <w:suppressLineNumbers w:val="0"/>
              <w:autoSpaceDE w:val="0"/>
              <w:autoSpaceDN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5B72D6A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16368A69">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5581FAA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4EE1D15F">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41820EFE">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5DCCA9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5D0742A0">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7737ED7B">
            <w:pPr>
              <w:keepNext w:val="0"/>
              <w:keepLines w:val="0"/>
              <w:suppressLineNumbers w:val="0"/>
              <w:autoSpaceDE w:val="0"/>
              <w:autoSpaceDN w:val="0"/>
              <w:adjustRightInd w:val="0"/>
              <w:snapToGrid w:val="0"/>
              <w:spacing w:before="0" w:beforeAutospacing="0" w:after="0" w:afterAutospacing="0" w:line="312" w:lineRule="auto"/>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5AE8272B">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10537CF4">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3762D7BB">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34CDA29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582DC9E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50CF6C26">
            <w:pPr>
              <w:pStyle w:val="7"/>
              <w:adjustRightInd w:val="0"/>
              <w:snapToGrid w:val="0"/>
              <w:spacing w:before="0" w:beforeAutospacing="0" w:after="0" w:line="360" w:lineRule="auto"/>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6B649E49">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1090DDF3">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4B97E4B1">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14:paraId="2AFCE076">
            <w:pPr>
              <w:pStyle w:val="7"/>
              <w:adjustRightInd w:val="0"/>
              <w:snapToGrid w:val="0"/>
              <w:spacing w:before="0" w:beforeAutospacing="0" w:after="0" w:line="360" w:lineRule="auto"/>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1AC5E1DA">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4F69CBDD">
            <w:pPr>
              <w:keepNext w:val="0"/>
              <w:keepLines w:val="0"/>
              <w:suppressLineNumbers w:val="0"/>
              <w:spacing w:before="0" w:beforeAutospacing="0" w:after="0" w:afterAutospacing="0" w:line="360" w:lineRule="auto"/>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1ECD654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02B7D0A4">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4892E9F8">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4BA9D106">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1165B9AC">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31169C59">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566D8A2">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065C5568">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14:paraId="4FF3B2B2">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0832804D">
            <w:pPr>
              <w:keepNext w:val="0"/>
              <w:keepLines w:val="0"/>
              <w:suppressLineNumbers w:val="0"/>
              <w:autoSpaceDE w:val="0"/>
              <w:autoSpaceDN w:val="0"/>
              <w:adjustRightInd w:val="0"/>
              <w:snapToGrid w:val="0"/>
              <w:spacing w:before="0" w:beforeAutospacing="0" w:after="0" w:afterAutospacing="0" w:line="36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408AA7F7">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6B5C9987">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1216E586">
            <w:pPr>
              <w:keepNext w:val="0"/>
              <w:keepLines w:val="0"/>
              <w:suppressLineNumbers w:val="0"/>
              <w:autoSpaceDE w:val="0"/>
              <w:autoSpaceDN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b/>
                <w:bCs/>
                <w:sz w:val="21"/>
                <w:szCs w:val="21"/>
                <w:highlight w:val="none"/>
                <w:u w:val="single"/>
                <w:lang w:val="en-US" w:eastAsia="zh-CN"/>
              </w:rPr>
              <w:t xml:space="preserve"> 1</w:t>
            </w:r>
            <w:r>
              <w:rPr>
                <w:rFonts w:hint="eastAsia" w:ascii="宋体" w:hAnsi="宋体" w:eastAsia="宋体" w:cs="宋体"/>
                <w:b/>
                <w:bCs/>
                <w:sz w:val="21"/>
                <w:szCs w:val="21"/>
                <w:highlight w:val="none"/>
                <w:u w:val="single"/>
              </w:rPr>
              <w:t xml:space="preserve"> </w:t>
            </w:r>
            <w:r>
              <w:rPr>
                <w:rFonts w:hint="eastAsia" w:ascii="宋体" w:hAnsi="宋体" w:eastAsia="宋体" w:cs="宋体"/>
                <w:sz w:val="21"/>
                <w:szCs w:val="21"/>
                <w:highlight w:val="none"/>
                <w:u w:val="single"/>
              </w:rPr>
              <w:t>个</w:t>
            </w:r>
            <w:r>
              <w:rPr>
                <w:rFonts w:hint="eastAsia" w:ascii="宋体" w:hAnsi="宋体" w:eastAsia="宋体" w:cs="宋体"/>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0CD54E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45173E6E">
            <w:pPr>
              <w:pStyle w:val="43"/>
              <w:keepNext w:val="0"/>
              <w:keepLines w:val="0"/>
              <w:suppressLineNumbers w:val="0"/>
              <w:snapToGrid w:val="0"/>
              <w:spacing w:before="0" w:beforeAutospacing="0" w:after="0" w:afterAutospacing="0" w:line="32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40E1D06A">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24D8528">
            <w:pPr>
              <w:pStyle w:val="44"/>
              <w:snapToGrid w:val="0"/>
              <w:spacing w:before="0" w:beforeAutospacing="0" w:after="0" w:line="32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34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14:paraId="7B7EAE81">
            <w:pPr>
              <w:keepNext w:val="0"/>
              <w:keepLines w:val="0"/>
              <w:suppressLineNumbers w:val="0"/>
              <w:spacing w:before="0" w:beforeAutospacing="0" w:after="0" w:afterAutospacing="0" w:line="32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14A97642">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067B861C">
            <w:pPr>
              <w:pStyle w:val="44"/>
              <w:snapToGrid w:val="0"/>
              <w:spacing w:before="0" w:beforeAutospacing="0" w:after="0" w:line="32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39A0BFE2">
            <w:pPr>
              <w:keepNext w:val="0"/>
              <w:keepLines w:val="0"/>
              <w:suppressLineNumbers w:val="0"/>
              <w:autoSpaceDE w:val="0"/>
              <w:autoSpaceDN w:val="0"/>
              <w:adjustRightInd w:val="0"/>
              <w:snapToGrid w:val="0"/>
              <w:spacing w:before="0" w:beforeAutospacing="0" w:after="0" w:afterAutospacing="0" w:line="32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1A66DAF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737CC2BD">
            <w:pPr>
              <w:keepNext w:val="0"/>
              <w:keepLines w:val="0"/>
              <w:suppressLineNumbers w:val="0"/>
              <w:autoSpaceDE w:val="0"/>
              <w:autoSpaceDN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2F5BF15C">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78C0A6F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5A8402C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438065EA">
            <w:pPr>
              <w:keepNext w:val="0"/>
              <w:keepLines w:val="0"/>
              <w:suppressLineNumbers w:val="0"/>
              <w:autoSpaceDE w:val="0"/>
              <w:autoSpaceDN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A6E0D1A">
      <w:pPr>
        <w:rPr>
          <w:rFonts w:hint="eastAsia" w:ascii="宋体" w:hAnsi="宋体" w:eastAsia="宋体" w:cs="宋体"/>
          <w:b/>
          <w:color w:val="000000"/>
          <w:sz w:val="28"/>
          <w:szCs w:val="28"/>
          <w:highlight w:val="none"/>
        </w:rPr>
      </w:pPr>
    </w:p>
    <w:p w14:paraId="6C25D7F0">
      <w:pPr>
        <w:pStyle w:val="17"/>
        <w:rPr>
          <w:rFonts w:hint="eastAsia" w:ascii="宋体" w:hAnsi="宋体" w:eastAsia="宋体" w:cs="宋体"/>
          <w:b/>
          <w:color w:val="000000"/>
          <w:sz w:val="28"/>
          <w:szCs w:val="28"/>
          <w:highlight w:val="none"/>
        </w:rPr>
      </w:pPr>
    </w:p>
    <w:p w14:paraId="69272547">
      <w:pPr>
        <w:spacing w:before="312" w:beforeLines="100" w:after="156" w:afterLines="50" w:line="360" w:lineRule="auto"/>
        <w:jc w:val="center"/>
        <w:rPr>
          <w:rStyle w:val="40"/>
          <w:rFonts w:hint="eastAsia" w:ascii="宋体" w:hAnsi="宋体" w:eastAsia="宋体" w:cs="宋体"/>
          <w:color w:val="000000"/>
          <w:kern w:val="0"/>
          <w:szCs w:val="20"/>
          <w:highlight w:val="none"/>
        </w:rPr>
      </w:pPr>
    </w:p>
    <w:p w14:paraId="4ECE9588">
      <w:pPr>
        <w:spacing w:before="0" w:beforeLines="-2147483648" w:after="0" w:afterLines="-2147483648" w:line="240" w:lineRule="auto"/>
        <w:jc w:val="left"/>
        <w:rPr>
          <w:rStyle w:val="40"/>
          <w:rFonts w:hint="eastAsia" w:ascii="宋体" w:hAnsi="宋体" w:eastAsia="宋体" w:cs="宋体"/>
          <w:color w:val="000000"/>
          <w:kern w:val="0"/>
          <w:szCs w:val="20"/>
          <w:highlight w:val="none"/>
        </w:rPr>
      </w:pPr>
      <w:r>
        <w:rPr>
          <w:rStyle w:val="40"/>
          <w:rFonts w:hint="eastAsia" w:ascii="宋体" w:hAnsi="宋体" w:eastAsia="宋体" w:cs="宋体"/>
          <w:color w:val="000000"/>
          <w:kern w:val="0"/>
          <w:szCs w:val="20"/>
          <w:highlight w:val="none"/>
        </w:rPr>
        <w:br w:type="page"/>
      </w:r>
    </w:p>
    <w:p w14:paraId="45F22F2F">
      <w:pPr>
        <w:snapToGrid w:val="0"/>
        <w:spacing w:line="360" w:lineRule="auto"/>
        <w:jc w:val="center"/>
        <w:outlineLvl w:val="1"/>
        <w:rPr>
          <w:rFonts w:hint="eastAsia" w:ascii="宋体" w:hAnsi="宋体" w:eastAsia="宋体" w:cs="宋体"/>
          <w:b/>
          <w:snapToGrid w:val="0"/>
          <w:kern w:val="0"/>
          <w:sz w:val="24"/>
          <w:szCs w:val="24"/>
          <w:highlight w:val="none"/>
        </w:rPr>
      </w:pPr>
      <w:bookmarkStart w:id="3" w:name="_Toc83886015"/>
      <w:bookmarkStart w:id="4" w:name="_Toc32085"/>
      <w:r>
        <w:rPr>
          <w:rFonts w:hint="eastAsia" w:ascii="宋体" w:hAnsi="宋体" w:eastAsia="宋体" w:cs="宋体"/>
          <w:b/>
          <w:snapToGrid w:val="0"/>
          <w:kern w:val="0"/>
          <w:sz w:val="24"/>
          <w:szCs w:val="24"/>
          <w:highlight w:val="none"/>
        </w:rPr>
        <w:t>1、总则</w:t>
      </w:r>
      <w:bookmarkEnd w:id="3"/>
      <w:bookmarkEnd w:id="4"/>
    </w:p>
    <w:p w14:paraId="0A9A627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3DD4372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48FDAD9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3774A6A6">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71D160D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0BAC017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78961FA0">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18F6B9B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68609BA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4603FA2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2DAF585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27F761F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3C6D07F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79ED576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0716B909">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6F819FA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6BCAB44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52E5646B">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136F547C">
      <w:pPr>
        <w:pStyle w:val="20"/>
        <w:adjustRightInd w:val="0"/>
        <w:snapToGrid w:val="0"/>
        <w:spacing w:before="0" w:beforeAutospacing="0" w:after="0" w:afterAutospacing="0" w:line="360" w:lineRule="auto"/>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007D79C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DF85A29">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73FB9A7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20A7B35E">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4164933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7769F79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6B0DA67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B19F8E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08601622">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737F5D7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1FB373A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8DACC5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304F080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6362DB36">
      <w:pPr>
        <w:pStyle w:val="4"/>
        <w:rPr>
          <w:rFonts w:hint="eastAsia" w:ascii="宋体" w:hAnsi="宋体" w:eastAsia="宋体" w:cs="宋体"/>
          <w:snapToGrid w:val="0"/>
          <w:sz w:val="24"/>
          <w:szCs w:val="24"/>
          <w:highlight w:val="none"/>
        </w:rPr>
      </w:pPr>
      <w:bookmarkStart w:id="11" w:name="_Toc296602426"/>
      <w:bookmarkStart w:id="12" w:name="_Toc152045536"/>
      <w:bookmarkStart w:id="13" w:name="_Toc144974504"/>
      <w:bookmarkStart w:id="14" w:name="_Toc152042312"/>
      <w:bookmarkStart w:id="15" w:name="_Toc247085695"/>
      <w:bookmarkStart w:id="16" w:name="_Toc246996181"/>
      <w:bookmarkStart w:id="17" w:name="_Toc246996924"/>
      <w:bookmarkStart w:id="18" w:name="_Toc179632553"/>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6F478B3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16338497">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109C85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6E2FCB81">
      <w:pPr>
        <w:pStyle w:val="4"/>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3639A80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6A179948">
      <w:pPr>
        <w:pStyle w:val="4"/>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5D498B2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74AE2E2F">
      <w:pPr>
        <w:snapToGrid w:val="0"/>
        <w:spacing w:line="360" w:lineRule="auto"/>
        <w:jc w:val="center"/>
        <w:outlineLvl w:val="1"/>
        <w:rPr>
          <w:rFonts w:hint="eastAsia" w:ascii="宋体" w:hAnsi="宋体" w:eastAsia="宋体" w:cs="宋体"/>
          <w:b/>
          <w:snapToGrid w:val="0"/>
          <w:kern w:val="0"/>
          <w:sz w:val="24"/>
          <w:szCs w:val="24"/>
          <w:highlight w:val="none"/>
        </w:rPr>
      </w:pPr>
      <w:bookmarkStart w:id="20" w:name="_Toc15241"/>
      <w:bookmarkStart w:id="21" w:name="_Toc143421657"/>
      <w:bookmarkStart w:id="22" w:name="_Toc26219"/>
      <w:bookmarkStart w:id="23" w:name="_Toc83886016"/>
      <w:r>
        <w:rPr>
          <w:rFonts w:hint="eastAsia" w:ascii="宋体" w:hAnsi="宋体" w:eastAsia="宋体" w:cs="宋体"/>
          <w:b/>
          <w:snapToGrid w:val="0"/>
          <w:kern w:val="0"/>
          <w:sz w:val="24"/>
          <w:szCs w:val="24"/>
          <w:highlight w:val="none"/>
        </w:rPr>
        <w:t>2、招标文件</w:t>
      </w:r>
      <w:bookmarkEnd w:id="20"/>
      <w:bookmarkEnd w:id="21"/>
      <w:bookmarkEnd w:id="22"/>
      <w:bookmarkEnd w:id="23"/>
    </w:p>
    <w:p w14:paraId="4DB3C0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62B42CE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4B6D7FD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57F5672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70B3518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15FF6D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5FFC4AF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1B15734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5DF33F3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676B0B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15D596DB">
      <w:pPr>
        <w:spacing w:line="360" w:lineRule="auto"/>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32DDB196">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6E7A07F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0B8DF9F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4C184B1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BCB04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78537BDA">
      <w:pPr>
        <w:snapToGrid w:val="0"/>
        <w:spacing w:line="360" w:lineRule="auto"/>
        <w:jc w:val="center"/>
        <w:outlineLvl w:val="1"/>
        <w:rPr>
          <w:rFonts w:hint="eastAsia" w:ascii="宋体" w:hAnsi="宋体" w:eastAsia="宋体" w:cs="宋体"/>
          <w:b/>
          <w:snapToGrid w:val="0"/>
          <w:kern w:val="0"/>
          <w:sz w:val="24"/>
          <w:szCs w:val="24"/>
          <w:highlight w:val="none"/>
        </w:rPr>
      </w:pPr>
      <w:bookmarkStart w:id="26" w:name="_Toc83886017"/>
      <w:bookmarkStart w:id="27" w:name="_Toc18870"/>
      <w:bookmarkStart w:id="28" w:name="_Toc143421658"/>
      <w:bookmarkStart w:id="29" w:name="_Toc26730"/>
      <w:r>
        <w:rPr>
          <w:rFonts w:hint="eastAsia" w:ascii="宋体" w:hAnsi="宋体" w:eastAsia="宋体" w:cs="宋体"/>
          <w:b/>
          <w:snapToGrid w:val="0"/>
          <w:kern w:val="0"/>
          <w:sz w:val="24"/>
          <w:szCs w:val="24"/>
          <w:highlight w:val="none"/>
        </w:rPr>
        <w:t>3、投标文件</w:t>
      </w:r>
      <w:bookmarkEnd w:id="26"/>
      <w:bookmarkEnd w:id="27"/>
      <w:bookmarkEnd w:id="28"/>
      <w:bookmarkEnd w:id="29"/>
    </w:p>
    <w:p w14:paraId="5BC7821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0" w:name="_Toc1411"/>
      <w:bookmarkStart w:id="31" w:name="_Toc143421659"/>
      <w:bookmarkStart w:id="32" w:name="_Toc32652"/>
      <w:r>
        <w:rPr>
          <w:rFonts w:hint="eastAsia" w:ascii="宋体" w:hAnsi="宋体" w:eastAsia="宋体" w:cs="宋体"/>
          <w:b/>
          <w:bCs/>
          <w:snapToGrid w:val="0"/>
          <w:kern w:val="0"/>
          <w:sz w:val="24"/>
          <w:szCs w:val="24"/>
          <w:highlight w:val="none"/>
        </w:rPr>
        <w:t>3.1投标文件的组成</w:t>
      </w:r>
      <w:bookmarkEnd w:id="30"/>
    </w:p>
    <w:p w14:paraId="7BA4F5A6">
      <w:pPr>
        <w:adjustRightInd w:val="0"/>
        <w:snapToGrid w:val="0"/>
        <w:spacing w:line="360" w:lineRule="auto"/>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6D7DBE7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274BD0D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687F299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06E7CF5C">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05A7D53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24B463A4">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112E4B2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1100E93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447C1681">
      <w:pPr>
        <w:snapToGrid w:val="0"/>
        <w:spacing w:line="360" w:lineRule="auto"/>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66EB5B4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049DD6C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1DB3AE66">
      <w:pPr>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3C05A377">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58366CE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2BE6BEB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741A50E4">
      <w:pPr>
        <w:adjustRightInd w:val="0"/>
        <w:snapToGrid w:val="0"/>
        <w:spacing w:line="360" w:lineRule="auto"/>
        <w:ind w:firstLine="482" w:firstLineChars="200"/>
        <w:jc w:val="center"/>
        <w:outlineLvl w:val="1"/>
        <w:rPr>
          <w:rFonts w:hint="eastAsia" w:ascii="宋体" w:hAnsi="宋体" w:eastAsia="宋体" w:cs="宋体"/>
          <w:b/>
          <w:snapToGrid w:val="0"/>
          <w:kern w:val="0"/>
          <w:sz w:val="24"/>
          <w:szCs w:val="24"/>
          <w:highlight w:val="none"/>
        </w:rPr>
      </w:pPr>
      <w:bookmarkStart w:id="36" w:name="_Toc13653"/>
      <w:bookmarkStart w:id="37" w:name="_Toc83886018"/>
      <w:r>
        <w:rPr>
          <w:rFonts w:hint="eastAsia" w:ascii="宋体" w:hAnsi="宋体" w:eastAsia="宋体" w:cs="宋体"/>
          <w:b/>
          <w:snapToGrid w:val="0"/>
          <w:kern w:val="0"/>
          <w:sz w:val="24"/>
          <w:szCs w:val="24"/>
          <w:highlight w:val="none"/>
        </w:rPr>
        <w:t>4、投标</w:t>
      </w:r>
      <w:bookmarkEnd w:id="36"/>
      <w:bookmarkEnd w:id="37"/>
    </w:p>
    <w:bookmarkEnd w:id="31"/>
    <w:bookmarkEnd w:id="32"/>
    <w:p w14:paraId="0C5CA240">
      <w:pPr>
        <w:adjustRightInd w:val="0"/>
        <w:snapToGrid w:val="0"/>
        <w:spacing w:after="0" w:line="360" w:lineRule="auto"/>
        <w:jc w:val="left"/>
        <w:rPr>
          <w:rFonts w:hint="eastAsia" w:ascii="宋体" w:hAnsi="宋体" w:eastAsia="宋体" w:cs="宋体"/>
          <w:b/>
          <w:bCs/>
          <w:snapToGrid w:val="0"/>
          <w:kern w:val="0"/>
          <w:sz w:val="24"/>
          <w:szCs w:val="24"/>
          <w:highlight w:val="none"/>
          <w:lang w:eastAsia="zh-CN"/>
        </w:rPr>
      </w:pPr>
      <w:bookmarkStart w:id="38" w:name="_Toc649"/>
      <w:r>
        <w:rPr>
          <w:rFonts w:hint="eastAsia" w:ascii="宋体" w:hAnsi="宋体" w:eastAsia="宋体" w:cs="宋体"/>
          <w:b/>
          <w:bCs/>
          <w:snapToGrid w:val="0"/>
          <w:kern w:val="0"/>
          <w:sz w:val="24"/>
          <w:szCs w:val="24"/>
          <w:highlight w:val="none"/>
        </w:rPr>
        <w:t>4.1 踏勘现</w:t>
      </w:r>
      <w:r>
        <w:rPr>
          <w:rFonts w:hint="eastAsia" w:ascii="宋体" w:hAnsi="宋体" w:eastAsia="宋体" w:cs="宋体"/>
          <w:b/>
          <w:bCs/>
          <w:snapToGrid w:val="0"/>
          <w:color w:val="auto"/>
          <w:kern w:val="0"/>
          <w:sz w:val="24"/>
          <w:szCs w:val="24"/>
          <w:highlight w:val="none"/>
        </w:rPr>
        <w:t>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4A24D1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0C9C84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1850FE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2D9D9F1C">
      <w:pPr>
        <w:pStyle w:val="7"/>
        <w:adjustRightInd w:val="0"/>
        <w:snapToGrid w:val="0"/>
        <w:spacing w:after="0" w:line="360" w:lineRule="auto"/>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17B954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3B55CE8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39" w:name="_Toc30464"/>
      <w:bookmarkStart w:id="40" w:name="_Toc360398511"/>
      <w:r>
        <w:rPr>
          <w:rFonts w:hint="eastAsia" w:ascii="宋体" w:hAnsi="宋体" w:eastAsia="宋体" w:cs="宋体"/>
          <w:b/>
          <w:bCs/>
          <w:snapToGrid w:val="0"/>
          <w:kern w:val="0"/>
          <w:sz w:val="24"/>
          <w:szCs w:val="24"/>
          <w:highlight w:val="none"/>
        </w:rPr>
        <w:t>4.3 投标保证金</w:t>
      </w:r>
      <w:bookmarkEnd w:id="39"/>
      <w:bookmarkEnd w:id="40"/>
    </w:p>
    <w:p w14:paraId="471013F1">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0C392F1">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4.3.2对于未能按要求提交投标保证金的投标，招标人将视为不响应招标文件而予以拒绝。</w:t>
      </w:r>
    </w:p>
    <w:p w14:paraId="5B0AA97C">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4.3.3未中标的投标人的投标保证金将在中标通知书发出后15个日历日内予以退还（不计利息）。</w:t>
      </w:r>
    </w:p>
    <w:p w14:paraId="3346A2CB">
      <w:pPr>
        <w:keepNext w:val="0"/>
        <w:keepLines w:val="0"/>
        <w:widowControl/>
        <w:suppressLineNumbers w:val="0"/>
        <w:adjustRightInd w:val="0"/>
        <w:snapToGrid w:val="0"/>
        <w:spacing w:before="0" w:beforeAutospacing="0" w:after="0" w:afterAutospacing="0" w:line="360" w:lineRule="auto"/>
        <w:ind w:left="480" w:leftChars="150" w:right="0" w:firstLine="0" w:firstLineChars="0"/>
        <w:jc w:val="both"/>
        <w:rPr>
          <w:rFonts w:hint="eastAsia" w:ascii="宋体" w:hAnsi="宋体" w:eastAsia="宋体" w:cs="宋体"/>
          <w:snapToGrid w:val="0"/>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4.3.4中标人的投标保证金，在中标人签订合同后15个日历日内予以退还（不计利息）</w:t>
      </w:r>
      <w:r>
        <w:rPr>
          <w:rFonts w:hint="eastAsia" w:ascii="宋体" w:hAnsi="宋体" w:eastAsia="宋体" w:cs="宋体"/>
          <w:snapToGrid w:val="0"/>
          <w:kern w:val="0"/>
          <w:sz w:val="24"/>
          <w:szCs w:val="24"/>
          <w:highlight w:val="none"/>
        </w:rPr>
        <w:t>4.3.5如投标人有下列任何情况发生时，投标保证金将</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02ABA1EC">
      <w:pPr>
        <w:pStyle w:val="7"/>
        <w:numPr>
          <w:ilvl w:val="0"/>
          <w:numId w:val="1"/>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6CD15622">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4A4EB475">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2157D517">
      <w:pPr>
        <w:pStyle w:val="7"/>
        <w:numPr>
          <w:ilvl w:val="0"/>
          <w:numId w:val="1"/>
        </w:numPr>
        <w:adjustRightInd w:val="0"/>
        <w:snapToGrid w:val="0"/>
        <w:spacing w:after="0" w:line="360" w:lineRule="auto"/>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0A0B5F3C">
      <w:pPr>
        <w:pStyle w:val="7"/>
        <w:numPr>
          <w:ilvl w:val="0"/>
          <w:numId w:val="0"/>
        </w:numPr>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475BC0E1">
      <w:pPr>
        <w:keepNext/>
        <w:keepLines/>
        <w:adjustRightInd w:val="0"/>
        <w:snapToGrid w:val="0"/>
        <w:spacing w:line="360" w:lineRule="auto"/>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0EA571B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3FAF99F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503E1FAC">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05D9592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685F2FD5">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4F70892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1919645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5FE5EDAF">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65E9E18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0D13356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67CC516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6236CF6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3C62AC8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20C630D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194D26B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0EAF3A1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7AA718B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4E24A05">
      <w:pPr>
        <w:snapToGrid w:val="0"/>
        <w:spacing w:line="360" w:lineRule="auto"/>
        <w:jc w:val="center"/>
        <w:outlineLvl w:val="1"/>
        <w:rPr>
          <w:rFonts w:hint="eastAsia" w:ascii="宋体" w:hAnsi="宋体" w:eastAsia="宋体" w:cs="宋体"/>
          <w:b/>
          <w:snapToGrid w:val="0"/>
          <w:kern w:val="0"/>
          <w:sz w:val="24"/>
          <w:szCs w:val="24"/>
          <w:highlight w:val="none"/>
        </w:rPr>
      </w:pPr>
      <w:bookmarkStart w:id="43" w:name="_Toc29641"/>
      <w:bookmarkStart w:id="44" w:name="_Toc83886019"/>
      <w:bookmarkStart w:id="45" w:name="_Toc30158"/>
      <w:r>
        <w:rPr>
          <w:rFonts w:hint="eastAsia" w:ascii="宋体" w:hAnsi="宋体" w:eastAsia="宋体" w:cs="宋体"/>
          <w:b/>
          <w:snapToGrid w:val="0"/>
          <w:kern w:val="0"/>
          <w:sz w:val="24"/>
          <w:szCs w:val="24"/>
          <w:highlight w:val="none"/>
        </w:rPr>
        <w:t>5、开标</w:t>
      </w:r>
      <w:bookmarkEnd w:id="43"/>
      <w:bookmarkEnd w:id="44"/>
      <w:bookmarkEnd w:id="45"/>
    </w:p>
    <w:p w14:paraId="31E93E6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4E41861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13E2998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5D60E4AA">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027CDB3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7C80BB5C">
      <w:pPr>
        <w:adjustRightInd w:val="0"/>
        <w:snapToGrid w:val="0"/>
        <w:spacing w:line="360" w:lineRule="auto"/>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2831B858">
      <w:pPr>
        <w:adjustRightInd w:val="0"/>
        <w:snapToGrid w:val="0"/>
        <w:spacing w:line="360" w:lineRule="auto"/>
        <w:ind w:firstLine="590" w:firstLineChars="245"/>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5.4.1开标由招标人（或招标代理）主持，按下列程序进行开标：</w:t>
      </w:r>
    </w:p>
    <w:p w14:paraId="6E010B57">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（1）宣布开标纪律；</w:t>
      </w:r>
    </w:p>
    <w:p w14:paraId="5A94BD34">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（2）公布在投标截止时间前递交投标文件的投标人家数及名称；</w:t>
      </w:r>
    </w:p>
    <w:p w14:paraId="6DBFEC23">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（3）宣布：开标人、唱标人、记录人、监标人等有关工作人员；</w:t>
      </w:r>
    </w:p>
    <w:p w14:paraId="1931CBAB">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（4）监标人对各投标人法定代表人（或其委托代理人）身份证明进行核验；</w:t>
      </w:r>
    </w:p>
    <w:p w14:paraId="071871EC">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（5）投标人代表或者其集体推选的代表检查投标文件的密封情况；</w:t>
      </w:r>
    </w:p>
    <w:p w14:paraId="0959E08C">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535E8E3E">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（7）投标人代表、唱标人、监标人、记录人等有关人员在开标记录上签字确认；</w:t>
      </w:r>
    </w:p>
    <w:p w14:paraId="60E996E7">
      <w:pPr>
        <w:pStyle w:val="7"/>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293E7AD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1B6D538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3426570A">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1EA056D9">
      <w:pPr>
        <w:adjustRightInd w:val="0"/>
        <w:snapToGrid w:val="0"/>
        <w:spacing w:line="360" w:lineRule="auto"/>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7AF4BA76">
      <w:pPr>
        <w:snapToGrid w:val="0"/>
        <w:spacing w:line="360" w:lineRule="auto"/>
        <w:jc w:val="center"/>
        <w:outlineLvl w:val="1"/>
        <w:rPr>
          <w:rFonts w:hint="eastAsia" w:ascii="宋体" w:hAnsi="宋体" w:eastAsia="宋体" w:cs="宋体"/>
          <w:b/>
          <w:snapToGrid w:val="0"/>
          <w:kern w:val="0"/>
          <w:sz w:val="24"/>
          <w:szCs w:val="24"/>
          <w:highlight w:val="none"/>
        </w:rPr>
      </w:pPr>
      <w:bookmarkStart w:id="47" w:name="_Toc31578"/>
      <w:bookmarkStart w:id="48" w:name="_Toc83886020"/>
      <w:bookmarkStart w:id="49" w:name="_Toc7908"/>
      <w:r>
        <w:rPr>
          <w:rFonts w:hint="eastAsia" w:ascii="宋体" w:hAnsi="宋体" w:eastAsia="宋体" w:cs="宋体"/>
          <w:b/>
          <w:snapToGrid w:val="0"/>
          <w:kern w:val="0"/>
          <w:sz w:val="24"/>
          <w:szCs w:val="24"/>
          <w:highlight w:val="none"/>
        </w:rPr>
        <w:t>6、评标</w:t>
      </w:r>
      <w:bookmarkEnd w:id="47"/>
      <w:bookmarkEnd w:id="48"/>
      <w:bookmarkEnd w:id="49"/>
    </w:p>
    <w:p w14:paraId="16CAFC16">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4E8D22A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79DFE191">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6.1.2评标委员会组成成员与投标人有下列利害关系之一的，应当回避：</w:t>
      </w:r>
    </w:p>
    <w:p w14:paraId="3167B537">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71344C8A">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6AA345C3">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6F2FF150">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B650FB2">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421B527B">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53382D75">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71A529C7">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55AF8990">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27175286">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1B115FEA">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3D05AB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6E5C5F5C">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14:paraId="24903691">
      <w:pPr>
        <w:snapToGrid w:val="0"/>
        <w:spacing w:line="360" w:lineRule="auto"/>
        <w:jc w:val="center"/>
        <w:outlineLvl w:val="1"/>
        <w:rPr>
          <w:rFonts w:hint="eastAsia" w:ascii="宋体" w:hAnsi="宋体" w:eastAsia="宋体" w:cs="宋体"/>
          <w:bCs/>
          <w:snapToGrid w:val="0"/>
          <w:kern w:val="0"/>
          <w:sz w:val="24"/>
          <w:szCs w:val="24"/>
          <w:highlight w:val="none"/>
        </w:rPr>
      </w:pPr>
      <w:bookmarkStart w:id="51" w:name="_Toc24237"/>
      <w:bookmarkStart w:id="52" w:name="_Toc911"/>
      <w:bookmarkStart w:id="53" w:name="_Toc8388602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3EB91C0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6A0D1262">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128DDDE1">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11D488FB">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5C0B0CA8">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78442125">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69F4FCD3">
      <w:pPr>
        <w:pStyle w:val="7"/>
        <w:adjustRightInd w:val="0"/>
        <w:snapToGrid w:val="0"/>
        <w:spacing w:after="0" w:line="360" w:lineRule="auto"/>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7"/>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14:paraId="135344A7">
      <w:pPr>
        <w:pStyle w:val="7"/>
        <w:adjustRightInd w:val="0"/>
        <w:snapToGrid w:val="0"/>
        <w:spacing w:after="0" w:line="360" w:lineRule="auto"/>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3F034E09">
      <w:pPr>
        <w:snapToGrid w:val="0"/>
        <w:spacing w:line="360" w:lineRule="auto"/>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6008"/>
      <w:bookmarkStart w:id="60" w:name="_Toc83886022"/>
      <w:r>
        <w:rPr>
          <w:rFonts w:hint="eastAsia" w:ascii="宋体" w:hAnsi="宋体" w:eastAsia="宋体" w:cs="宋体"/>
          <w:b/>
          <w:snapToGrid w:val="0"/>
          <w:kern w:val="0"/>
          <w:sz w:val="24"/>
          <w:szCs w:val="24"/>
          <w:highlight w:val="none"/>
        </w:rPr>
        <w:t>8、合同的授予</w:t>
      </w:r>
      <w:bookmarkEnd w:id="59"/>
      <w:bookmarkEnd w:id="60"/>
    </w:p>
    <w:p w14:paraId="546B763D">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3E339EE0">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0F30F3EE">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14:paraId="323733CF">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4FC5FFF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snapToGrid w:val="0"/>
        <w:spacing w:line="360" w:lineRule="auto"/>
        <w:jc w:val="center"/>
        <w:outlineLvl w:val="1"/>
        <w:rPr>
          <w:rFonts w:hint="eastAsia" w:ascii="宋体" w:hAnsi="宋体" w:eastAsia="宋体" w:cs="宋体"/>
          <w:b/>
          <w:snapToGrid w:val="0"/>
          <w:kern w:val="0"/>
          <w:sz w:val="24"/>
          <w:szCs w:val="24"/>
          <w:highlight w:val="none"/>
        </w:rPr>
      </w:pPr>
      <w:bookmarkStart w:id="61" w:name="_Toc220123241"/>
      <w:bookmarkStart w:id="62" w:name="_Toc219809801"/>
      <w:bookmarkStart w:id="63" w:name="_Toc11806"/>
      <w:bookmarkStart w:id="64" w:name="_Toc12528"/>
      <w:bookmarkStart w:id="65" w:name="_Toc83886023"/>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220123242"/>
      <w:bookmarkStart w:id="67" w:name="_Toc15553"/>
      <w:bookmarkStart w:id="68" w:name="_Toc219809802"/>
    </w:p>
    <w:p w14:paraId="4A77B9A0">
      <w:pPr>
        <w:snapToGrid w:val="0"/>
        <w:spacing w:line="360" w:lineRule="auto"/>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9D30D43">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2F35B0C9">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75DB382A">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5FF43C2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33E56411">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4"/>
    <w:p w14:paraId="6E62CC92">
      <w:pPr>
        <w:snapToGrid w:val="0"/>
        <w:spacing w:line="360" w:lineRule="auto"/>
        <w:jc w:val="center"/>
        <w:outlineLvl w:val="1"/>
        <w:rPr>
          <w:rFonts w:hint="eastAsia" w:ascii="宋体" w:hAnsi="宋体" w:eastAsia="宋体" w:cs="宋体"/>
          <w:b/>
          <w:snapToGrid w:val="0"/>
          <w:kern w:val="0"/>
          <w:sz w:val="24"/>
          <w:szCs w:val="24"/>
          <w:highlight w:val="none"/>
        </w:rPr>
      </w:pPr>
      <w:bookmarkStart w:id="70" w:name="_bookmark62"/>
      <w:bookmarkEnd w:id="70"/>
      <w:bookmarkStart w:id="71" w:name="_bookmark65"/>
      <w:bookmarkEnd w:id="71"/>
      <w:bookmarkStart w:id="72" w:name="_Toc220123244"/>
      <w:bookmarkStart w:id="73" w:name="_Toc219809804"/>
      <w:bookmarkStart w:id="74" w:name="_Toc2986"/>
      <w:bookmarkStart w:id="75" w:name="_Toc215941254"/>
      <w:bookmarkStart w:id="76" w:name="_Toc3631"/>
      <w:bookmarkStart w:id="77" w:name="_Toc83886024"/>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39185370">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4F18D46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67D8BB1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05ACBF78">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0B772BF3">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79EC4C56">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33B44C4D">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4CF94A89">
      <w:pPr>
        <w:pStyle w:val="46"/>
        <w:numPr>
          <w:ilvl w:val="0"/>
          <w:numId w:val="2"/>
        </w:numPr>
        <w:spacing w:line="360" w:lineRule="auto"/>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6D0835B4">
      <w:pPr>
        <w:pStyle w:val="46"/>
        <w:numPr>
          <w:ilvl w:val="0"/>
          <w:numId w:val="0"/>
        </w:numPr>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3FBB6649">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2AF7AC1D">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7"/>
        <w:adjustRightInd w:val="0"/>
        <w:snapToGrid w:val="0"/>
        <w:spacing w:after="0"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58239879">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53458825">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2590DBBE">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adjustRightInd w:val="0"/>
        <w:snapToGrid w:val="0"/>
        <w:spacing w:line="360" w:lineRule="auto"/>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snapToGrid w:val="0"/>
        <w:spacing w:line="360" w:lineRule="auto"/>
        <w:jc w:val="center"/>
        <w:outlineLvl w:val="1"/>
        <w:rPr>
          <w:rFonts w:hint="eastAsia" w:ascii="宋体" w:hAnsi="宋体" w:eastAsia="宋体" w:cs="宋体"/>
          <w:b/>
          <w:snapToGrid w:val="0"/>
          <w:kern w:val="0"/>
          <w:sz w:val="24"/>
          <w:szCs w:val="24"/>
          <w:highlight w:val="none"/>
        </w:rPr>
      </w:pPr>
      <w:bookmarkStart w:id="81" w:name="_bookmark74"/>
      <w:bookmarkEnd w:id="81"/>
      <w:bookmarkStart w:id="82" w:name="_bookmark73"/>
      <w:bookmarkEnd w:id="82"/>
      <w:bookmarkStart w:id="83" w:name="_bookmark72"/>
      <w:bookmarkEnd w:id="83"/>
      <w:bookmarkStart w:id="84" w:name="_Toc83886025"/>
      <w:bookmarkStart w:id="85" w:name="_Toc24016"/>
      <w:r>
        <w:rPr>
          <w:rFonts w:hint="eastAsia" w:ascii="宋体" w:hAnsi="宋体" w:eastAsia="宋体" w:cs="宋体"/>
          <w:b/>
          <w:snapToGrid w:val="0"/>
          <w:kern w:val="0"/>
          <w:sz w:val="24"/>
          <w:szCs w:val="24"/>
          <w:highlight w:val="none"/>
        </w:rPr>
        <w:t>11、需要补充的其他内容</w:t>
      </w:r>
      <w:bookmarkEnd w:id="84"/>
      <w:bookmarkEnd w:id="85"/>
    </w:p>
    <w:p w14:paraId="5476DC5E">
      <w:pPr>
        <w:keepNext/>
        <w:keepLines/>
        <w:adjustRightInd w:val="0"/>
        <w:snapToGrid w:val="0"/>
        <w:spacing w:line="360" w:lineRule="auto"/>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719BE8A1">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14:paraId="570FBA4F">
      <w:pPr>
        <w:pStyle w:val="2"/>
        <w:numPr>
          <w:ilvl w:val="0"/>
          <w:numId w:val="3"/>
        </w:numPr>
        <w:tabs>
          <w:tab w:val="left" w:pos="2544"/>
          <w:tab w:val="center" w:pos="4320"/>
        </w:tabs>
        <w:adjustRightInd w:val="0"/>
        <w:snapToGrid w:val="0"/>
        <w:spacing w:before="0" w:after="0" w:line="360" w:lineRule="auto"/>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31617"/>
      <w:bookmarkStart w:id="87" w:name="_Toc83886026"/>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429D271E">
      <w:pPr>
        <w:numPr>
          <w:ilvl w:val="255"/>
          <w:numId w:val="0"/>
        </w:numPr>
        <w:wordWrap w:val="0"/>
        <w:spacing w:line="440" w:lineRule="exact"/>
        <w:ind w:firstLine="482" w:firstLineChars="200"/>
        <w:outlineLvl w:val="1"/>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采购内容及技术参数</w:t>
      </w:r>
    </w:p>
    <w:p w14:paraId="69CC3BA0">
      <w:pPr>
        <w:wordWrap w:val="0"/>
        <w:spacing w:line="440" w:lineRule="exact"/>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杭州临江环境能源有限公司飞灰资源化利用项目因日常生产需要，需采购</w:t>
      </w:r>
      <w:r>
        <w:rPr>
          <w:rFonts w:hint="eastAsia" w:ascii="宋体" w:hAnsi="宋体" w:eastAsia="宋体" w:cs="宋体"/>
          <w:color w:val="1F497D" w:themeColor="text2"/>
          <w:sz w:val="24"/>
          <w:szCs w:val="24"/>
          <w:highlight w:val="none"/>
          <w:lang w:val="en-US" w:eastAsia="zh-CN"/>
          <w14:textFill>
            <w14:solidFill>
              <w14:schemeClr w14:val="tx2"/>
            </w14:solidFill>
          </w14:textFill>
        </w:rPr>
        <w:t>工业无水</w:t>
      </w:r>
      <w:r>
        <w:rPr>
          <w:rFonts w:hint="eastAsia" w:ascii="宋体" w:hAnsi="宋体" w:eastAsia="宋体" w:cs="宋体"/>
          <w:color w:val="auto"/>
          <w:sz w:val="24"/>
          <w:szCs w:val="24"/>
          <w:highlight w:val="none"/>
          <w:lang w:val="en-US" w:eastAsia="zh-CN"/>
        </w:rPr>
        <w:t>硫酸钠一批，具体如下：</w:t>
      </w:r>
    </w:p>
    <w:tbl>
      <w:tblPr>
        <w:tblStyle w:val="24"/>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63"/>
        <w:gridCol w:w="601"/>
        <w:gridCol w:w="4549"/>
        <w:gridCol w:w="1156"/>
        <w:gridCol w:w="1049"/>
      </w:tblGrid>
      <w:tr w14:paraId="2A7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10" w:type="dxa"/>
            <w:vAlign w:val="center"/>
          </w:tcPr>
          <w:p w14:paraId="74CF4E03">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363" w:type="dxa"/>
            <w:vAlign w:val="center"/>
          </w:tcPr>
          <w:p w14:paraId="743DAFE6">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601" w:type="dxa"/>
            <w:vAlign w:val="center"/>
          </w:tcPr>
          <w:p w14:paraId="4581ED2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w:t>
            </w:r>
          </w:p>
        </w:tc>
        <w:tc>
          <w:tcPr>
            <w:tcW w:w="4549" w:type="dxa"/>
            <w:vAlign w:val="center"/>
          </w:tcPr>
          <w:p w14:paraId="6274E3E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技术参数</w:t>
            </w:r>
          </w:p>
        </w:tc>
        <w:tc>
          <w:tcPr>
            <w:tcW w:w="1156" w:type="dxa"/>
            <w:vAlign w:val="center"/>
          </w:tcPr>
          <w:p w14:paraId="209B817E">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暂定</w:t>
            </w:r>
            <w:r>
              <w:rPr>
                <w:rFonts w:hint="eastAsia" w:ascii="宋体" w:hAnsi="宋体" w:eastAsia="宋体" w:cs="宋体"/>
                <w:sz w:val="24"/>
                <w:szCs w:val="24"/>
                <w:highlight w:val="none"/>
                <w:lang w:val="en-US" w:eastAsia="zh-CN"/>
              </w:rPr>
              <w:t>数量</w:t>
            </w:r>
          </w:p>
        </w:tc>
        <w:tc>
          <w:tcPr>
            <w:tcW w:w="1049" w:type="dxa"/>
            <w:vAlign w:val="center"/>
          </w:tcPr>
          <w:p w14:paraId="300E8568">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单位</w:t>
            </w:r>
          </w:p>
        </w:tc>
      </w:tr>
      <w:tr w14:paraId="14F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0" w:type="dxa"/>
            <w:vAlign w:val="center"/>
          </w:tcPr>
          <w:p w14:paraId="67E1EAF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363" w:type="dxa"/>
            <w:vAlign w:val="center"/>
          </w:tcPr>
          <w:p w14:paraId="5EF9E3C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工业无水硫酸钠</w:t>
            </w:r>
          </w:p>
        </w:tc>
        <w:tc>
          <w:tcPr>
            <w:tcW w:w="601" w:type="dxa"/>
            <w:vAlign w:val="center"/>
          </w:tcPr>
          <w:p w14:paraId="6AA432B8">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4549" w:type="dxa"/>
            <w:vAlign w:val="center"/>
          </w:tcPr>
          <w:p w14:paraId="79DD982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吨袋散装或吨袋50公斤袋装，硫酸钠含量≥98%，符合国家标准GB/T 6009-2014中的</w:t>
            </w:r>
            <w:r>
              <w:rPr>
                <w:rFonts w:hint="eastAsia" w:ascii="宋体" w:hAnsi="宋体" w:eastAsia="宋体" w:cs="宋体"/>
                <w:color w:val="auto"/>
                <w:sz w:val="24"/>
                <w:szCs w:val="24"/>
                <w:highlight w:val="none"/>
                <w:lang w:val="en-US" w:eastAsia="zh-CN"/>
              </w:rPr>
              <w:t>II类一等品或以上标</w:t>
            </w:r>
            <w:r>
              <w:rPr>
                <w:rFonts w:hint="eastAsia" w:ascii="宋体" w:hAnsi="宋体" w:eastAsia="宋体" w:cs="宋体"/>
                <w:sz w:val="24"/>
                <w:szCs w:val="24"/>
                <w:highlight w:val="none"/>
                <w:lang w:val="en-US" w:eastAsia="zh-CN"/>
              </w:rPr>
              <w:t>准</w:t>
            </w:r>
          </w:p>
        </w:tc>
        <w:tc>
          <w:tcPr>
            <w:tcW w:w="1156" w:type="dxa"/>
            <w:vAlign w:val="center"/>
          </w:tcPr>
          <w:p w14:paraId="1CC1C2C7">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1680</w:t>
            </w:r>
          </w:p>
        </w:tc>
        <w:tc>
          <w:tcPr>
            <w:tcW w:w="1049" w:type="dxa"/>
            <w:vAlign w:val="center"/>
          </w:tcPr>
          <w:p w14:paraId="79CE61BB">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吨</w:t>
            </w:r>
          </w:p>
        </w:tc>
      </w:tr>
    </w:tbl>
    <w:p w14:paraId="7988EC9B">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二</w:t>
      </w:r>
      <w:r>
        <w:rPr>
          <w:rFonts w:hint="eastAsia" w:ascii="宋体" w:hAnsi="宋体" w:eastAsia="宋体" w:cs="宋体"/>
          <w:b/>
          <w:bCs/>
          <w:kern w:val="2"/>
          <w:sz w:val="24"/>
          <w:szCs w:val="24"/>
          <w:highlight w:val="none"/>
          <w:lang w:val="en-US" w:eastAsia="zh-CN" w:bidi="ar-SA"/>
        </w:rPr>
        <w:t>、合同期限及履约方式</w:t>
      </w:r>
    </w:p>
    <w:p w14:paraId="46EDC35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1.合同期限：合同签订后</w:t>
      </w:r>
      <w:r>
        <w:rPr>
          <w:rFonts w:hint="eastAsia" w:ascii="宋体" w:hAnsi="宋体" w:eastAsia="宋体" w:cs="宋体"/>
          <w:color w:val="auto"/>
          <w:sz w:val="24"/>
          <w:szCs w:val="24"/>
          <w:highlight w:val="none"/>
          <w:lang w:val="en-US" w:eastAsia="zh-CN"/>
        </w:rPr>
        <w:t>12个月</w:t>
      </w:r>
      <w:r>
        <w:rPr>
          <w:rFonts w:hint="eastAsia" w:ascii="宋体" w:hAnsi="宋体" w:eastAsia="宋体" w:cs="宋体"/>
          <w:color w:val="auto"/>
          <w:sz w:val="24"/>
          <w:szCs w:val="24"/>
          <w:highlight w:val="none"/>
          <w:lang w:val="en-US"/>
        </w:rPr>
        <w:t>；</w:t>
      </w:r>
    </w:p>
    <w:p w14:paraId="09EDFC3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2.履约方式：</w:t>
      </w:r>
      <w:r>
        <w:rPr>
          <w:rFonts w:hint="eastAsia" w:ascii="宋体" w:hAnsi="宋体" w:cs="宋体"/>
          <w:color w:val="auto"/>
          <w:sz w:val="24"/>
          <w:szCs w:val="24"/>
          <w:highlight w:val="none"/>
          <w:lang w:val="en-US" w:eastAsia="zh-CN"/>
        </w:rPr>
        <w:t>分批次</w:t>
      </w:r>
      <w:r>
        <w:rPr>
          <w:rFonts w:hint="eastAsia" w:ascii="宋体" w:hAnsi="宋体" w:eastAsia="宋体" w:cs="宋体"/>
          <w:color w:val="auto"/>
          <w:sz w:val="24"/>
          <w:szCs w:val="24"/>
          <w:highlight w:val="none"/>
          <w:lang w:val="en-US" w:eastAsia="zh-CN"/>
        </w:rPr>
        <w:t>供货，</w:t>
      </w:r>
      <w:r>
        <w:rPr>
          <w:rFonts w:hint="eastAsia" w:ascii="宋体" w:hAnsi="宋体" w:cs="宋体"/>
          <w:color w:val="auto"/>
          <w:sz w:val="24"/>
          <w:szCs w:val="24"/>
          <w:highlight w:val="none"/>
          <w:lang w:val="en-US" w:eastAsia="zh-CN"/>
        </w:rPr>
        <w:t>每次供货约10吨，</w:t>
      </w:r>
      <w:r>
        <w:rPr>
          <w:rFonts w:hint="eastAsia" w:ascii="宋体" w:hAnsi="宋体" w:eastAsia="宋体" w:cs="宋体"/>
          <w:color w:val="auto"/>
          <w:sz w:val="24"/>
          <w:szCs w:val="24"/>
          <w:highlight w:val="none"/>
          <w:lang w:val="en-US" w:eastAsia="zh-CN"/>
        </w:rPr>
        <w:t>具体以采购订单为准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投标人在收到招标人发出采购订单后</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天内将货物如数送至招标人指定地点（浙江省杭州市钱塘区临江街道红十五路10388-123号，杭州临江环境能源有限公司厂区内）。</w:t>
      </w:r>
    </w:p>
    <w:p w14:paraId="2273C97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、技术要求</w:t>
      </w:r>
    </w:p>
    <w:p w14:paraId="5388648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w:t>
      </w:r>
      <w:r>
        <w:rPr>
          <w:rFonts w:hint="eastAsia" w:ascii="宋体" w:hAnsi="宋体" w:eastAsia="宋体" w:cs="宋体"/>
          <w:color w:val="auto"/>
          <w:sz w:val="24"/>
          <w:szCs w:val="24"/>
          <w:highlight w:val="none"/>
          <w:lang w:val="en-US" w:eastAsia="zh-CN"/>
        </w:rPr>
        <w:t>所供</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必须</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lang w:val="en-US" w:eastAsia="zh-CN"/>
        </w:rPr>
        <w:t>II类一等品或以上标准，不得为假冒伪劣和质保</w:t>
      </w:r>
      <w:r>
        <w:rPr>
          <w:rFonts w:hint="eastAsia" w:ascii="宋体" w:hAnsi="宋体" w:cs="宋体"/>
          <w:color w:val="auto"/>
          <w:sz w:val="24"/>
          <w:szCs w:val="24"/>
          <w:highlight w:val="none"/>
          <w:lang w:val="en-US" w:eastAsia="zh-CN"/>
        </w:rPr>
        <w:t>有效</w:t>
      </w:r>
      <w:r>
        <w:rPr>
          <w:rFonts w:hint="eastAsia" w:ascii="宋体" w:hAnsi="宋体" w:eastAsia="宋体" w:cs="宋体"/>
          <w:color w:val="auto"/>
          <w:sz w:val="24"/>
          <w:szCs w:val="24"/>
          <w:highlight w:val="none"/>
          <w:lang w:val="en-US" w:eastAsia="zh-CN"/>
        </w:rPr>
        <w:t>期之外的产品</w:t>
      </w:r>
      <w:r>
        <w:rPr>
          <w:rFonts w:hint="eastAsia" w:ascii="宋体" w:hAnsi="宋体" w:cs="宋体"/>
          <w:color w:val="auto"/>
          <w:sz w:val="24"/>
          <w:szCs w:val="24"/>
          <w:highlight w:val="none"/>
          <w:lang w:val="en-US" w:eastAsia="zh-CN"/>
        </w:rPr>
        <w:t>，生产日期应在到货日期之前的三个月以内。</w:t>
      </w:r>
    </w:p>
    <w:p w14:paraId="598EF633">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.货物包装应符合国家相关标准规定，货物外包装上应有生产厂名、产品名称、商标、净质量、批号或生产日期、标准编号等信息。</w:t>
      </w:r>
    </w:p>
    <w:p w14:paraId="65E40BE1">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、验收要求</w:t>
      </w:r>
    </w:p>
    <w:p w14:paraId="35E1B764">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1.货物交付前，投标人应对货物的质量、数量等方面进行详细、全面的检验，填制送货清单，并随货向验收人员出具证明货物符合合同约定的文件，并加盖公章或者销售章。证明货物符合合同约定的文件是指</w:t>
      </w:r>
      <w:r>
        <w:rPr>
          <w:rFonts w:hint="eastAsia" w:ascii="宋体" w:hAnsi="宋体" w:eastAsia="宋体" w:cs="宋体"/>
          <w:color w:val="auto"/>
          <w:sz w:val="24"/>
          <w:szCs w:val="24"/>
          <w:highlight w:val="none"/>
          <w:lang w:val="en-US"/>
        </w:rPr>
        <w:t>包括但不限于合格证、检测报告（制造厂家或者第三方机构）等证明材料。</w:t>
      </w:r>
    </w:p>
    <w:p w14:paraId="333DFD3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2.货物交付时，采购人在</w:t>
      </w:r>
      <w:r>
        <w:rPr>
          <w:rFonts w:hint="eastAsia" w:ascii="宋体" w:hAnsi="宋体" w:eastAsia="宋体" w:cs="宋体"/>
          <w:b/>
          <w:bCs/>
          <w:color w:val="auto"/>
          <w:sz w:val="24"/>
          <w:szCs w:val="24"/>
          <w:highlight w:val="none"/>
          <w:u w:val="single"/>
          <w:lang w:val="en-US" w:eastAsia="zh-CN"/>
        </w:rPr>
        <w:t>3个工作日</w:t>
      </w:r>
      <w:r>
        <w:rPr>
          <w:rFonts w:hint="eastAsia" w:ascii="宋体" w:hAnsi="宋体" w:eastAsia="宋体" w:cs="宋体"/>
          <w:color w:val="auto"/>
          <w:sz w:val="24"/>
          <w:szCs w:val="24"/>
          <w:highlight w:val="none"/>
          <w:lang w:val="en-US" w:eastAsia="zh-CN"/>
        </w:rPr>
        <w:t>内组织验收</w:t>
      </w:r>
      <w:r>
        <w:rPr>
          <w:rFonts w:hint="eastAsia" w:ascii="宋体" w:hAnsi="宋体" w:eastAsia="宋体" w:cs="宋体"/>
          <w:b/>
          <w:bCs/>
          <w:color w:val="auto"/>
          <w:sz w:val="24"/>
          <w:szCs w:val="24"/>
          <w:highlight w:val="none"/>
          <w:lang w:val="en-US" w:eastAsia="zh-CN"/>
        </w:rPr>
        <w:t>（若有验收特别约定的，按特别约定条款执行）</w:t>
      </w:r>
      <w:r>
        <w:rPr>
          <w:rFonts w:hint="eastAsia" w:ascii="宋体" w:hAnsi="宋体" w:eastAsia="宋体" w:cs="宋体"/>
          <w:color w:val="auto"/>
          <w:sz w:val="24"/>
          <w:szCs w:val="24"/>
          <w:highlight w:val="none"/>
          <w:lang w:val="en-US" w:eastAsia="zh-CN"/>
        </w:rPr>
        <w:t>，验收应出具</w:t>
      </w:r>
      <w:r>
        <w:rPr>
          <w:rFonts w:hint="eastAsia" w:ascii="宋体" w:hAnsi="宋体" w:eastAsia="宋体" w:cs="宋体"/>
          <w:b/>
          <w:bCs/>
          <w:color w:val="auto"/>
          <w:sz w:val="24"/>
          <w:szCs w:val="24"/>
          <w:highlight w:val="none"/>
          <w:u w:val="single"/>
          <w:lang w:val="en-US" w:eastAsia="zh-CN"/>
        </w:rPr>
        <w:t>验收单</w:t>
      </w:r>
      <w:r>
        <w:rPr>
          <w:rFonts w:hint="eastAsia" w:ascii="宋体" w:hAnsi="宋体" w:eastAsia="宋体" w:cs="宋体"/>
          <w:color w:val="auto"/>
          <w:sz w:val="24"/>
          <w:szCs w:val="24"/>
          <w:highlight w:val="none"/>
          <w:lang w:val="en-US" w:eastAsia="zh-CN"/>
        </w:rPr>
        <w:t>（如因货物检测需要更长时间的，组织验收时间为自货物交付之日起至采购人收到检测报告后3个工作日内）。若采购人认为有必要可邀请相关方参加。</w:t>
      </w:r>
    </w:p>
    <w:p w14:paraId="0405D5AF">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招标人过磅复核送货数量，若招标人过磅数量大于投标人送货数量，以投标人送货数量为准，若招标人过磅数量小于投标人送货数量，以招标人过磅为准。</w:t>
      </w:r>
    </w:p>
    <w:p w14:paraId="0D378233">
      <w:pPr>
        <w:tabs>
          <w:tab w:val="left" w:pos="360"/>
          <w:tab w:val="left" w:pos="54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u w:val="single"/>
          <w:lang w:val="en-US" w:eastAsia="zh-CN" w:bidi="ar"/>
        </w:rPr>
        <w:t>货物交付时，招标人在组织自检，自检主要指标为硫酸钠含量，检测结果满足合同要求，视为验收合格。双方组织卸货；检测结果不满足合同要求，投标人需在24小时内免费无条件退换货。</w:t>
      </w:r>
    </w:p>
    <w:p w14:paraId="3673A794">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u w:val="single"/>
          <w:lang w:val="en-US" w:eastAsia="zh-CN" w:bidi="ar"/>
        </w:rPr>
        <w:t>招标人在合同有效期内对投标人提供的货物不少于2次取样并送具备相应检测资质的第三方进行检测</w:t>
      </w:r>
      <w:r>
        <w:rPr>
          <w:rFonts w:hint="eastAsia" w:ascii="宋体" w:hAnsi="宋体" w:cs="宋体"/>
          <w:color w:val="auto"/>
          <w:kern w:val="2"/>
          <w:sz w:val="24"/>
          <w:szCs w:val="24"/>
          <w:highlight w:val="none"/>
          <w:u w:val="single"/>
          <w:lang w:val="en-US" w:eastAsia="zh-CN" w:bidi="ar"/>
        </w:rPr>
        <w:t>，</w:t>
      </w:r>
      <w:r>
        <w:rPr>
          <w:rFonts w:hint="eastAsia" w:ascii="宋体" w:hAnsi="宋体" w:eastAsia="宋体" w:cs="宋体"/>
          <w:color w:val="auto"/>
          <w:kern w:val="2"/>
          <w:sz w:val="24"/>
          <w:szCs w:val="24"/>
          <w:highlight w:val="none"/>
          <w:u w:val="single"/>
          <w:lang w:val="en-US" w:eastAsia="zh-CN" w:bidi="ar"/>
        </w:rPr>
        <w:t>招标人有权不告知投标人送检的第三方检测单位名称,检测指标为硫酸钠</w:t>
      </w:r>
      <w:r>
        <w:rPr>
          <w:rFonts w:hint="eastAsia" w:ascii="宋体" w:hAnsi="宋体" w:cs="宋体"/>
          <w:color w:val="auto"/>
          <w:kern w:val="2"/>
          <w:sz w:val="24"/>
          <w:szCs w:val="24"/>
          <w:highlight w:val="none"/>
          <w:u w:val="single"/>
          <w:lang w:val="en-US" w:eastAsia="zh-CN" w:bidi="ar"/>
        </w:rPr>
        <w:t>、水不溶物、钙和镁(以Mg计)、氯化物(以CL计)、铁、水分、白度</w:t>
      </w:r>
      <w:r>
        <w:rPr>
          <w:rFonts w:hint="eastAsia" w:ascii="宋体" w:hAnsi="宋体" w:eastAsia="宋体" w:cs="宋体"/>
          <w:color w:val="auto"/>
          <w:kern w:val="2"/>
          <w:sz w:val="24"/>
          <w:szCs w:val="24"/>
          <w:highlight w:val="none"/>
          <w:u w:val="single"/>
          <w:lang w:val="en-US" w:eastAsia="zh-CN" w:bidi="ar"/>
        </w:rPr>
        <w:t>。招标人对到货的合同产品取样留样（封存），投标人应当派人或授权人员参加并现场确认（如果投标人没有派人或授权人员参加取样留样，招标人有权自行取样留样，并视为投标人已经对取样留样进行认可）。投标人须认可有资质的检测单位出具的检测数据，分析结果将作为质量判定与货款结算依据。经检验指标不符合本采购文件相关要求的，则判定该批次（一个采购订单为一个批次）所供货物为不合格，投标人依照合同相关条款承担相应违约责任。若第三方单位检验合格，检验费由招标人</w:t>
      </w:r>
      <w:r>
        <w:rPr>
          <w:rFonts w:hint="eastAsia" w:ascii="宋体" w:hAnsi="宋体" w:cs="宋体"/>
          <w:color w:val="auto"/>
          <w:kern w:val="2"/>
          <w:sz w:val="24"/>
          <w:szCs w:val="24"/>
          <w:highlight w:val="none"/>
          <w:u w:val="single"/>
          <w:lang w:val="en-US" w:eastAsia="zh-CN" w:bidi="ar"/>
        </w:rPr>
        <w:t>承担</w:t>
      </w:r>
      <w:r>
        <w:rPr>
          <w:rFonts w:hint="eastAsia" w:ascii="宋体" w:hAnsi="宋体" w:eastAsia="宋体" w:cs="宋体"/>
          <w:color w:val="auto"/>
          <w:kern w:val="2"/>
          <w:sz w:val="24"/>
          <w:szCs w:val="24"/>
          <w:highlight w:val="none"/>
          <w:u w:val="single"/>
          <w:lang w:val="en-US" w:eastAsia="zh-CN" w:bidi="ar"/>
        </w:rPr>
        <w:t>；若不合格，检验费由投标人</w:t>
      </w:r>
      <w:r>
        <w:rPr>
          <w:rFonts w:hint="eastAsia" w:ascii="宋体" w:hAnsi="宋体" w:cs="宋体"/>
          <w:color w:val="auto"/>
          <w:kern w:val="2"/>
          <w:sz w:val="24"/>
          <w:szCs w:val="24"/>
          <w:highlight w:val="none"/>
          <w:u w:val="single"/>
          <w:lang w:val="en-US" w:eastAsia="zh-CN" w:bidi="ar"/>
        </w:rPr>
        <w:t>承担</w:t>
      </w:r>
      <w:r>
        <w:rPr>
          <w:rFonts w:hint="eastAsia" w:ascii="宋体" w:hAnsi="宋体" w:eastAsia="宋体" w:cs="宋体"/>
          <w:color w:val="auto"/>
          <w:kern w:val="2"/>
          <w:sz w:val="24"/>
          <w:szCs w:val="24"/>
          <w:highlight w:val="none"/>
          <w:u w:val="single"/>
          <w:lang w:val="en-US" w:eastAsia="zh-CN" w:bidi="ar"/>
        </w:rPr>
        <w:t>。若投标人认为招标人的第三方单位检测报告误差较大，投标人需书面提出复检要求，双方共同取样送第三方单位检测，复检次数不得超过1次，复检的检测费由投标人承担。最终质量判定以最后一次第三方单位检测报告为准。</w:t>
      </w:r>
    </w:p>
    <w:p w14:paraId="34F2511A">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人安排专人送至招标人指定仓库，若由物流公司配送的货物，应要求物流公司按照招标人的要求送货，同时配合招标人的仓库验收。严禁在没有和招标人对接的情况下，直接卸货至招标人的卫门岗亭，若由此造成货物丢失、损坏，招标人不承担任何责任。（提供承诺）</w:t>
      </w:r>
    </w:p>
    <w:p w14:paraId="26A0B277">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4.对验收不合格的货物，投标人需在</w:t>
      </w:r>
      <w:r>
        <w:rPr>
          <w:rFonts w:hint="eastAsia" w:ascii="宋体" w:hAnsi="宋体" w:eastAsia="宋体" w:cs="宋体"/>
          <w:b/>
          <w:bCs/>
          <w:color w:val="auto"/>
          <w:sz w:val="24"/>
          <w:szCs w:val="24"/>
          <w:highlight w:val="none"/>
          <w:u w:val="single"/>
          <w:lang w:val="en-US" w:eastAsia="zh-CN"/>
        </w:rPr>
        <w:t>5个工作日</w:t>
      </w:r>
      <w:r>
        <w:rPr>
          <w:rFonts w:hint="eastAsia" w:ascii="宋体" w:hAnsi="宋体" w:eastAsia="宋体" w:cs="宋体"/>
          <w:color w:val="auto"/>
          <w:sz w:val="24"/>
          <w:szCs w:val="24"/>
          <w:highlight w:val="none"/>
          <w:lang w:val="en-US" w:eastAsia="zh-CN"/>
        </w:rPr>
        <w:t>内完成退换货（特殊情况的须及时更换），超过时间期限未及时取回货物的，招标人有权将按</w:t>
      </w:r>
      <w:r>
        <w:rPr>
          <w:rFonts w:hint="eastAsia" w:ascii="宋体" w:hAnsi="宋体" w:eastAsia="宋体" w:cs="宋体"/>
          <w:b/>
          <w:bCs/>
          <w:color w:val="auto"/>
          <w:sz w:val="24"/>
          <w:szCs w:val="24"/>
          <w:highlight w:val="none"/>
          <w:u w:val="single"/>
          <w:lang w:val="en-US" w:eastAsia="zh-CN"/>
        </w:rPr>
        <w:t>200元/天</w:t>
      </w:r>
      <w:r>
        <w:rPr>
          <w:rFonts w:hint="eastAsia" w:ascii="宋体" w:hAnsi="宋体" w:eastAsia="宋体" w:cs="宋体"/>
          <w:color w:val="auto"/>
          <w:sz w:val="24"/>
          <w:szCs w:val="24"/>
          <w:highlight w:val="none"/>
          <w:lang w:val="en-US" w:eastAsia="zh-CN"/>
        </w:rPr>
        <w:t>收取仓储费，从应付货款或者履约保证金扣除。</w:t>
      </w:r>
    </w:p>
    <w:p w14:paraId="01021C25">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5.投标人须配合招标人做好货物的到货数量验收工作，将货物运达招标人指定交货地点后及时通知招标人。</w:t>
      </w:r>
    </w:p>
    <w:p w14:paraId="0539A59E">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6.双方指定人员现场确认送货数量并由双方签字确认。</w:t>
      </w:r>
    </w:p>
    <w:p w14:paraId="660D910B">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要求</w:t>
      </w:r>
    </w:p>
    <w:p w14:paraId="23F49B04">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1.根据招标人生产计划，确定送货数量要求，分批次供货，每次供货约10吨，投标人负责在接到招标人电话或书面通知后在10天内完成供货。</w:t>
      </w:r>
    </w:p>
    <w:p w14:paraId="1FF57969">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2.投标人负责卸货，人工费由投标人承担，招标人可免费提供叉车服务。</w:t>
      </w:r>
    </w:p>
    <w:p w14:paraId="134751C1">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3.运输过程须遵守国家相关运输管理规定，运输过程中出现的一切问题皆由投标人负责。</w:t>
      </w:r>
    </w:p>
    <w:p w14:paraId="56840A98">
      <w:pPr>
        <w:pStyle w:val="7"/>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、售后服务</w:t>
      </w:r>
    </w:p>
    <w:p w14:paraId="13F024E8">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必须满足招标人售后服务要求。如投标人所供货物在使用过程发生问题，投标人须在接到招标人通知后必须24小时内做出书面答复并提供解决方案。若需要派遣技术人员，则应在接到招标人通知后，48小时内派人员到达现场进行免费指导解决问题。</w:t>
      </w:r>
    </w:p>
    <w:p w14:paraId="0B655D2A">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2.招标人不再对任何售后服务进行付费。投标人的派遣人员产生的一切费用由投标人承担。</w:t>
      </w:r>
    </w:p>
    <w:p w14:paraId="06E23302">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3.在投标人所供货物或者服务使用过程中，因产品质量问题给他机械设备造成故障或货物损坏，由投标人承担招标人的一切损失，包括直接和间接损失。</w:t>
      </w:r>
    </w:p>
    <w:p w14:paraId="218A6E15">
      <w:pPr>
        <w:keepNext w:val="0"/>
        <w:keepLines w:val="0"/>
        <w:pageBreakBefore w:val="0"/>
        <w:widowControl/>
        <w:kinsoku w:val="0"/>
        <w:wordWrap/>
        <w:overflowPunct/>
        <w:topLinePunct w:val="0"/>
        <w:autoSpaceDE w:val="0"/>
        <w:autoSpaceDN w:val="0"/>
        <w:bidi w:val="0"/>
        <w:adjustRightInd w:val="0"/>
        <w:snapToGrid w:val="0"/>
        <w:spacing w:line="360" w:lineRule="auto"/>
        <w:ind w:firstLine="520" w:firstLineChars="217"/>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保密服务要求：投标人对招标人提供的所有业务技术资料、文档，有责任对第三方保密；投标人在服务过程中涉及第三方产品（投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745FC399">
      <w:pPr>
        <w:wordWrap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、商务需求</w:t>
      </w:r>
    </w:p>
    <w:p w14:paraId="2888B8A4">
      <w:pPr>
        <w:wordWrap w:val="0"/>
        <w:spacing w:line="360" w:lineRule="auto"/>
        <w:ind w:firstLine="482" w:firstLineChars="200"/>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供货要求：</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D0E1EC8">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textAlignment w:val="baseline"/>
        <w:rPr>
          <w:rFonts w:hint="eastAsia" w:ascii="宋体" w:hAnsi="宋体" w:eastAsia="宋体" w:cs="宋体"/>
          <w:b w:val="0"/>
          <w:bCs/>
          <w:color w:val="auto"/>
          <w:sz w:val="24"/>
          <w:szCs w:val="24"/>
          <w:highlight w:val="none"/>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2026E4EE">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sz w:val="24"/>
          <w:szCs w:val="24"/>
          <w:highlight w:val="none"/>
          <w:lang w:val="en-US" w:eastAsia="zh-CN"/>
        </w:rPr>
        <w:t>3.履约保证金：</w:t>
      </w:r>
      <w:r>
        <w:rPr>
          <w:rFonts w:hint="eastAsia" w:ascii="宋体" w:hAnsi="宋体" w:eastAsia="宋体" w:cs="宋体"/>
          <w:b w:val="0"/>
          <w:bCs/>
          <w:color w:val="auto"/>
          <w:sz w:val="24"/>
          <w:szCs w:val="24"/>
          <w:highlight w:val="none"/>
        </w:rPr>
        <w:t>见须知前附表。</w:t>
      </w:r>
    </w:p>
    <w:p w14:paraId="34693829">
      <w:pPr>
        <w:numPr>
          <w:ilvl w:val="0"/>
          <w:numId w:val="0"/>
        </w:numPr>
        <w:spacing w:line="360" w:lineRule="auto"/>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1CABA9E1">
      <w:pPr>
        <w:numPr>
          <w:ilvl w:val="255"/>
          <w:numId w:val="0"/>
        </w:numPr>
        <w:wordWrap w:val="0"/>
        <w:spacing w:line="44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5925F2F3">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617F8400">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52E9318E">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36015F27">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2F91DC5E">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7AA1B4A3">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52072CC8">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28983844">
      <w:pPr>
        <w:adjustRightInd w:val="0"/>
        <w:snapToGrid w:val="0"/>
        <w:spacing w:line="360" w:lineRule="auto"/>
        <w:ind w:firstLine="643" w:firstLineChars="200"/>
        <w:rPr>
          <w:rFonts w:hint="eastAsia" w:ascii="宋体" w:hAnsi="宋体" w:eastAsia="宋体" w:cs="宋体"/>
          <w:b/>
          <w:bCs/>
          <w:snapToGrid w:val="0"/>
          <w:kern w:val="0"/>
          <w:szCs w:val="21"/>
          <w:highlight w:val="none"/>
        </w:rPr>
      </w:pPr>
    </w:p>
    <w:p w14:paraId="372DFBA4">
      <w:pPr>
        <w:widowControl/>
        <w:numPr>
          <w:ilvl w:val="0"/>
          <w:numId w:val="3"/>
        </w:numPr>
        <w:spacing w:line="360" w:lineRule="auto"/>
        <w:ind w:left="0" w:leftChars="0" w:firstLine="0" w:firstLineChars="0"/>
        <w:jc w:val="center"/>
        <w:outlineLvl w:val="0"/>
        <w:rPr>
          <w:rFonts w:hint="eastAsia" w:ascii="宋体" w:hAnsi="宋体" w:eastAsia="宋体" w:cs="宋体"/>
          <w:b w:val="0"/>
          <w:bCs/>
          <w:kern w:val="44"/>
          <w:sz w:val="32"/>
          <w:szCs w:val="44"/>
          <w:highlight w:val="none"/>
        </w:rPr>
      </w:pPr>
      <w:bookmarkStart w:id="88" w:name="_Toc83886029"/>
      <w:bookmarkStart w:id="89" w:name="_Toc26319"/>
      <w:r>
        <w:rPr>
          <w:rFonts w:hint="eastAsia" w:ascii="宋体" w:hAnsi="宋体" w:eastAsia="宋体" w:cs="宋体"/>
          <w:b w:val="0"/>
          <w:bCs/>
          <w:kern w:val="44"/>
          <w:sz w:val="32"/>
          <w:szCs w:val="44"/>
          <w:highlight w:val="none"/>
        </w:rPr>
        <w:t>评标方法及评价标准</w:t>
      </w:r>
      <w:bookmarkEnd w:id="88"/>
      <w:bookmarkEnd w:id="89"/>
    </w:p>
    <w:p w14:paraId="592E18C9">
      <w:pPr>
        <w:widowControl/>
        <w:numPr>
          <w:ilvl w:val="0"/>
          <w:numId w:val="0"/>
        </w:numPr>
        <w:spacing w:line="360" w:lineRule="auto"/>
        <w:jc w:val="both"/>
        <w:outlineLvl w:val="0"/>
        <w:rPr>
          <w:rFonts w:hint="eastAsia" w:ascii="宋体" w:hAnsi="宋体" w:eastAsia="宋体" w:cs="宋体"/>
          <w:b/>
          <w:strike/>
          <w:dstrike w:val="0"/>
          <w:color w:val="FF0000"/>
          <w:sz w:val="24"/>
          <w:szCs w:val="24"/>
          <w:highlight w:val="none"/>
          <w:lang w:val="en-US" w:eastAsia="zh-CN"/>
        </w:rPr>
      </w:pPr>
    </w:p>
    <w:p w14:paraId="3349771C">
      <w:pPr>
        <w:pStyle w:val="3"/>
        <w:spacing w:before="140" w:after="140" w:line="360" w:lineRule="auto"/>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2F085B89">
      <w:pPr>
        <w:spacing w:line="44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0098FE93">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25D32EF3">
      <w:pPr>
        <w:spacing w:line="44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56467F44">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267B9820">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28C2AB85">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1C3D7797">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6A5F0CD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0961237F">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3D84A4B3">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25923979">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32F63411">
      <w:pPr>
        <w:spacing w:line="44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44834E18">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18720C9F">
      <w:pPr>
        <w:spacing w:line="44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4E2E42CD">
      <w:pPr>
        <w:spacing w:line="44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14:paraId="676AC01E">
      <w:pPr>
        <w:spacing w:line="44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14:paraId="05B2903A">
      <w:pPr>
        <w:spacing w:line="44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281C9C0B">
      <w:pPr>
        <w:keepNext w:val="0"/>
        <w:keepLines w:val="0"/>
        <w:widowControl w:val="0"/>
        <w:suppressLineNumbers w:val="0"/>
        <w:spacing w:before="0" w:beforeAutospacing="0" w:after="0" w:afterAutospacing="0" w:line="44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79CE42">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4AD51C16">
      <w:pPr>
        <w:spacing w:line="44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5C7F2BDC">
      <w:pPr>
        <w:spacing w:line="44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3BD6193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57AA0F70">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6628F21B">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6E779E9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1D543EB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7613C2A1">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7A9D5E2C">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4F279C79">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18B599E6">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39D1BEE3">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9279748">
      <w:p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6BB3375B">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14:paraId="393801A1">
      <w:pPr>
        <w:numPr>
          <w:ilvl w:val="0"/>
          <w:numId w:val="0"/>
        </w:num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759432BE">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337C5E96">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0AC7C17C">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73EAFBAF">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004181CD">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1DA20597">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6D9EDF61">
      <w:pPr>
        <w:spacing w:line="360" w:lineRule="auto"/>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02CEC3A7">
      <w:pPr>
        <w:pStyle w:val="7"/>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2F9EFE71">
      <w:pPr>
        <w:numPr>
          <w:ilvl w:val="0"/>
          <w:numId w:val="0"/>
        </w:numPr>
        <w:spacing w:line="360" w:lineRule="auto"/>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7AD2AA5">
      <w:pPr>
        <w:adjustRightInd w:val="0"/>
        <w:snapToGrid w:val="0"/>
        <w:spacing w:line="360" w:lineRule="auto"/>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25A5F948">
      <w:pPr>
        <w:spacing w:line="360" w:lineRule="auto"/>
        <w:jc w:val="center"/>
        <w:rPr>
          <w:rFonts w:hint="eastAsia" w:ascii="宋体" w:hAnsi="宋体" w:eastAsia="宋体" w:cs="宋体"/>
          <w:b/>
          <w:bCs/>
          <w:color w:val="000000"/>
          <w:sz w:val="24"/>
          <w:szCs w:val="24"/>
          <w:highlight w:val="none"/>
        </w:rPr>
      </w:pPr>
      <w:bookmarkStart w:id="92" w:name="_Toc101294415"/>
      <w:bookmarkStart w:id="93" w:name="_Toc101294485"/>
      <w:r>
        <w:rPr>
          <w:rFonts w:hint="eastAsia" w:ascii="宋体" w:hAnsi="宋体" w:eastAsia="宋体" w:cs="宋体"/>
          <w:b/>
          <w:bCs/>
          <w:color w:val="000000"/>
          <w:sz w:val="24"/>
          <w:szCs w:val="24"/>
          <w:highlight w:val="none"/>
        </w:rPr>
        <w:t>5、详细评审</w:t>
      </w:r>
    </w:p>
    <w:p w14:paraId="4EB34B25">
      <w:pPr>
        <w:spacing w:line="360" w:lineRule="auto"/>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47B7AA0A">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25252576">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7FDC16EB">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27D56B78">
      <w:pPr>
        <w:spacing w:line="44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4761E859">
      <w:pPr>
        <w:adjustRightInd w:val="0"/>
        <w:snapToGrid w:val="0"/>
        <w:spacing w:line="360" w:lineRule="auto"/>
        <w:ind w:firstLine="482" w:firstLineChars="200"/>
        <w:rPr>
          <w:rFonts w:hint="eastAsia" w:ascii="宋体" w:hAnsi="宋体" w:eastAsia="宋体" w:cs="宋体"/>
          <w:b/>
          <w:bCs/>
          <w:sz w:val="24"/>
          <w:szCs w:val="24"/>
          <w:highlight w:val="none"/>
          <w:lang w:val="en-US" w:eastAsia="zh-CN"/>
        </w:rPr>
      </w:pPr>
    </w:p>
    <w:p w14:paraId="147341E5">
      <w:pPr>
        <w:pStyle w:val="3"/>
        <w:spacing w:before="140" w:after="140" w:line="360" w:lineRule="auto"/>
        <w:jc w:val="center"/>
        <w:rPr>
          <w:rFonts w:hint="eastAsia" w:ascii="宋体" w:hAnsi="宋体" w:eastAsia="宋体" w:cs="宋体"/>
          <w:color w:val="000000"/>
          <w:sz w:val="24"/>
          <w:szCs w:val="24"/>
          <w:highlight w:val="none"/>
        </w:rPr>
      </w:pPr>
    </w:p>
    <w:p w14:paraId="2380646A">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746E6816">
      <w:pPr>
        <w:spacing w:line="44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7ED3255C">
      <w:pPr>
        <w:spacing w:line="44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362F855C">
      <w:pPr>
        <w:spacing w:line="44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09ED8994">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14:paraId="1482E465">
      <w:pPr>
        <w:spacing w:line="44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14:paraId="09C883AD">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14:paraId="3954180E">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14:paraId="237CE383">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14:paraId="00EAEFA2">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14:paraId="28FE82C6">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14:paraId="3D8C1F27">
      <w:pPr>
        <w:spacing w:line="44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14:paraId="1A2F85C6">
      <w:pPr>
        <w:pStyle w:val="3"/>
        <w:spacing w:before="140" w:after="140" w:line="360" w:lineRule="auto"/>
        <w:jc w:val="center"/>
        <w:rPr>
          <w:rFonts w:hint="eastAsia" w:ascii="宋体" w:hAnsi="宋体" w:eastAsia="宋体" w:cs="宋体"/>
          <w:color w:val="000000"/>
          <w:sz w:val="24"/>
          <w:szCs w:val="24"/>
          <w:highlight w:val="none"/>
        </w:rPr>
      </w:pPr>
    </w:p>
    <w:p w14:paraId="19E57CF4">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7、排序与推荐中标候选人</w:t>
      </w:r>
    </w:p>
    <w:p w14:paraId="01E1D406">
      <w:pPr>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7.1评标委员会从有效投标中按</w:t>
      </w:r>
      <w:r>
        <w:rPr>
          <w:rFonts w:hint="eastAsia" w:ascii="宋体" w:hAnsi="宋体" w:eastAsia="宋体" w:cs="宋体"/>
          <w:b w:val="0"/>
          <w:bCs w:val="0"/>
          <w:color w:val="000000"/>
          <w:spacing w:val="6"/>
          <w:sz w:val="24"/>
          <w:szCs w:val="24"/>
          <w:highlight w:val="none"/>
        </w:rPr>
        <w:t>投</w:t>
      </w:r>
      <w:r>
        <w:rPr>
          <w:rFonts w:hint="eastAsia" w:ascii="宋体" w:hAnsi="宋体" w:eastAsia="宋体" w:cs="宋体"/>
          <w:b w:val="0"/>
          <w:bCs w:val="0"/>
          <w:color w:val="auto"/>
          <w:spacing w:val="6"/>
          <w:sz w:val="24"/>
          <w:szCs w:val="24"/>
          <w:highlight w:val="none"/>
        </w:rPr>
        <w:t>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000000"/>
          <w:spacing w:val="6"/>
          <w:sz w:val="24"/>
          <w:szCs w:val="24"/>
          <w:highlight w:val="none"/>
        </w:rPr>
        <w:t>报价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7F09D8D5">
      <w:pPr>
        <w:pStyle w:val="3"/>
        <w:spacing w:before="140" w:after="140"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7FE63CF3">
      <w:pPr>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5B546AD6">
      <w:pPr>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47044612">
      <w:pPr>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19CC1D93">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26BB1976">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3F78D49E">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26DD0F4B">
      <w:pPr>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69517FE3">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500905B7">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6BA48E9C">
      <w:pPr>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0"/>
      <w:bookmarkEnd w:id="91"/>
      <w:bookmarkStart w:id="94" w:name="_Toc12216"/>
      <w:bookmarkStart w:id="95" w:name="_Toc83886039"/>
    </w:p>
    <w:p w14:paraId="2F4568D6">
      <w:pPr>
        <w:spacing w:line="400" w:lineRule="exact"/>
        <w:ind w:firstLine="431"/>
        <w:rPr>
          <w:rFonts w:hint="eastAsia" w:ascii="宋体" w:hAnsi="宋体" w:eastAsia="宋体" w:cs="宋体"/>
          <w:color w:val="000000"/>
          <w:spacing w:val="8"/>
          <w:sz w:val="24"/>
          <w:szCs w:val="24"/>
          <w:highlight w:val="none"/>
        </w:rPr>
      </w:pPr>
    </w:p>
    <w:p w14:paraId="6446AC10">
      <w:pPr>
        <w:spacing w:line="400" w:lineRule="exact"/>
        <w:ind w:firstLine="431"/>
        <w:rPr>
          <w:rFonts w:hint="eastAsia" w:ascii="宋体" w:hAnsi="宋体" w:eastAsia="宋体" w:cs="宋体"/>
          <w:color w:val="000000"/>
          <w:spacing w:val="8"/>
          <w:sz w:val="24"/>
          <w:szCs w:val="24"/>
          <w:highlight w:val="none"/>
        </w:rPr>
      </w:pPr>
    </w:p>
    <w:p w14:paraId="0930A95F">
      <w:pPr>
        <w:spacing w:line="400" w:lineRule="exact"/>
        <w:ind w:firstLine="431"/>
        <w:rPr>
          <w:rFonts w:hint="eastAsia" w:ascii="宋体" w:hAnsi="宋体" w:eastAsia="宋体" w:cs="宋体"/>
          <w:color w:val="000000"/>
          <w:spacing w:val="8"/>
          <w:sz w:val="24"/>
          <w:szCs w:val="24"/>
          <w:highlight w:val="none"/>
        </w:rPr>
      </w:pPr>
    </w:p>
    <w:p w14:paraId="2E93A2DA">
      <w:pPr>
        <w:spacing w:line="400" w:lineRule="exact"/>
        <w:ind w:firstLine="431"/>
        <w:rPr>
          <w:rFonts w:hint="eastAsia" w:ascii="宋体" w:hAnsi="宋体" w:eastAsia="宋体" w:cs="宋体"/>
          <w:color w:val="000000"/>
          <w:spacing w:val="8"/>
          <w:sz w:val="24"/>
          <w:szCs w:val="24"/>
          <w:highlight w:val="none"/>
        </w:rPr>
      </w:pPr>
    </w:p>
    <w:p w14:paraId="0A2A1D9B">
      <w:pPr>
        <w:spacing w:line="400" w:lineRule="exact"/>
        <w:ind w:firstLine="431"/>
        <w:rPr>
          <w:rFonts w:hint="eastAsia" w:ascii="宋体" w:hAnsi="宋体" w:eastAsia="宋体" w:cs="宋体"/>
          <w:color w:val="000000"/>
          <w:spacing w:val="8"/>
          <w:sz w:val="24"/>
          <w:szCs w:val="24"/>
          <w:highlight w:val="none"/>
        </w:rPr>
      </w:pPr>
    </w:p>
    <w:p w14:paraId="270EAC28">
      <w:pPr>
        <w:spacing w:line="400" w:lineRule="exact"/>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14:paraId="07496A4A">
      <w:pPr>
        <w:spacing w:line="400" w:lineRule="exact"/>
        <w:ind w:firstLine="3534" w:firstLineChars="1100"/>
        <w:rPr>
          <w:rFonts w:hint="eastAsia" w:ascii="宋体" w:hAnsi="宋体" w:eastAsia="宋体" w:cs="宋体"/>
          <w:b/>
          <w:bCs/>
          <w:sz w:val="32"/>
          <w:highlight w:val="none"/>
        </w:rPr>
      </w:pPr>
    </w:p>
    <w:p w14:paraId="1AD90A35">
      <w:pPr>
        <w:widowControl/>
        <w:numPr>
          <w:ilvl w:val="-1"/>
          <w:numId w:val="0"/>
        </w:numPr>
        <w:spacing w:line="240" w:lineRule="auto"/>
        <w:ind w:firstLine="0" w:firstLineChars="0"/>
        <w:jc w:val="left"/>
        <w:outlineLvl w:val="9"/>
        <w:rPr>
          <w:rFonts w:hint="eastAsia" w:ascii="宋体" w:hAnsi="宋体" w:eastAsia="宋体" w:cs="宋体"/>
          <w:b/>
          <w:kern w:val="44"/>
          <w:sz w:val="32"/>
          <w:szCs w:val="44"/>
          <w:highlight w:val="none"/>
        </w:rPr>
      </w:pPr>
      <w:r>
        <w:rPr>
          <w:rFonts w:hint="eastAsia" w:ascii="宋体" w:hAnsi="宋体" w:eastAsia="宋体" w:cs="宋体"/>
          <w:b/>
          <w:bCs w:val="0"/>
          <w:kern w:val="44"/>
          <w:sz w:val="32"/>
          <w:szCs w:val="44"/>
          <w:highlight w:val="none"/>
        </w:rPr>
        <w:br w:type="page"/>
      </w:r>
    </w:p>
    <w:p w14:paraId="075C2FD0">
      <w:pPr>
        <w:widowControl/>
        <w:numPr>
          <w:ilvl w:val="0"/>
          <w:numId w:val="3"/>
        </w:numPr>
        <w:spacing w:line="360" w:lineRule="auto"/>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4"/>
      <w:bookmarkEnd w:id="95"/>
    </w:p>
    <w:p w14:paraId="14E7D604">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3D45B033">
      <w:pPr>
        <w:adjustRightInd w:val="0"/>
        <w:snapToGrid w:val="0"/>
        <w:spacing w:line="360" w:lineRule="auto"/>
        <w:ind w:firstLine="480" w:firstLineChars="200"/>
        <w:jc w:val="center"/>
        <w:rPr>
          <w:rFonts w:hint="eastAsia" w:ascii="宋体" w:hAnsi="宋体" w:eastAsia="宋体" w:cs="宋体"/>
          <w:snapToGrid w:val="0"/>
          <w:kern w:val="0"/>
          <w:sz w:val="24"/>
          <w:szCs w:val="24"/>
          <w:highlight w:val="none"/>
        </w:rPr>
      </w:pPr>
    </w:p>
    <w:p w14:paraId="10D01AD3">
      <w:pPr>
        <w:adjustRightInd w:val="0"/>
        <w:snapToGrid w:val="0"/>
        <w:spacing w:line="360" w:lineRule="auto"/>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2D5C44D5">
      <w:pPr>
        <w:wordWrap w:val="0"/>
        <w:spacing w:line="440" w:lineRule="exact"/>
        <w:ind w:firstLine="2160" w:firstLineChars="600"/>
        <w:rPr>
          <w:rFonts w:hint="eastAsia" w:ascii="宋体" w:hAnsi="宋体" w:eastAsia="宋体" w:cs="宋体"/>
          <w:sz w:val="36"/>
          <w:szCs w:val="36"/>
          <w:highlight w:val="none"/>
        </w:rPr>
      </w:pPr>
    </w:p>
    <w:p w14:paraId="00BE9279">
      <w:pPr>
        <w:wordWrap w:val="0"/>
        <w:spacing w:line="440" w:lineRule="exact"/>
        <w:ind w:firstLine="2160" w:firstLineChars="600"/>
        <w:rPr>
          <w:rFonts w:hint="eastAsia" w:ascii="宋体" w:hAnsi="宋体" w:eastAsia="宋体" w:cs="宋体"/>
          <w:sz w:val="36"/>
          <w:szCs w:val="36"/>
          <w:highlight w:val="none"/>
        </w:rPr>
      </w:pPr>
    </w:p>
    <w:p w14:paraId="5020E48B">
      <w:pPr>
        <w:wordWrap w:val="0"/>
        <w:spacing w:line="44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2026年-2027年度硫酸钠采购项目</w:t>
      </w:r>
    </w:p>
    <w:p w14:paraId="12062978">
      <w:pPr>
        <w:wordWrap w:val="0"/>
        <w:spacing w:line="440" w:lineRule="exact"/>
        <w:ind w:firstLine="361" w:firstLineChars="100"/>
        <w:jc w:val="center"/>
        <w:rPr>
          <w:rFonts w:hint="eastAsia" w:ascii="宋体" w:hAnsi="宋体" w:eastAsia="宋体" w:cs="宋体"/>
          <w:b/>
          <w:bCs/>
          <w:sz w:val="36"/>
          <w:szCs w:val="36"/>
          <w:highlight w:val="none"/>
        </w:rPr>
      </w:pPr>
    </w:p>
    <w:p w14:paraId="4CC7A661">
      <w:pPr>
        <w:wordWrap w:val="0"/>
        <w:spacing w:line="440" w:lineRule="exact"/>
        <w:jc w:val="center"/>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NY-1HZB2601010</w:t>
      </w:r>
    </w:p>
    <w:p w14:paraId="02D8FC45">
      <w:pPr>
        <w:wordWrap w:val="0"/>
        <w:spacing w:line="440" w:lineRule="exact"/>
        <w:rPr>
          <w:rFonts w:hint="eastAsia" w:ascii="宋体" w:hAnsi="宋体" w:eastAsia="宋体" w:cs="宋体"/>
          <w:sz w:val="24"/>
          <w:szCs w:val="24"/>
          <w:highlight w:val="none"/>
        </w:rPr>
      </w:pPr>
    </w:p>
    <w:p w14:paraId="6F1598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D85CE00">
      <w:pPr>
        <w:adjustRightInd w:val="0"/>
        <w:snapToGrid w:val="0"/>
        <w:spacing w:line="360" w:lineRule="auto"/>
        <w:jc w:val="center"/>
        <w:rPr>
          <w:rFonts w:hint="eastAsia" w:ascii="宋体" w:hAnsi="宋体" w:eastAsia="宋体" w:cs="宋体"/>
          <w:sz w:val="24"/>
          <w:szCs w:val="24"/>
          <w:highlight w:val="none"/>
        </w:rPr>
      </w:pPr>
    </w:p>
    <w:p w14:paraId="336FA5B6">
      <w:pPr>
        <w:adjustRightInd w:val="0"/>
        <w:snapToGrid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2B25E15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96F2801">
      <w:pPr>
        <w:adjustRightInd w:val="0"/>
        <w:snapToGrid w:val="0"/>
        <w:spacing w:line="360" w:lineRule="auto"/>
        <w:ind w:firstLine="480" w:firstLineChars="200"/>
        <w:rPr>
          <w:rFonts w:hint="eastAsia" w:ascii="宋体" w:hAnsi="宋体" w:eastAsia="宋体" w:cs="宋体"/>
          <w:sz w:val="24"/>
          <w:szCs w:val="24"/>
          <w:highlight w:val="none"/>
        </w:rPr>
      </w:pPr>
    </w:p>
    <w:p w14:paraId="2E3F78DC">
      <w:pPr>
        <w:adjustRightInd w:val="0"/>
        <w:snapToGrid w:val="0"/>
        <w:spacing w:line="360" w:lineRule="auto"/>
        <w:ind w:firstLine="480" w:firstLineChars="200"/>
        <w:rPr>
          <w:rFonts w:hint="eastAsia" w:ascii="宋体" w:hAnsi="宋体" w:eastAsia="宋体" w:cs="宋体"/>
          <w:sz w:val="24"/>
          <w:szCs w:val="24"/>
          <w:highlight w:val="none"/>
        </w:rPr>
      </w:pPr>
    </w:p>
    <w:p w14:paraId="46B11B27">
      <w:pPr>
        <w:adjustRightInd w:val="0"/>
        <w:snapToGrid w:val="0"/>
        <w:spacing w:line="360" w:lineRule="auto"/>
        <w:ind w:firstLine="480" w:firstLineChars="200"/>
        <w:rPr>
          <w:rFonts w:hint="eastAsia" w:ascii="宋体" w:hAnsi="宋体" w:eastAsia="宋体" w:cs="宋体"/>
          <w:sz w:val="24"/>
          <w:szCs w:val="24"/>
          <w:highlight w:val="none"/>
        </w:rPr>
      </w:pPr>
    </w:p>
    <w:p w14:paraId="47DC22A4">
      <w:pPr>
        <w:adjustRightInd w:val="0"/>
        <w:snapToGrid w:val="0"/>
        <w:spacing w:line="360" w:lineRule="auto"/>
        <w:rPr>
          <w:rFonts w:hint="eastAsia" w:ascii="宋体" w:hAnsi="宋体" w:eastAsia="宋体" w:cs="宋体"/>
          <w:sz w:val="24"/>
          <w:szCs w:val="24"/>
          <w:highlight w:val="none"/>
        </w:rPr>
      </w:pPr>
    </w:p>
    <w:p w14:paraId="46300EE3">
      <w:pPr>
        <w:adjustRightInd w:val="0"/>
        <w:snapToGrid w:val="0"/>
        <w:spacing w:line="360" w:lineRule="auto"/>
        <w:ind w:firstLine="480" w:firstLineChars="200"/>
        <w:jc w:val="center"/>
        <w:rPr>
          <w:rFonts w:hint="eastAsia" w:ascii="宋体" w:hAnsi="宋体" w:eastAsia="宋体" w:cs="宋体"/>
          <w:sz w:val="24"/>
          <w:szCs w:val="24"/>
          <w:highlight w:val="none"/>
        </w:rPr>
      </w:pPr>
    </w:p>
    <w:p w14:paraId="0E449B91">
      <w:pPr>
        <w:adjustRightInd w:val="0"/>
        <w:snapToGrid w:val="0"/>
        <w:spacing w:line="360" w:lineRule="auto"/>
        <w:ind w:firstLine="480" w:firstLineChars="200"/>
        <w:jc w:val="center"/>
        <w:rPr>
          <w:rFonts w:hint="eastAsia" w:ascii="宋体" w:hAnsi="宋体" w:eastAsia="宋体" w:cs="宋体"/>
          <w:sz w:val="24"/>
          <w:szCs w:val="24"/>
          <w:highlight w:val="none"/>
        </w:rPr>
      </w:pPr>
    </w:p>
    <w:p w14:paraId="74C59E1F">
      <w:pPr>
        <w:adjustRightInd w:val="0"/>
        <w:snapToGrid w:val="0"/>
        <w:spacing w:line="360" w:lineRule="auto"/>
        <w:ind w:firstLine="480" w:firstLineChars="200"/>
        <w:jc w:val="center"/>
        <w:rPr>
          <w:rFonts w:hint="eastAsia" w:ascii="宋体" w:hAnsi="宋体" w:eastAsia="宋体" w:cs="宋体"/>
          <w:sz w:val="24"/>
          <w:szCs w:val="24"/>
          <w:highlight w:val="none"/>
        </w:rPr>
      </w:pPr>
    </w:p>
    <w:p w14:paraId="5A53067A">
      <w:pPr>
        <w:adjustRightInd w:val="0"/>
        <w:snapToGrid w:val="0"/>
        <w:spacing w:line="360" w:lineRule="auto"/>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1D7D5161">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71FB4887">
      <w:pPr>
        <w:adjustRightInd w:val="0"/>
        <w:snapToGrid w:val="0"/>
        <w:spacing w:line="360" w:lineRule="auto"/>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69DF4F77">
      <w:pPr>
        <w:adjustRightInd w:val="0"/>
        <w:snapToGrid w:val="0"/>
        <w:spacing w:line="360" w:lineRule="auto"/>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17952"/>
      <w:bookmarkStart w:id="97" w:name="_Toc83886040"/>
      <w:r>
        <w:rPr>
          <w:rFonts w:hint="eastAsia" w:ascii="宋体" w:hAnsi="宋体" w:eastAsia="宋体" w:cs="宋体"/>
          <w:b/>
          <w:bCs/>
          <w:sz w:val="24"/>
          <w:szCs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3E00648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6A25158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428839C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917529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F139DA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FA0899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1C4FC1B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33CFCDA">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3295A547">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0E36E5F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FCF88E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621F5B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7D38B6C6">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759783DE">
      <w:pPr>
        <w:spacing w:line="420" w:lineRule="exact"/>
        <w:jc w:val="center"/>
        <w:rPr>
          <w:rFonts w:hint="eastAsia" w:ascii="宋体" w:hAnsi="宋体" w:eastAsia="宋体" w:cs="宋体"/>
          <w:sz w:val="24"/>
          <w:szCs w:val="24"/>
          <w:highlight w:val="none"/>
        </w:rPr>
      </w:pPr>
    </w:p>
    <w:p w14:paraId="4D453D34">
      <w:pPr>
        <w:spacing w:line="360" w:lineRule="auto"/>
        <w:jc w:val="center"/>
        <w:outlineLvl w:val="1"/>
        <w:rPr>
          <w:rFonts w:hint="eastAsia" w:ascii="宋体" w:hAnsi="宋体" w:eastAsia="宋体" w:cs="宋体"/>
          <w:b/>
          <w:bCs/>
          <w:sz w:val="24"/>
          <w:szCs w:val="24"/>
          <w:highlight w:val="none"/>
        </w:rPr>
      </w:pPr>
      <w:bookmarkStart w:id="98" w:name="_Toc83886041"/>
      <w:bookmarkStart w:id="99" w:name="_Toc28418"/>
      <w:r>
        <w:rPr>
          <w:rFonts w:hint="eastAsia" w:ascii="宋体" w:hAnsi="宋体" w:eastAsia="宋体" w:cs="宋体"/>
          <w:b/>
          <w:bCs/>
          <w:sz w:val="24"/>
          <w:szCs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46FDA3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D8C80B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center"/>
          </w:tcPr>
          <w:p w14:paraId="7BB8C38D">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1C50885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24BF87B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5DC5E1F0">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6B0AB1AF">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22C5E34">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64DD89">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20919DE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5470" w:type="dxa"/>
            <w:noWrap w:val="0"/>
            <w:vAlign w:val="top"/>
          </w:tcPr>
          <w:p w14:paraId="4DE6373B">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p>
        </w:tc>
        <w:tc>
          <w:tcPr>
            <w:tcW w:w="1276" w:type="dxa"/>
            <w:noWrap w:val="0"/>
            <w:vAlign w:val="center"/>
          </w:tcPr>
          <w:p w14:paraId="45AC1B42">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b/>
                <w:sz w:val="24"/>
                <w:szCs w:val="24"/>
                <w:highlight w:val="none"/>
              </w:rPr>
            </w:pPr>
          </w:p>
        </w:tc>
      </w:tr>
    </w:tbl>
    <w:p w14:paraId="48582B1F">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5A353F3">
      <w:pPr>
        <w:spacing w:line="360" w:lineRule="auto"/>
        <w:jc w:val="center"/>
        <w:outlineLvl w:val="1"/>
        <w:rPr>
          <w:rFonts w:hint="eastAsia" w:ascii="宋体" w:hAnsi="宋体" w:eastAsia="宋体" w:cs="宋体"/>
          <w:b/>
          <w:bCs/>
          <w:sz w:val="24"/>
          <w:szCs w:val="24"/>
          <w:highlight w:val="none"/>
        </w:rPr>
      </w:pPr>
      <w:bookmarkStart w:id="100" w:name="_Toc83886042"/>
      <w:bookmarkStart w:id="101" w:name="_Toc20861"/>
      <w:r>
        <w:rPr>
          <w:rFonts w:hint="eastAsia" w:ascii="宋体" w:hAnsi="宋体" w:eastAsia="宋体" w:cs="宋体"/>
          <w:b/>
          <w:bCs/>
          <w:sz w:val="24"/>
          <w:szCs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08BB91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5AA1031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7D7F04B7">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648EBA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5064559E">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2DC4005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38A1FF99">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1DCC429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46F6F0EB">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highlight w:val="none"/>
              </w:rPr>
            </w:pPr>
          </w:p>
        </w:tc>
        <w:tc>
          <w:tcPr>
            <w:tcW w:w="1276" w:type="dxa"/>
            <w:noWrap w:val="0"/>
            <w:vAlign w:val="center"/>
          </w:tcPr>
          <w:p w14:paraId="06BE0BA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5356" w:type="dxa"/>
            <w:noWrap w:val="0"/>
            <w:vAlign w:val="center"/>
          </w:tcPr>
          <w:p w14:paraId="6C91AF28">
            <w:pPr>
              <w:keepNext w:val="0"/>
              <w:keepLines w:val="0"/>
              <w:suppressLineNumbers w:val="0"/>
              <w:adjustRightInd w:val="0"/>
              <w:snapToGrid w:val="0"/>
              <w:spacing w:before="0" w:beforeAutospacing="0" w:after="0" w:afterAutospacing="0"/>
              <w:ind w:left="-3" w:leftChars="-1" w:right="0" w:firstLine="2"/>
              <w:rPr>
                <w:rFonts w:hint="eastAsia" w:ascii="宋体" w:hAnsi="宋体" w:eastAsia="宋体" w:cs="宋体"/>
                <w:b/>
                <w:sz w:val="24"/>
                <w:szCs w:val="24"/>
                <w:highlight w:val="none"/>
              </w:rPr>
            </w:pPr>
          </w:p>
        </w:tc>
        <w:tc>
          <w:tcPr>
            <w:tcW w:w="1276" w:type="dxa"/>
            <w:noWrap w:val="0"/>
            <w:vAlign w:val="center"/>
          </w:tcPr>
          <w:p w14:paraId="0AF4777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highlight w:val="none"/>
              </w:rPr>
            </w:pPr>
          </w:p>
        </w:tc>
      </w:tr>
    </w:tbl>
    <w:p w14:paraId="400C02A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421089AA">
      <w:pPr>
        <w:pStyle w:val="7"/>
        <w:rPr>
          <w:rFonts w:hint="eastAsia" w:ascii="宋体" w:hAnsi="宋体" w:eastAsia="宋体" w:cs="宋体"/>
          <w:sz w:val="24"/>
          <w:szCs w:val="24"/>
          <w:highlight w:val="none"/>
        </w:rPr>
      </w:pPr>
    </w:p>
    <w:p w14:paraId="06AB98E5">
      <w:pPr>
        <w:pStyle w:val="7"/>
        <w:rPr>
          <w:rFonts w:hint="eastAsia" w:ascii="宋体" w:hAnsi="宋体" w:eastAsia="宋体" w:cs="宋体"/>
          <w:sz w:val="24"/>
          <w:szCs w:val="24"/>
          <w:highlight w:val="none"/>
        </w:rPr>
      </w:pPr>
    </w:p>
    <w:p w14:paraId="779C4EA5">
      <w:pPr>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6BB0DFC7">
      <w:pPr>
        <w:wordWrap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14:paraId="125E4733">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1679A41A">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68D19837">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0EECCCF6">
      <w:pPr>
        <w:wordWrap w:val="0"/>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430EA71D">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763756BC">
      <w:pPr>
        <w:wordWrap w:val="0"/>
        <w:snapToGrid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622A44D9">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608CBD36">
      <w:pPr>
        <w:wordWrap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7C5C09CB">
      <w:pPr>
        <w:adjustRightInd w:val="0"/>
        <w:snapToGrid w:val="0"/>
        <w:spacing w:line="360" w:lineRule="auto"/>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660ACAAE">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66BA75F7">
      <w:pPr>
        <w:numPr>
          <w:ilvl w:val="0"/>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02F1E8C2">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19ED69E1">
      <w:p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3.企业</w:t>
      </w:r>
      <w:r>
        <w:rPr>
          <w:rFonts w:hint="eastAsia" w:ascii="宋体" w:hAnsi="宋体" w:eastAsia="宋体" w:cs="宋体"/>
          <w:sz w:val="24"/>
          <w:szCs w:val="24"/>
          <w:highlight w:val="none"/>
        </w:rPr>
        <w:t>类似项目业绩一览表………………………………………………………………（页码）</w:t>
      </w:r>
    </w:p>
    <w:p w14:paraId="643349CE">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4.诚信廉洁承诺函</w:t>
      </w:r>
      <w:r>
        <w:rPr>
          <w:rFonts w:hint="eastAsia" w:ascii="宋体" w:hAnsi="宋体" w:eastAsia="宋体" w:cs="宋体"/>
          <w:sz w:val="24"/>
          <w:szCs w:val="24"/>
          <w:highlight w:val="none"/>
        </w:rPr>
        <w:t>…………………………………………………………………………（页码）</w:t>
      </w:r>
    </w:p>
    <w:p w14:paraId="75D2F4DC">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5.安全服务承诺函</w:t>
      </w:r>
      <w:r>
        <w:rPr>
          <w:rFonts w:hint="eastAsia" w:ascii="宋体" w:hAnsi="宋体" w:eastAsia="宋体" w:cs="宋体"/>
          <w:sz w:val="24"/>
          <w:szCs w:val="24"/>
          <w:highlight w:val="none"/>
        </w:rPr>
        <w:t>…………………………………………………………………………（页码）</w:t>
      </w:r>
    </w:p>
    <w:p w14:paraId="010C5549">
      <w:pPr>
        <w:wordWrap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14:paraId="4B790B87">
      <w:pPr>
        <w:numPr>
          <w:ilvl w:val="255"/>
          <w:numId w:val="0"/>
        </w:numPr>
        <w:wordWrap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748B89E2">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39B5536">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738407DE">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2069347">
      <w:pPr>
        <w:numPr>
          <w:ilvl w:val="255"/>
          <w:numId w:val="0"/>
        </w:numPr>
        <w:wordWrap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097317D">
      <w:pPr>
        <w:adjustRightInd w:val="0"/>
        <w:snapToGrid w:val="0"/>
        <w:spacing w:line="360" w:lineRule="auto"/>
        <w:jc w:val="center"/>
        <w:outlineLvl w:val="1"/>
        <w:rPr>
          <w:rFonts w:hint="eastAsia" w:ascii="宋体" w:hAnsi="宋体" w:eastAsia="宋体" w:cs="宋体"/>
          <w:highlight w:val="none"/>
        </w:rPr>
      </w:pPr>
    </w:p>
    <w:p w14:paraId="71C399F1">
      <w:pPr>
        <w:adjustRightInd w:val="0"/>
        <w:snapToGrid w:val="0"/>
        <w:spacing w:line="360" w:lineRule="auto"/>
        <w:jc w:val="center"/>
        <w:outlineLvl w:val="1"/>
        <w:rPr>
          <w:rFonts w:hint="eastAsia" w:ascii="宋体" w:hAnsi="宋体" w:eastAsia="宋体" w:cs="宋体"/>
          <w:b/>
          <w:bCs/>
          <w:sz w:val="28"/>
          <w:szCs w:val="28"/>
          <w:highlight w:val="none"/>
        </w:rPr>
      </w:pPr>
    </w:p>
    <w:p w14:paraId="18144F66">
      <w:pPr>
        <w:pStyle w:val="23"/>
        <w:ind w:left="0" w:leftChars="0" w:firstLine="0" w:firstLineChars="0"/>
        <w:rPr>
          <w:rFonts w:hint="eastAsia" w:ascii="宋体" w:hAnsi="宋体" w:eastAsia="宋体" w:cs="宋体"/>
          <w:b/>
          <w:bCs/>
          <w:sz w:val="28"/>
          <w:szCs w:val="28"/>
          <w:highlight w:val="none"/>
        </w:rPr>
      </w:pPr>
    </w:p>
    <w:p w14:paraId="347E0F6E">
      <w:pPr>
        <w:rPr>
          <w:rFonts w:hint="eastAsia" w:ascii="宋体" w:hAnsi="宋体" w:eastAsia="宋体" w:cs="宋体"/>
        </w:rPr>
      </w:pPr>
    </w:p>
    <w:p w14:paraId="3E2E65D6">
      <w:pPr>
        <w:rPr>
          <w:rFonts w:hint="eastAsia" w:ascii="宋体" w:hAnsi="宋体" w:eastAsia="宋体" w:cs="宋体"/>
        </w:rPr>
      </w:pPr>
    </w:p>
    <w:p w14:paraId="18BE8D83">
      <w:pPr>
        <w:rPr>
          <w:rFonts w:hint="eastAsia" w:ascii="宋体" w:hAnsi="宋体" w:eastAsia="宋体" w:cs="宋体"/>
        </w:rPr>
      </w:pPr>
    </w:p>
    <w:p w14:paraId="29F750B7">
      <w:pPr>
        <w:rPr>
          <w:rFonts w:hint="eastAsia" w:ascii="宋体" w:hAnsi="宋体" w:eastAsia="宋体" w:cs="宋体"/>
        </w:rPr>
      </w:pPr>
    </w:p>
    <w:p w14:paraId="7D2C8CC4">
      <w:pPr>
        <w:adjustRightInd w:val="0"/>
        <w:snapToGrid w:val="0"/>
        <w:spacing w:line="360" w:lineRule="auto"/>
        <w:jc w:val="center"/>
        <w:outlineLvl w:val="1"/>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第一部分、资格文件</w:t>
      </w:r>
    </w:p>
    <w:p w14:paraId="55F32384">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一、营业执照、事业单位法人证书、社会团体法人登记证书或其他组织登记证明文件副本（复印件加盖公章）</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77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1FB1DD3D">
            <w:pPr>
              <w:pStyle w:val="7"/>
              <w:numPr>
                <w:ilvl w:val="0"/>
                <w:numId w:val="0"/>
              </w:numPr>
              <w:spacing w:before="0" w:beforeAutospacing="0"/>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有效期内的营业执照。</w:t>
            </w:r>
            <w:r>
              <w:rPr>
                <w:rFonts w:hint="eastAsia" w:ascii="宋体" w:hAnsi="宋体" w:eastAsia="宋体" w:cs="宋体"/>
                <w:b/>
                <w:bCs/>
                <w:color w:val="auto"/>
                <w:sz w:val="24"/>
                <w:szCs w:val="24"/>
                <w:highlight w:val="none"/>
              </w:rPr>
              <w:t>（提供复印件并加盖公章）；</w:t>
            </w:r>
          </w:p>
          <w:p w14:paraId="470A5A4F">
            <w:pPr>
              <w:pStyle w:val="61"/>
              <w:adjustRightInd w:val="0"/>
              <w:spacing w:line="360" w:lineRule="auto"/>
              <w:rPr>
                <w:rFonts w:ascii="宋体" w:hAnsi="宋体" w:eastAsia="宋体" w:cs="仿宋"/>
                <w:bCs/>
                <w:color w:val="auto"/>
                <w:sz w:val="24"/>
                <w:szCs w:val="24"/>
                <w:highlight w:val="none"/>
              </w:rPr>
            </w:pPr>
          </w:p>
        </w:tc>
      </w:tr>
    </w:tbl>
    <w:p w14:paraId="03A797D2">
      <w:pPr>
        <w:rPr>
          <w:rFonts w:hint="eastAsia" w:ascii="宋体" w:hAnsi="宋体" w:eastAsia="宋体" w:cs="宋体"/>
          <w:sz w:val="24"/>
          <w:szCs w:val="24"/>
        </w:rPr>
      </w:pPr>
    </w:p>
    <w:p w14:paraId="160F5823">
      <w:pPr>
        <w:rPr>
          <w:rFonts w:hint="eastAsia" w:ascii="宋体" w:hAnsi="宋体" w:eastAsia="宋体" w:cs="宋体"/>
          <w:sz w:val="24"/>
          <w:szCs w:val="24"/>
          <w:highlight w:val="none"/>
        </w:rPr>
      </w:pPr>
    </w:p>
    <w:p w14:paraId="443CF988">
      <w:pPr>
        <w:rPr>
          <w:rFonts w:hint="eastAsia" w:ascii="宋体" w:hAnsi="宋体" w:eastAsia="宋体" w:cs="宋体"/>
          <w:sz w:val="24"/>
          <w:szCs w:val="24"/>
          <w:highlight w:val="none"/>
        </w:rPr>
      </w:pPr>
    </w:p>
    <w:p w14:paraId="1681C8F6">
      <w:pPr>
        <w:rPr>
          <w:rFonts w:hint="eastAsia" w:ascii="宋体" w:hAnsi="宋体" w:eastAsia="宋体" w:cs="宋体"/>
          <w:color w:val="auto"/>
          <w:sz w:val="24"/>
          <w:szCs w:val="24"/>
          <w:highlight w:val="none"/>
        </w:rPr>
      </w:pPr>
    </w:p>
    <w:p w14:paraId="03A68384">
      <w:pPr>
        <w:pStyle w:val="4"/>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二、投标保证金缴存证明</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E9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7333F332">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附投标保证金缴存复印件</w:t>
            </w:r>
            <w:r>
              <w:rPr>
                <w:rFonts w:hint="eastAsia" w:ascii="宋体" w:hAnsi="宋体" w:eastAsia="宋体" w:cs="宋体"/>
                <w:b/>
                <w:bCs/>
                <w:color w:val="auto"/>
                <w:sz w:val="24"/>
                <w:szCs w:val="24"/>
                <w:highlight w:val="none"/>
                <w:lang w:val="en-US" w:eastAsia="zh-CN"/>
              </w:rPr>
              <w:t>或银行保函原件</w:t>
            </w:r>
          </w:p>
          <w:p w14:paraId="2532CF81">
            <w:pPr>
              <w:pStyle w:val="61"/>
              <w:adjustRightInd w:val="0"/>
              <w:spacing w:line="360" w:lineRule="auto"/>
              <w:rPr>
                <w:rFonts w:ascii="宋体" w:hAnsi="宋体" w:eastAsia="宋体" w:cs="仿宋"/>
                <w:bCs/>
                <w:color w:val="auto"/>
                <w:sz w:val="24"/>
                <w:szCs w:val="24"/>
                <w:highlight w:val="none"/>
              </w:rPr>
            </w:pPr>
          </w:p>
        </w:tc>
      </w:tr>
    </w:tbl>
    <w:p w14:paraId="781DD0A3">
      <w:pPr>
        <w:pStyle w:val="8"/>
        <w:ind w:firstLine="210"/>
        <w:rPr>
          <w:rFonts w:hint="eastAsia" w:ascii="宋体" w:hAnsi="宋体" w:eastAsia="宋体" w:cs="宋体"/>
          <w:color w:val="0000FF"/>
          <w:sz w:val="24"/>
          <w:szCs w:val="24"/>
          <w:highlight w:val="none"/>
        </w:rPr>
      </w:pPr>
    </w:p>
    <w:p w14:paraId="5FE97DB6">
      <w:pPr>
        <w:rPr>
          <w:rFonts w:hint="eastAsia" w:ascii="宋体" w:hAnsi="宋体" w:eastAsia="宋体" w:cs="宋体"/>
          <w:color w:val="0000FF"/>
          <w:sz w:val="24"/>
          <w:szCs w:val="24"/>
          <w:highlight w:val="none"/>
        </w:rPr>
      </w:pPr>
    </w:p>
    <w:p w14:paraId="5387EF81">
      <w:pPr>
        <w:rPr>
          <w:rFonts w:hint="eastAsia" w:ascii="宋体" w:hAnsi="宋体" w:eastAsia="宋体" w:cs="宋体"/>
          <w:color w:val="0000FF"/>
          <w:sz w:val="24"/>
          <w:szCs w:val="24"/>
          <w:highlight w:val="none"/>
        </w:rPr>
      </w:pPr>
    </w:p>
    <w:p w14:paraId="3A1047AC">
      <w:pPr>
        <w:rPr>
          <w:rFonts w:hint="eastAsia" w:ascii="宋体" w:hAnsi="宋体" w:eastAsia="宋体" w:cs="宋体"/>
          <w:color w:val="0000FF"/>
          <w:sz w:val="24"/>
          <w:szCs w:val="24"/>
          <w:highlight w:val="none"/>
        </w:rPr>
      </w:pPr>
    </w:p>
    <w:p w14:paraId="75A522CD">
      <w:pPr>
        <w:rPr>
          <w:rFonts w:hint="eastAsia" w:ascii="宋体" w:hAnsi="宋体" w:eastAsia="宋体" w:cs="宋体"/>
          <w:color w:val="auto"/>
          <w:sz w:val="24"/>
          <w:szCs w:val="24"/>
          <w:highlight w:val="none"/>
        </w:rPr>
      </w:pPr>
    </w:p>
    <w:p w14:paraId="1CDAA8C3">
      <w:pPr>
        <w:pStyle w:val="17"/>
        <w:spacing w:before="0" w:after="0" w:line="480" w:lineRule="exact"/>
        <w:ind w:firstLine="482" w:firstLineChars="200"/>
        <w:jc w:val="center"/>
        <w:rPr>
          <w:rFonts w:hint="eastAsia" w:ascii="宋体" w:hAnsi="宋体" w:eastAsia="宋体" w:cs="宋体"/>
          <w:b/>
          <w:bCs/>
          <w:caps w:val="0"/>
          <w:color w:val="auto"/>
          <w:kern w:val="0"/>
          <w:sz w:val="24"/>
          <w:szCs w:val="24"/>
          <w:highlight w:val="none"/>
        </w:rPr>
      </w:pPr>
    </w:p>
    <w:p w14:paraId="798B6818">
      <w:pPr>
        <w:pStyle w:val="17"/>
        <w:spacing w:before="0" w:after="0" w:line="480" w:lineRule="exact"/>
        <w:ind w:firstLine="482" w:firstLineChars="200"/>
        <w:jc w:val="center"/>
        <w:rPr>
          <w:rFonts w:hint="eastAsia" w:ascii="宋体" w:hAnsi="宋体" w:eastAsia="宋体" w:cs="宋体"/>
          <w:b/>
          <w:bCs/>
          <w:caps w:val="0"/>
          <w:color w:val="auto"/>
          <w:kern w:val="0"/>
          <w:sz w:val="24"/>
          <w:szCs w:val="24"/>
          <w:highlight w:val="none"/>
        </w:rPr>
      </w:pPr>
      <w:r>
        <w:rPr>
          <w:rFonts w:hint="eastAsia" w:ascii="宋体" w:hAnsi="宋体" w:eastAsia="宋体" w:cs="宋体"/>
          <w:b/>
          <w:bCs/>
          <w:caps w:val="0"/>
          <w:color w:val="auto"/>
          <w:kern w:val="0"/>
          <w:sz w:val="24"/>
          <w:szCs w:val="24"/>
          <w:highlight w:val="none"/>
        </w:rPr>
        <w:t>三、其他资格条件证明材料</w:t>
      </w:r>
    </w:p>
    <w:p w14:paraId="3DD85818">
      <w:pPr>
        <w:pStyle w:val="17"/>
        <w:spacing w:before="0" w:after="0" w:line="480" w:lineRule="exact"/>
        <w:ind w:firstLine="480" w:firstLineChars="200"/>
        <w:jc w:val="both"/>
        <w:rPr>
          <w:rFonts w:hint="eastAsia" w:ascii="宋体" w:hAnsi="宋体" w:eastAsia="宋体" w:cs="宋体"/>
          <w:caps w:val="0"/>
          <w:color w:val="auto"/>
          <w:kern w:val="0"/>
          <w:sz w:val="24"/>
          <w:szCs w:val="24"/>
          <w:highlight w:val="none"/>
        </w:rPr>
      </w:pPr>
      <w:r>
        <w:rPr>
          <w:rFonts w:hint="eastAsia" w:ascii="宋体" w:hAnsi="宋体" w:cs="宋体"/>
          <w:caps w:val="0"/>
          <w:color w:val="auto"/>
          <w:kern w:val="0"/>
          <w:sz w:val="24"/>
          <w:szCs w:val="24"/>
          <w:highlight w:val="none"/>
          <w:lang w:val="en-US" w:eastAsia="zh-CN"/>
        </w:rPr>
        <w:t>1.</w:t>
      </w:r>
      <w:r>
        <w:rPr>
          <w:rFonts w:hint="eastAsia" w:ascii="宋体" w:hAnsi="宋体" w:eastAsia="宋体" w:cs="宋体"/>
          <w:caps w:val="0"/>
          <w:color w:val="auto"/>
          <w:kern w:val="0"/>
          <w:sz w:val="24"/>
          <w:szCs w:val="24"/>
          <w:highlight w:val="none"/>
          <w:lang w:val="en-US" w:eastAsia="zh-CN"/>
        </w:rPr>
        <w:t>业绩证明材料</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4D9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noWrap w:val="0"/>
            <w:vAlign w:val="top"/>
          </w:tcPr>
          <w:p w14:paraId="25A89A95">
            <w:pPr>
              <w:pStyle w:val="61"/>
              <w:adjustRightInd w:val="0"/>
              <w:spacing w:line="360" w:lineRule="auto"/>
              <w:jc w:val="center"/>
              <w:rPr>
                <w:rFonts w:hint="default" w:ascii="宋体" w:hAnsi="宋体" w:eastAsia="宋体" w:cs="仿宋"/>
                <w:bCs/>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投标人</w:t>
            </w:r>
            <w:r>
              <w:rPr>
                <w:rFonts w:hint="eastAsia" w:ascii="宋体" w:hAnsi="宋体" w:eastAsia="宋体" w:cs="宋体"/>
                <w:color w:val="auto"/>
                <w:sz w:val="24"/>
                <w:szCs w:val="24"/>
                <w:highlight w:val="none"/>
                <w:u w:val="none"/>
              </w:rPr>
              <w:t>提供自202</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年1月1日起</w:t>
            </w:r>
            <w:r>
              <w:rPr>
                <w:rFonts w:hint="eastAsia" w:hAnsi="宋体" w:cs="宋体"/>
                <w:color w:val="auto"/>
                <w:sz w:val="24"/>
                <w:szCs w:val="24"/>
                <w:highlight w:val="none"/>
                <w:u w:val="none"/>
                <w:lang w:eastAsia="zh-CN"/>
              </w:rPr>
              <w:t>（</w:t>
            </w:r>
            <w:r>
              <w:rPr>
                <w:rFonts w:hint="eastAsia" w:hAnsi="宋体" w:cs="宋体"/>
                <w:color w:val="auto"/>
                <w:sz w:val="24"/>
                <w:szCs w:val="24"/>
                <w:highlight w:val="none"/>
                <w:u w:val="none"/>
                <w:lang w:val="en-US" w:eastAsia="zh-CN"/>
              </w:rPr>
              <w:t>含，以合同签订时间为准</w:t>
            </w:r>
            <w:r>
              <w:rPr>
                <w:rFonts w:hint="eastAsia"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至少1例</w:t>
            </w:r>
            <w:r>
              <w:rPr>
                <w:rFonts w:hint="eastAsia" w:hAnsi="宋体" w:cs="宋体"/>
                <w:color w:val="auto"/>
                <w:sz w:val="24"/>
                <w:szCs w:val="24"/>
                <w:highlight w:val="none"/>
                <w:u w:val="none"/>
                <w:lang w:val="en-US" w:eastAsia="zh-CN"/>
              </w:rPr>
              <w:t>工业</w:t>
            </w:r>
            <w:r>
              <w:rPr>
                <w:rFonts w:hint="eastAsia" w:cs="宋体"/>
                <w:color w:val="auto"/>
                <w:sz w:val="24"/>
                <w:szCs w:val="24"/>
                <w:highlight w:val="none"/>
                <w:u w:val="none"/>
                <w:lang w:val="en-US" w:eastAsia="zh-CN"/>
              </w:rPr>
              <w:t>无水硫酸钠</w:t>
            </w:r>
            <w:r>
              <w:rPr>
                <w:rFonts w:hint="eastAsia" w:ascii="宋体" w:hAnsi="宋体" w:eastAsia="宋体" w:cs="宋体"/>
                <w:color w:val="auto"/>
                <w:sz w:val="24"/>
                <w:szCs w:val="24"/>
                <w:highlight w:val="none"/>
                <w:u w:val="none"/>
                <w:lang w:val="en-US" w:eastAsia="zh-CN"/>
              </w:rPr>
              <w:t>的</w:t>
            </w:r>
            <w:r>
              <w:rPr>
                <w:rFonts w:hint="eastAsia" w:cs="宋体"/>
                <w:color w:val="auto"/>
                <w:sz w:val="24"/>
                <w:szCs w:val="24"/>
                <w:highlight w:val="none"/>
                <w:u w:val="none"/>
                <w:lang w:val="en-US" w:eastAsia="zh-CN"/>
              </w:rPr>
              <w:t>销售</w:t>
            </w:r>
            <w:r>
              <w:rPr>
                <w:rFonts w:hint="eastAsia" w:ascii="宋体" w:hAnsi="宋体" w:eastAsia="宋体" w:cs="宋体"/>
                <w:color w:val="auto"/>
                <w:sz w:val="24"/>
                <w:szCs w:val="24"/>
                <w:highlight w:val="none"/>
                <w:u w:val="none"/>
                <w:lang w:val="en-US" w:eastAsia="zh-CN"/>
              </w:rPr>
              <w:t>业绩</w:t>
            </w:r>
            <w:r>
              <w:rPr>
                <w:rFonts w:hint="eastAsia" w:ascii="宋体" w:hAnsi="宋体" w:eastAsia="宋体" w:cs="宋体"/>
                <w:color w:val="auto"/>
                <w:sz w:val="24"/>
                <w:szCs w:val="24"/>
                <w:highlight w:val="none"/>
                <w:u w:val="none"/>
              </w:rPr>
              <w:t>（提供合同复印件为业绩证明材料）。</w:t>
            </w:r>
          </w:p>
        </w:tc>
      </w:tr>
    </w:tbl>
    <w:p w14:paraId="4A0147E9">
      <w:pPr>
        <w:rPr>
          <w:rFonts w:hint="eastAsia" w:ascii="宋体" w:hAnsi="宋体" w:eastAsia="宋体" w:cs="宋体"/>
          <w:sz w:val="24"/>
          <w:szCs w:val="24"/>
          <w:highlight w:val="none"/>
        </w:rPr>
      </w:pPr>
    </w:p>
    <w:p w14:paraId="65FEE534">
      <w:pPr>
        <w:rPr>
          <w:rFonts w:hint="eastAsia" w:ascii="宋体" w:hAnsi="宋体" w:eastAsia="宋体" w:cs="宋体"/>
          <w:sz w:val="24"/>
          <w:szCs w:val="24"/>
          <w:highlight w:val="none"/>
        </w:rPr>
      </w:pPr>
    </w:p>
    <w:p w14:paraId="5B501BEA">
      <w:pPr>
        <w:rPr>
          <w:rFonts w:hint="eastAsia" w:ascii="宋体" w:hAnsi="宋体" w:eastAsia="宋体" w:cs="宋体"/>
          <w:sz w:val="24"/>
          <w:szCs w:val="24"/>
          <w:highlight w:val="none"/>
        </w:rPr>
      </w:pPr>
    </w:p>
    <w:p w14:paraId="611BB8F4">
      <w:pPr>
        <w:rPr>
          <w:rFonts w:hint="eastAsia" w:ascii="宋体" w:hAnsi="宋体" w:eastAsia="宋体" w:cs="宋体"/>
          <w:sz w:val="24"/>
          <w:szCs w:val="24"/>
          <w:highlight w:val="none"/>
        </w:rPr>
      </w:pPr>
    </w:p>
    <w:p w14:paraId="323B9800">
      <w:pPr>
        <w:rPr>
          <w:rFonts w:hint="eastAsia" w:ascii="宋体" w:hAnsi="宋体" w:eastAsia="宋体" w:cs="宋体"/>
          <w:sz w:val="24"/>
          <w:szCs w:val="24"/>
          <w:highlight w:val="none"/>
        </w:rPr>
      </w:pPr>
    </w:p>
    <w:p w14:paraId="323BA8F2">
      <w:pPr>
        <w:rPr>
          <w:rFonts w:hint="eastAsia" w:ascii="宋体" w:hAnsi="宋体" w:eastAsia="宋体" w:cs="宋体"/>
          <w:sz w:val="24"/>
          <w:szCs w:val="24"/>
          <w:highlight w:val="none"/>
        </w:rPr>
      </w:pPr>
    </w:p>
    <w:bookmarkEnd w:id="102"/>
    <w:p w14:paraId="4FE40C62">
      <w:pPr>
        <w:rPr>
          <w:rFonts w:hint="eastAsia" w:ascii="宋体" w:hAnsi="宋体" w:eastAsia="宋体" w:cs="宋体"/>
          <w:b/>
          <w:bCs/>
          <w:sz w:val="24"/>
          <w:szCs w:val="24"/>
          <w:highlight w:val="none"/>
        </w:rPr>
      </w:pPr>
      <w:bookmarkStart w:id="103" w:name="_Toc83886044"/>
      <w:bookmarkStart w:id="104" w:name="_Toc18885"/>
    </w:p>
    <w:p w14:paraId="0786B2F8">
      <w:pPr>
        <w:rPr>
          <w:rFonts w:hint="eastAsia" w:ascii="宋体" w:hAnsi="宋体" w:eastAsia="宋体" w:cs="宋体"/>
          <w:b/>
          <w:bCs/>
          <w:sz w:val="24"/>
          <w:szCs w:val="24"/>
          <w:highlight w:val="none"/>
        </w:rPr>
      </w:pPr>
    </w:p>
    <w:p w14:paraId="7BB53E31">
      <w:pPr>
        <w:wordWrap w:val="0"/>
        <w:spacing w:line="360" w:lineRule="auto"/>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3"/>
      <w:bookmarkEnd w:id="104"/>
    </w:p>
    <w:p w14:paraId="5C054BB2">
      <w:pPr>
        <w:pStyle w:val="4"/>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2190BC4C">
      <w:pPr>
        <w:adjustRightInd w:val="0"/>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14:paraId="1886996E">
      <w:pPr>
        <w:adjustRightInd w:val="0"/>
        <w:snapToGrid w:val="0"/>
        <w:spacing w:line="360" w:lineRule="auto"/>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1．我方仔细研究了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2026年-2027年度硫酸钠采购项目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NY-1HZB2601010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人</w:t>
      </w:r>
      <w:r>
        <w:rPr>
          <w:rFonts w:hint="eastAsia" w:ascii="宋体" w:hAnsi="宋体" w:eastAsia="宋体" w:cs="宋体"/>
          <w:sz w:val="24"/>
          <w:szCs w:val="24"/>
          <w:highlight w:val="none"/>
        </w:rPr>
        <w:t>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0966F8E">
      <w:pPr>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2．我方承诺在投标有效期内不撤销投标文件（从投标截止日起90日历天）</w:t>
      </w:r>
      <w:r>
        <w:rPr>
          <w:rFonts w:hint="eastAsia" w:ascii="宋体" w:hAnsi="宋体" w:eastAsia="宋体" w:cs="宋体"/>
          <w:sz w:val="24"/>
          <w:szCs w:val="24"/>
          <w:highlight w:val="none"/>
          <w:lang w:eastAsia="zh-CN"/>
        </w:rPr>
        <w:t>。</w:t>
      </w:r>
    </w:p>
    <w:p w14:paraId="30D8769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58A0DAB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6F779200">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CDEEF06">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72B66B91">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14:paraId="1D0181C4">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75DA6BE3">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18B8BD4D">
      <w:pPr>
        <w:adjustRightInd w:val="0"/>
        <w:snapToGrid w:val="0"/>
        <w:spacing w:line="360" w:lineRule="auto"/>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14:paraId="6A1BBDFC">
      <w:pPr>
        <w:spacing w:line="44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04E6C401">
      <w:pPr>
        <w:spacing w:line="44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51ED8C41">
      <w:pPr>
        <w:pStyle w:val="17"/>
        <w:rPr>
          <w:rFonts w:hint="eastAsia" w:ascii="宋体" w:hAnsi="宋体" w:eastAsia="宋体" w:cs="宋体"/>
          <w:color w:val="000000"/>
          <w:sz w:val="24"/>
          <w:szCs w:val="24"/>
          <w:highlight w:val="none"/>
        </w:rPr>
      </w:pPr>
    </w:p>
    <w:p w14:paraId="5FF7F840">
      <w:pPr>
        <w:rPr>
          <w:rFonts w:hint="eastAsia" w:ascii="宋体" w:hAnsi="宋体" w:eastAsia="宋体" w:cs="宋体"/>
          <w:sz w:val="24"/>
          <w:szCs w:val="24"/>
          <w:highlight w:val="none"/>
        </w:rPr>
      </w:pPr>
    </w:p>
    <w:p w14:paraId="42CA982C">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5867634F">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 ：</w:t>
      </w:r>
    </w:p>
    <w:p w14:paraId="38A512F5">
      <w:pPr>
        <w:spacing w:line="240" w:lineRule="auto"/>
        <w:contextualSpacing/>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邮政编码</w:t>
      </w:r>
      <w:r>
        <w:rPr>
          <w:rFonts w:hint="eastAsia" w:ascii="宋体" w:hAnsi="宋体" w:eastAsia="宋体" w:cs="宋体"/>
          <w:color w:val="000000"/>
          <w:sz w:val="24"/>
          <w:szCs w:val="24"/>
          <w:highlight w:val="none"/>
          <w:lang w:eastAsia="zh-CN"/>
        </w:rPr>
        <w:t>：</w:t>
      </w:r>
    </w:p>
    <w:p w14:paraId="4C06FBD5">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 ：</w:t>
      </w:r>
    </w:p>
    <w:p w14:paraId="6D120A8E">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 ：</w:t>
      </w:r>
    </w:p>
    <w:p w14:paraId="4E834B57">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开户银行：</w:t>
      </w:r>
    </w:p>
    <w:p w14:paraId="07A1A4C0">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账   号 ：</w:t>
      </w:r>
    </w:p>
    <w:p w14:paraId="42B91B2E">
      <w:pPr>
        <w:spacing w:line="240" w:lineRule="auto"/>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   期 ：年   月   日</w:t>
      </w:r>
    </w:p>
    <w:p w14:paraId="0EF7A74A">
      <w:pPr>
        <w:spacing w:line="44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4"/>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27F29D57">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rPr>
      </w:pPr>
    </w:p>
    <w:p w14:paraId="2AB62603">
      <w:pPr>
        <w:tabs>
          <w:tab w:val="left" w:pos="2580"/>
          <w:tab w:val="left" w:pos="5940"/>
        </w:tabs>
        <w:autoSpaceDE w:val="0"/>
        <w:autoSpaceDN w:val="0"/>
        <w:adjustRightInd w:val="0"/>
        <w:snapToGrid w:val="0"/>
        <w:spacing w:line="300" w:lineRule="auto"/>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2026年-2027年度硫酸钠采购项目</w:t>
      </w:r>
      <w:r>
        <w:rPr>
          <w:rFonts w:hint="eastAsia" w:ascii="宋体" w:hAnsi="宋体" w:eastAsia="宋体" w:cs="宋体"/>
          <w:kern w:val="0"/>
          <w:sz w:val="24"/>
          <w:szCs w:val="24"/>
          <w:highlight w:val="none"/>
          <w:u w:val="single"/>
        </w:rPr>
        <w:t xml:space="preserve"> </w:t>
      </w:r>
    </w:p>
    <w:p w14:paraId="447E8E06">
      <w:pPr>
        <w:snapToGrid w:val="0"/>
        <w:spacing w:line="300" w:lineRule="auto"/>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eastAsia="zh-CN"/>
        </w:rPr>
        <w:t>NY-1HZB2601010</w:t>
      </w:r>
      <w:r>
        <w:rPr>
          <w:rFonts w:hint="eastAsia" w:ascii="宋体" w:hAnsi="宋体" w:eastAsia="宋体" w:cs="宋体"/>
          <w:kern w:val="0"/>
          <w:sz w:val="24"/>
          <w:szCs w:val="24"/>
          <w:highlight w:val="none"/>
          <w:u w:val="single"/>
        </w:rPr>
        <w:t xml:space="preserve">  </w:t>
      </w:r>
    </w:p>
    <w:tbl>
      <w:tblPr>
        <w:tblStyle w:val="24"/>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266"/>
        <w:gridCol w:w="3303"/>
        <w:gridCol w:w="692"/>
        <w:gridCol w:w="1002"/>
        <w:gridCol w:w="664"/>
        <w:gridCol w:w="983"/>
        <w:gridCol w:w="993"/>
      </w:tblGrid>
      <w:tr w14:paraId="38A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jc w:val="center"/>
        </w:trPr>
        <w:tc>
          <w:tcPr>
            <w:tcW w:w="526" w:type="dxa"/>
            <w:noWrap w:val="0"/>
            <w:vAlign w:val="center"/>
          </w:tcPr>
          <w:p w14:paraId="12C74073">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序号</w:t>
            </w:r>
          </w:p>
        </w:tc>
        <w:tc>
          <w:tcPr>
            <w:tcW w:w="1266" w:type="dxa"/>
            <w:noWrap w:val="0"/>
            <w:vAlign w:val="center"/>
          </w:tcPr>
          <w:p w14:paraId="6E0F493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名称</w:t>
            </w:r>
          </w:p>
        </w:tc>
        <w:tc>
          <w:tcPr>
            <w:tcW w:w="3303" w:type="dxa"/>
            <w:noWrap w:val="0"/>
            <w:vAlign w:val="center"/>
          </w:tcPr>
          <w:p w14:paraId="21344004">
            <w:pPr>
              <w:keepNext w:val="0"/>
              <w:keepLines w:val="0"/>
              <w:suppressLineNumbers w:val="0"/>
              <w:wordWrap w:val="0"/>
              <w:spacing w:before="0" w:beforeAutospacing="0" w:after="0" w:afterAutospacing="0"/>
              <w:ind w:left="0" w:leftChars="0" w:right="0" w:rightChars="0"/>
              <w:jc w:val="center"/>
              <w:rPr>
                <w:rFonts w:hint="eastAsia" w:ascii="宋体" w:hAnsi="宋体" w:eastAsia="宋体" w:cs="宋体"/>
                <w:snapToGrid w:val="0"/>
                <w:kern w:val="0"/>
                <w:sz w:val="20"/>
                <w:szCs w:val="20"/>
                <w:highlight w:val="none"/>
              </w:rPr>
            </w:pPr>
            <w:r>
              <w:rPr>
                <w:rFonts w:hint="eastAsia" w:ascii="宋体" w:hAnsi="宋体" w:eastAsia="宋体" w:cs="宋体"/>
                <w:sz w:val="20"/>
                <w:szCs w:val="20"/>
                <w:highlight w:val="none"/>
                <w:lang w:val="en-US" w:eastAsia="zh-CN"/>
              </w:rPr>
              <w:t>规格型号</w:t>
            </w:r>
          </w:p>
        </w:tc>
        <w:tc>
          <w:tcPr>
            <w:tcW w:w="692" w:type="dxa"/>
            <w:noWrap w:val="0"/>
            <w:vAlign w:val="center"/>
          </w:tcPr>
          <w:p w14:paraId="34060864">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暂定</w:t>
            </w:r>
            <w:r>
              <w:rPr>
                <w:rFonts w:hint="eastAsia" w:ascii="宋体" w:hAnsi="宋体" w:eastAsia="宋体" w:cs="宋体"/>
                <w:snapToGrid w:val="0"/>
                <w:kern w:val="0"/>
                <w:sz w:val="20"/>
                <w:szCs w:val="20"/>
                <w:highlight w:val="none"/>
              </w:rPr>
              <w:t>数量</w:t>
            </w:r>
          </w:p>
        </w:tc>
        <w:tc>
          <w:tcPr>
            <w:tcW w:w="1002" w:type="dxa"/>
            <w:noWrap w:val="0"/>
            <w:vAlign w:val="center"/>
          </w:tcPr>
          <w:p w14:paraId="53351D11">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品牌/生产厂家</w:t>
            </w:r>
          </w:p>
        </w:tc>
        <w:tc>
          <w:tcPr>
            <w:tcW w:w="664" w:type="dxa"/>
            <w:noWrap w:val="0"/>
            <w:vAlign w:val="center"/>
          </w:tcPr>
          <w:p w14:paraId="5C19D34F">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单位</w:t>
            </w:r>
          </w:p>
        </w:tc>
        <w:tc>
          <w:tcPr>
            <w:tcW w:w="983" w:type="dxa"/>
            <w:noWrap w:val="0"/>
            <w:vAlign w:val="center"/>
          </w:tcPr>
          <w:p w14:paraId="2345F3A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含税</w:t>
            </w:r>
            <w:r>
              <w:rPr>
                <w:rFonts w:hint="eastAsia" w:ascii="宋体" w:hAnsi="宋体" w:eastAsia="宋体" w:cs="宋体"/>
                <w:snapToGrid w:val="0"/>
                <w:kern w:val="0"/>
                <w:sz w:val="20"/>
                <w:szCs w:val="20"/>
                <w:highlight w:val="none"/>
              </w:rPr>
              <w:t>综合单价（元）</w:t>
            </w:r>
          </w:p>
        </w:tc>
        <w:tc>
          <w:tcPr>
            <w:tcW w:w="993" w:type="dxa"/>
            <w:noWrap w:val="0"/>
            <w:vAlign w:val="center"/>
          </w:tcPr>
          <w:p w14:paraId="2EB0CA0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含税总金额</w:t>
            </w:r>
            <w:r>
              <w:rPr>
                <w:rFonts w:hint="eastAsia" w:ascii="宋体" w:hAnsi="宋体" w:eastAsia="宋体" w:cs="宋体"/>
                <w:snapToGrid w:val="0"/>
                <w:kern w:val="0"/>
                <w:sz w:val="20"/>
                <w:szCs w:val="20"/>
                <w:highlight w:val="none"/>
              </w:rPr>
              <w:t>（元）</w:t>
            </w:r>
          </w:p>
        </w:tc>
      </w:tr>
      <w:tr w14:paraId="5478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6BA07E4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rPr>
              <w:t>1</w:t>
            </w:r>
          </w:p>
        </w:tc>
        <w:tc>
          <w:tcPr>
            <w:tcW w:w="1266" w:type="dxa"/>
            <w:noWrap w:val="0"/>
            <w:vAlign w:val="center"/>
          </w:tcPr>
          <w:p w14:paraId="66DC52B5">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无水硫酸钠</w:t>
            </w:r>
          </w:p>
        </w:tc>
        <w:tc>
          <w:tcPr>
            <w:tcW w:w="3303" w:type="dxa"/>
            <w:noWrap w:val="0"/>
            <w:vAlign w:val="center"/>
          </w:tcPr>
          <w:p w14:paraId="0242D29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吨袋散装或吨袋50公斤袋装，硫酸钠含量≥98%，符合国家标准GB/T 6009-2014中的II类一等品或以上标准</w:t>
            </w:r>
          </w:p>
        </w:tc>
        <w:tc>
          <w:tcPr>
            <w:tcW w:w="692" w:type="dxa"/>
            <w:noWrap w:val="0"/>
            <w:vAlign w:val="center"/>
          </w:tcPr>
          <w:p w14:paraId="572AE2AA">
            <w:pPr>
              <w:keepNext w:val="0"/>
              <w:keepLines w:val="0"/>
              <w:suppressLineNumbers w:val="0"/>
              <w:snapToGrid w:val="0"/>
              <w:spacing w:before="0" w:beforeAutospacing="0" w:after="0" w:afterAutospacing="0"/>
              <w:ind w:left="0" w:leftChars="0" w:right="0" w:rightChars="0"/>
              <w:jc w:val="center"/>
              <w:textAlignment w:val="baseline"/>
              <w:rPr>
                <w:rFonts w:hint="default"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1680</w:t>
            </w:r>
          </w:p>
        </w:tc>
        <w:tc>
          <w:tcPr>
            <w:tcW w:w="1002" w:type="dxa"/>
            <w:noWrap w:val="0"/>
            <w:vAlign w:val="center"/>
          </w:tcPr>
          <w:p w14:paraId="4C20ECEC">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lang w:val="en-US" w:eastAsia="zh-CN"/>
              </w:rPr>
            </w:pPr>
          </w:p>
        </w:tc>
        <w:tc>
          <w:tcPr>
            <w:tcW w:w="664" w:type="dxa"/>
            <w:noWrap w:val="0"/>
            <w:vAlign w:val="center"/>
          </w:tcPr>
          <w:p w14:paraId="79026D5A">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rPr>
            </w:pPr>
            <w:r>
              <w:rPr>
                <w:rFonts w:hint="eastAsia" w:ascii="宋体" w:hAnsi="宋体" w:eastAsia="宋体" w:cs="宋体"/>
                <w:snapToGrid w:val="0"/>
                <w:color w:val="auto"/>
                <w:kern w:val="0"/>
                <w:sz w:val="20"/>
                <w:szCs w:val="20"/>
                <w:highlight w:val="none"/>
                <w:lang w:val="en-US" w:eastAsia="zh-CN"/>
              </w:rPr>
              <w:t>吨</w:t>
            </w:r>
          </w:p>
        </w:tc>
        <w:tc>
          <w:tcPr>
            <w:tcW w:w="983" w:type="dxa"/>
            <w:noWrap w:val="0"/>
            <w:vAlign w:val="center"/>
          </w:tcPr>
          <w:p w14:paraId="01D5284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color w:val="auto"/>
                <w:kern w:val="0"/>
                <w:sz w:val="20"/>
                <w:szCs w:val="20"/>
                <w:highlight w:val="none"/>
              </w:rPr>
            </w:pPr>
          </w:p>
        </w:tc>
        <w:tc>
          <w:tcPr>
            <w:tcW w:w="993" w:type="dxa"/>
            <w:noWrap w:val="0"/>
            <w:vAlign w:val="center"/>
          </w:tcPr>
          <w:p w14:paraId="0AA234F3">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napToGrid w:val="0"/>
                <w:kern w:val="0"/>
                <w:sz w:val="20"/>
                <w:szCs w:val="20"/>
                <w:highlight w:val="none"/>
              </w:rPr>
            </w:pPr>
          </w:p>
        </w:tc>
      </w:tr>
      <w:tr w14:paraId="24BA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5CA672C6">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2</w:t>
            </w:r>
          </w:p>
        </w:tc>
        <w:tc>
          <w:tcPr>
            <w:tcW w:w="6927" w:type="dxa"/>
            <w:gridSpan w:val="5"/>
            <w:noWrap w:val="0"/>
            <w:vAlign w:val="center"/>
          </w:tcPr>
          <w:p w14:paraId="64B92260">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kern w:val="0"/>
                <w:sz w:val="20"/>
                <w:szCs w:val="20"/>
                <w:highlight w:val="none"/>
                <w:lang w:val="en-US" w:eastAsia="zh-CN"/>
              </w:rPr>
              <w:t>税率</w:t>
            </w:r>
          </w:p>
        </w:tc>
        <w:tc>
          <w:tcPr>
            <w:tcW w:w="1976" w:type="dxa"/>
            <w:gridSpan w:val="2"/>
            <w:noWrap w:val="0"/>
            <w:vAlign w:val="center"/>
          </w:tcPr>
          <w:p w14:paraId="3E4C416A">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w:t>
            </w:r>
          </w:p>
        </w:tc>
      </w:tr>
      <w:tr w14:paraId="32B9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61F5140F">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lang w:val="en-US" w:eastAsia="zh-CN"/>
              </w:rPr>
            </w:pPr>
            <w:r>
              <w:rPr>
                <w:rFonts w:hint="eastAsia" w:ascii="宋体" w:hAnsi="宋体" w:eastAsia="宋体" w:cs="宋体"/>
                <w:snapToGrid w:val="0"/>
                <w:kern w:val="0"/>
                <w:sz w:val="20"/>
                <w:szCs w:val="20"/>
                <w:highlight w:val="none"/>
                <w:lang w:val="en-US" w:eastAsia="zh-CN"/>
              </w:rPr>
              <w:t>3</w:t>
            </w:r>
          </w:p>
        </w:tc>
        <w:tc>
          <w:tcPr>
            <w:tcW w:w="8903" w:type="dxa"/>
            <w:gridSpan w:val="7"/>
            <w:noWrap w:val="0"/>
            <w:vAlign w:val="center"/>
          </w:tcPr>
          <w:p w14:paraId="0BACD44E">
            <w:pPr>
              <w:keepNext w:val="0"/>
              <w:keepLines w:val="0"/>
              <w:suppressLineNumbers w:val="0"/>
              <w:snapToGrid w:val="0"/>
              <w:spacing w:before="0" w:beforeAutospacing="0" w:after="0" w:afterAutospacing="0"/>
              <w:ind w:left="0" w:right="0"/>
              <w:jc w:val="center"/>
              <w:textAlignment w:val="baseline"/>
              <w:rPr>
                <w:rFonts w:hint="eastAsia" w:ascii="宋体" w:hAnsi="宋体" w:eastAsia="宋体" w:cs="宋体"/>
                <w:snapToGrid w:val="0"/>
                <w:kern w:val="0"/>
                <w:sz w:val="20"/>
                <w:szCs w:val="20"/>
                <w:highlight w:val="none"/>
              </w:rPr>
            </w:pPr>
            <w:r>
              <w:rPr>
                <w:rFonts w:hint="eastAsia" w:ascii="宋体" w:hAnsi="宋体" w:eastAsia="宋体" w:cs="宋体"/>
                <w:snapToGrid w:val="0"/>
                <w:color w:val="auto"/>
                <w:kern w:val="2"/>
                <w:sz w:val="21"/>
                <w:szCs w:val="21"/>
                <w:u w:val="single"/>
                <w:lang w:val="en-US" w:eastAsia="zh-CN" w:bidi="ar-SA"/>
              </w:rPr>
              <w:t>不含税总金额=含税总金额/（1+税率）</w:t>
            </w:r>
          </w:p>
        </w:tc>
      </w:tr>
    </w:tbl>
    <w:p w14:paraId="474A6F97">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p>
    <w:p w14:paraId="3C630C4B">
      <w:pPr>
        <w:numPr>
          <w:ilvl w:val="0"/>
          <w:numId w:val="0"/>
        </w:numPr>
        <w:tabs>
          <w:tab w:val="left" w:pos="180"/>
          <w:tab w:val="left" w:pos="900"/>
        </w:tabs>
        <w:spacing w:line="360" w:lineRule="exact"/>
        <w:ind w:right="42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投标人需按本表格式填写，</w:t>
      </w:r>
      <w:r>
        <w:rPr>
          <w:rFonts w:hint="eastAsia" w:ascii="宋体" w:hAnsi="宋体" w:eastAsia="宋体" w:cs="宋体"/>
          <w:sz w:val="24"/>
          <w:szCs w:val="24"/>
          <w:highlight w:val="none"/>
          <w:lang w:val="zh-CN"/>
        </w:rPr>
        <w:t>栏数不够可自加</w:t>
      </w:r>
      <w:r>
        <w:rPr>
          <w:rFonts w:hint="eastAsia" w:ascii="宋体" w:hAnsi="宋体" w:eastAsia="宋体" w:cs="宋体"/>
          <w:sz w:val="24"/>
          <w:szCs w:val="24"/>
          <w:highlight w:val="none"/>
        </w:rPr>
        <w:t>。</w:t>
      </w:r>
    </w:p>
    <w:p w14:paraId="13CBEE1F">
      <w:pPr>
        <w:keepNext w:val="0"/>
        <w:keepLines w:val="0"/>
        <w:widowControl w:val="0"/>
        <w:numPr>
          <w:ilvl w:val="0"/>
          <w:numId w:val="0"/>
        </w:numPr>
        <w:suppressLineNumbers w:val="0"/>
        <w:tabs>
          <w:tab w:val="left" w:pos="180"/>
          <w:tab w:val="left" w:pos="900"/>
        </w:tabs>
        <w:spacing w:before="0" w:beforeAutospacing="0" w:after="0" w:afterAutospacing="0" w:line="360" w:lineRule="exact"/>
        <w:ind w:left="0" w:right="0" w:rightChars="0" w:firstLine="464"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本次报价包括了完成本合同所需的所有费用，包括但不限于货物、运输费、保险费、加工费、包装费、人工费、税费、装卸费、管理费、利润、风险费等，投标人应充分考虑项目成本，合理报价，</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人不再另行追加费用。</w:t>
      </w:r>
    </w:p>
    <w:p w14:paraId="2490B3A2">
      <w:pPr>
        <w:tabs>
          <w:tab w:val="left" w:pos="180"/>
          <w:tab w:val="left" w:pos="900"/>
        </w:tabs>
        <w:spacing w:line="400" w:lineRule="exact"/>
        <w:jc w:val="right"/>
        <w:rPr>
          <w:rFonts w:hint="eastAsia" w:ascii="宋体" w:hAnsi="宋体" w:eastAsia="宋体" w:cs="宋体"/>
          <w:sz w:val="24"/>
          <w:szCs w:val="24"/>
          <w:highlight w:val="none"/>
        </w:rPr>
      </w:pPr>
    </w:p>
    <w:p w14:paraId="14649339">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35A51E5">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2B5FA27F">
      <w:pPr>
        <w:pStyle w:val="12"/>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4811DEB5">
      <w:pPr>
        <w:pStyle w:val="12"/>
        <w:snapToGrid w:val="0"/>
        <w:spacing w:line="360" w:lineRule="auto"/>
        <w:rPr>
          <w:rFonts w:hint="eastAsia" w:ascii="宋体" w:hAnsi="宋体" w:eastAsia="宋体" w:cs="宋体"/>
          <w:sz w:val="24"/>
          <w:szCs w:val="24"/>
          <w:highlight w:val="none"/>
        </w:rPr>
      </w:pPr>
    </w:p>
    <w:p w14:paraId="41219469">
      <w:pPr>
        <w:pStyle w:val="12"/>
        <w:snapToGrid w:val="0"/>
        <w:spacing w:line="360" w:lineRule="auto"/>
        <w:rPr>
          <w:rFonts w:hint="eastAsia" w:ascii="宋体" w:hAnsi="宋体" w:eastAsia="宋体" w:cs="宋体"/>
          <w:sz w:val="24"/>
          <w:szCs w:val="24"/>
          <w:highlight w:val="none"/>
        </w:rPr>
      </w:pPr>
    </w:p>
    <w:p w14:paraId="6FED5DF9">
      <w:pPr>
        <w:pStyle w:val="12"/>
        <w:snapToGrid w:val="0"/>
        <w:spacing w:line="360" w:lineRule="auto"/>
        <w:rPr>
          <w:rFonts w:hint="eastAsia" w:ascii="宋体" w:hAnsi="宋体" w:eastAsia="宋体" w:cs="宋体"/>
          <w:sz w:val="24"/>
          <w:szCs w:val="24"/>
          <w:highlight w:val="none"/>
        </w:rPr>
      </w:pPr>
    </w:p>
    <w:p w14:paraId="2E61E02B">
      <w:pPr>
        <w:pStyle w:val="12"/>
        <w:snapToGrid w:val="0"/>
        <w:spacing w:line="360" w:lineRule="auto"/>
        <w:rPr>
          <w:rFonts w:hint="eastAsia" w:ascii="宋体" w:hAnsi="宋体" w:eastAsia="宋体" w:cs="宋体"/>
          <w:sz w:val="24"/>
          <w:szCs w:val="24"/>
          <w:highlight w:val="none"/>
        </w:rPr>
      </w:pPr>
    </w:p>
    <w:p w14:paraId="7D70FBBA">
      <w:pPr>
        <w:pStyle w:val="12"/>
        <w:snapToGrid w:val="0"/>
        <w:spacing w:line="360" w:lineRule="auto"/>
        <w:rPr>
          <w:rFonts w:hint="eastAsia" w:ascii="宋体" w:hAnsi="宋体" w:eastAsia="宋体" w:cs="宋体"/>
          <w:sz w:val="24"/>
          <w:szCs w:val="24"/>
          <w:highlight w:val="none"/>
        </w:rPr>
      </w:pPr>
    </w:p>
    <w:p w14:paraId="703D051F">
      <w:pPr>
        <w:pStyle w:val="12"/>
        <w:snapToGrid w:val="0"/>
        <w:spacing w:line="360" w:lineRule="auto"/>
        <w:rPr>
          <w:rFonts w:hint="eastAsia" w:ascii="宋体" w:hAnsi="宋体" w:eastAsia="宋体" w:cs="宋体"/>
          <w:sz w:val="24"/>
          <w:szCs w:val="24"/>
          <w:highlight w:val="none"/>
        </w:rPr>
      </w:pPr>
    </w:p>
    <w:p w14:paraId="6ED42818">
      <w:pPr>
        <w:pStyle w:val="12"/>
        <w:snapToGrid w:val="0"/>
        <w:spacing w:line="360" w:lineRule="auto"/>
        <w:rPr>
          <w:rFonts w:hint="eastAsia" w:ascii="宋体" w:hAnsi="宋体" w:eastAsia="宋体" w:cs="宋体"/>
          <w:sz w:val="24"/>
          <w:szCs w:val="24"/>
          <w:highlight w:val="none"/>
        </w:rPr>
      </w:pPr>
    </w:p>
    <w:p w14:paraId="337706D0">
      <w:pPr>
        <w:pStyle w:val="12"/>
        <w:snapToGrid w:val="0"/>
        <w:spacing w:line="360" w:lineRule="auto"/>
        <w:rPr>
          <w:rFonts w:hint="eastAsia" w:ascii="宋体" w:hAnsi="宋体" w:eastAsia="宋体" w:cs="宋体"/>
          <w:sz w:val="24"/>
          <w:szCs w:val="24"/>
          <w:highlight w:val="none"/>
        </w:rPr>
      </w:pPr>
    </w:p>
    <w:p w14:paraId="4A6501A7">
      <w:pPr>
        <w:pStyle w:val="12"/>
        <w:snapToGrid w:val="0"/>
        <w:spacing w:line="360" w:lineRule="auto"/>
        <w:rPr>
          <w:rFonts w:hint="eastAsia" w:ascii="宋体" w:hAnsi="宋体" w:eastAsia="宋体" w:cs="宋体"/>
          <w:sz w:val="24"/>
          <w:szCs w:val="24"/>
          <w:highlight w:val="none"/>
        </w:rPr>
      </w:pPr>
    </w:p>
    <w:p w14:paraId="38CB0675">
      <w:pPr>
        <w:pStyle w:val="4"/>
        <w:numPr>
          <w:ilvl w:val="-1"/>
          <w:numId w:val="0"/>
        </w:numPr>
        <w:ind w:firstLine="0" w:firstLineChars="0"/>
        <w:jc w:val="center"/>
        <w:rPr>
          <w:rFonts w:hint="eastAsia" w:ascii="宋体" w:hAnsi="宋体" w:eastAsia="宋体" w:cs="宋体"/>
          <w:bCs w:val="0"/>
          <w:sz w:val="24"/>
          <w:szCs w:val="24"/>
          <w:highlight w:val="none"/>
        </w:rPr>
      </w:pPr>
      <w:bookmarkStart w:id="106" w:name="_Toc83886045"/>
      <w:bookmarkStart w:id="107" w:name="_Toc27321"/>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8215099">
      <w:pPr>
        <w:pStyle w:val="4"/>
        <w:numPr>
          <w:ilvl w:val="-1"/>
          <w:numId w:val="0"/>
        </w:numPr>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0DB3C0C2">
      <w:pPr>
        <w:snapToGrid w:val="0"/>
        <w:spacing w:line="360" w:lineRule="auto"/>
        <w:jc w:val="center"/>
        <w:rPr>
          <w:rFonts w:hint="eastAsia" w:ascii="宋体" w:hAnsi="宋体" w:eastAsia="宋体" w:cs="宋体"/>
          <w:b/>
          <w:bCs/>
          <w:sz w:val="24"/>
          <w:szCs w:val="24"/>
          <w:highlight w:val="none"/>
        </w:rPr>
      </w:pPr>
    </w:p>
    <w:p w14:paraId="28649F82">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45715D90">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5EF317BA">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628CE27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7E675B9E">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A9DFE7E">
      <w:pPr>
        <w:snapToGrid w:val="0"/>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14:paraId="4B799DCC">
      <w:pPr>
        <w:snapToGrid w:val="0"/>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24B5747C">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6149BE5E">
      <w:pPr>
        <w:snapToGrid w:val="0"/>
        <w:spacing w:line="360" w:lineRule="auto"/>
        <w:ind w:firstLine="560"/>
        <w:rPr>
          <w:rFonts w:hint="eastAsia" w:ascii="宋体" w:hAnsi="宋体" w:eastAsia="宋体" w:cs="宋体"/>
          <w:sz w:val="24"/>
          <w:szCs w:val="24"/>
          <w:highlight w:val="none"/>
        </w:rPr>
      </w:pPr>
    </w:p>
    <w:p w14:paraId="61E7180B">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58044D7">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0A0B7118">
      <w:pPr>
        <w:snapToGrid w:val="0"/>
        <w:spacing w:line="360" w:lineRule="auto"/>
        <w:rPr>
          <w:rFonts w:hint="eastAsia" w:ascii="宋体" w:hAnsi="宋体" w:eastAsia="宋体" w:cs="宋体"/>
          <w:sz w:val="24"/>
          <w:szCs w:val="24"/>
          <w:highlight w:val="none"/>
        </w:rPr>
      </w:pPr>
    </w:p>
    <w:p w14:paraId="48E1C941">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1E20BBF5">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3BC81521">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36889A">
      <w:pPr>
        <w:spacing w:after="120" w:afterLines="50" w:line="44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70FAF019">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2026年-2027年度硫酸钠采购项目</w:t>
      </w:r>
      <w:r>
        <w:rPr>
          <w:rFonts w:hint="eastAsia" w:ascii="宋体" w:hAnsi="宋体" w:eastAsia="宋体" w:cs="宋体"/>
          <w:sz w:val="24"/>
          <w:szCs w:val="24"/>
          <w:highlight w:val="none"/>
          <w:u w:val="single"/>
          <w:lang w:val="en-US" w:eastAsia="zh-CN"/>
        </w:rPr>
        <w:t xml:space="preserve">  （招标编号：NY-1HZB2601010）  </w:t>
      </w:r>
      <w:r>
        <w:rPr>
          <w:rFonts w:hint="eastAsia" w:ascii="宋体" w:hAnsi="宋体" w:eastAsia="宋体" w:cs="宋体"/>
          <w:sz w:val="24"/>
          <w:szCs w:val="24"/>
          <w:highlight w:val="none"/>
        </w:rPr>
        <w:t>投标文件、签订合同和处理有关事宜，其法律后果由我方承担。</w:t>
      </w:r>
    </w:p>
    <w:p w14:paraId="71B46984">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D155433">
      <w:pPr>
        <w:spacing w:line="440" w:lineRule="exact"/>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4D9DDE57">
      <w:pPr>
        <w:spacing w:line="440" w:lineRule="exact"/>
        <w:rPr>
          <w:rFonts w:hint="eastAsia" w:ascii="宋体" w:hAnsi="宋体" w:eastAsia="宋体" w:cs="宋体"/>
          <w:sz w:val="24"/>
          <w:szCs w:val="24"/>
          <w:highlight w:val="none"/>
        </w:rPr>
      </w:pPr>
    </w:p>
    <w:p w14:paraId="4FA643E7">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4126734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8FE97B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027E0A05">
      <w:pPr>
        <w:spacing w:line="440" w:lineRule="exact"/>
        <w:rPr>
          <w:rFonts w:hint="eastAsia" w:ascii="宋体" w:hAnsi="宋体" w:eastAsia="宋体" w:cs="宋体"/>
          <w:sz w:val="24"/>
          <w:szCs w:val="24"/>
          <w:highlight w:val="none"/>
        </w:rPr>
      </w:pPr>
    </w:p>
    <w:p w14:paraId="0A18A66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0A4FB51A">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779043AB">
      <w:pPr>
        <w:snapToGrid w:val="0"/>
        <w:spacing w:line="360" w:lineRule="auto"/>
        <w:ind w:firstLine="4872"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5965E952">
      <w:pPr>
        <w:spacing w:line="44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5EA789B8">
      <w:pPr>
        <w:spacing w:line="44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40761D70">
      <w:pPr>
        <w:pStyle w:val="4"/>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3207C451">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56DFB2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0F633A8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4AFE653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FAFF3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302861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1EC114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522EE6C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6431DC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CBAA0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44E20C6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29263D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6DC1F2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C98486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7B35AC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09085CE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356819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FDA7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906B59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4220041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3E77FA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64A25D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B822AA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B034A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0F5BDB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6FA470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1FD4AE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7AF3FB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3751CB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55FDE3B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C0C2D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A17A60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0AC7EE6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B73E61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199E4F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57BF2D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0BEC12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51D7A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FF5068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294525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DA108F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917F33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58DD3E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79CB15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2E605E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22D01C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D842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31BF5B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222CB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6320BC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18A0B0E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106E87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5E224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489C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21456B8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66E053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52CFD49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66A2850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73F568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40" w:type="dxa"/>
            <w:noWrap w:val="0"/>
            <w:vAlign w:val="center"/>
          </w:tcPr>
          <w:p w14:paraId="0BD44D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03" w:type="dxa"/>
            <w:noWrap w:val="0"/>
            <w:vAlign w:val="center"/>
          </w:tcPr>
          <w:p w14:paraId="50A7D3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200" w:type="dxa"/>
            <w:noWrap w:val="0"/>
            <w:vAlign w:val="center"/>
          </w:tcPr>
          <w:p w14:paraId="4E6877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721" w:type="dxa"/>
            <w:noWrap w:val="0"/>
            <w:vAlign w:val="center"/>
          </w:tcPr>
          <w:p w14:paraId="40BE3E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367" w:type="dxa"/>
            <w:noWrap w:val="0"/>
            <w:vAlign w:val="center"/>
          </w:tcPr>
          <w:p w14:paraId="17AD2B3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4ED02EBB">
      <w:pPr>
        <w:wordWrap w:val="0"/>
        <w:spacing w:line="400" w:lineRule="exact"/>
        <w:jc w:val="both"/>
        <w:rPr>
          <w:rFonts w:hint="eastAsia" w:ascii="宋体" w:hAnsi="宋体" w:eastAsia="宋体" w:cs="宋体"/>
          <w:kern w:val="0"/>
          <w:sz w:val="24"/>
          <w:szCs w:val="24"/>
          <w:highlight w:val="none"/>
          <w:lang w:val="en-US" w:eastAsia="zh-CN" w:bidi="ar-SA"/>
        </w:rPr>
      </w:pPr>
    </w:p>
    <w:p w14:paraId="08EEA2C2">
      <w:pPr>
        <w:rPr>
          <w:rFonts w:hint="eastAsia" w:ascii="宋体" w:hAnsi="宋体" w:eastAsia="宋体" w:cs="宋体"/>
          <w:sz w:val="24"/>
          <w:szCs w:val="24"/>
          <w:highlight w:val="none"/>
          <w:lang w:val="en-US" w:eastAsia="zh-CN"/>
        </w:rPr>
      </w:pPr>
    </w:p>
    <w:p w14:paraId="190136A3">
      <w:pPr>
        <w:wordWrap/>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00156EC1">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6531FAA0">
      <w:pPr>
        <w:adjustRightInd w:val="0"/>
        <w:snapToGrid w:val="0"/>
        <w:spacing w:line="360" w:lineRule="auto"/>
        <w:ind w:firstLine="464" w:firstLineChars="200"/>
        <w:rPr>
          <w:rFonts w:hint="eastAsia" w:ascii="宋体" w:hAnsi="宋体" w:eastAsia="宋体" w:cs="宋体"/>
          <w:sz w:val="24"/>
          <w:szCs w:val="24"/>
          <w:highlight w:val="none"/>
        </w:rPr>
      </w:pPr>
    </w:p>
    <w:p w14:paraId="08C3F579">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560E94F8">
      <w:pPr>
        <w:adjustRightInd w:val="0"/>
        <w:snapToGrid w:val="0"/>
        <w:spacing w:line="360" w:lineRule="auto"/>
        <w:ind w:firstLine="464"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17446F35">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7B169972">
      <w:pPr>
        <w:pStyle w:val="48"/>
        <w:adjustRightInd w:val="0"/>
        <w:snapToGrid w:val="0"/>
        <w:spacing w:line="360" w:lineRule="auto"/>
        <w:rPr>
          <w:rFonts w:hint="eastAsia" w:ascii="宋体" w:hAnsi="宋体" w:eastAsia="宋体" w:cs="宋体"/>
          <w:sz w:val="24"/>
          <w:szCs w:val="24"/>
          <w:highlight w:val="none"/>
        </w:rPr>
      </w:pPr>
    </w:p>
    <w:p w14:paraId="6E5A7BFF">
      <w:pPr>
        <w:pStyle w:val="3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D36217E">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7A1A2077">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56ABE058">
      <w:pPr>
        <w:spacing w:line="360" w:lineRule="auto"/>
        <w:jc w:val="center"/>
        <w:rPr>
          <w:rFonts w:hint="eastAsia" w:ascii="宋体" w:hAnsi="宋体" w:eastAsia="宋体" w:cs="宋体"/>
          <w:color w:val="000000"/>
          <w:sz w:val="24"/>
          <w:szCs w:val="24"/>
          <w:highlight w:val="none"/>
        </w:rPr>
      </w:pPr>
    </w:p>
    <w:p w14:paraId="72E27268">
      <w:pPr>
        <w:pStyle w:val="12"/>
        <w:spacing w:line="360" w:lineRule="auto"/>
        <w:rPr>
          <w:rFonts w:hint="eastAsia" w:ascii="宋体" w:hAnsi="宋体" w:eastAsia="宋体" w:cs="宋体"/>
          <w:color w:val="000000"/>
          <w:sz w:val="24"/>
          <w:szCs w:val="24"/>
          <w:highlight w:val="none"/>
        </w:rPr>
      </w:pPr>
    </w:p>
    <w:p w14:paraId="7E671C55">
      <w:pPr>
        <w:pStyle w:val="12"/>
        <w:spacing w:line="360" w:lineRule="auto"/>
        <w:rPr>
          <w:rFonts w:hint="eastAsia" w:ascii="宋体" w:hAnsi="宋体" w:eastAsia="宋体" w:cs="宋体"/>
          <w:color w:val="000000"/>
          <w:sz w:val="24"/>
          <w:szCs w:val="24"/>
          <w:highlight w:val="none"/>
        </w:rPr>
      </w:pPr>
    </w:p>
    <w:p w14:paraId="23DE4549">
      <w:pPr>
        <w:pStyle w:val="12"/>
        <w:spacing w:line="360" w:lineRule="auto"/>
        <w:rPr>
          <w:rFonts w:hint="eastAsia" w:ascii="宋体" w:hAnsi="宋体" w:eastAsia="宋体" w:cs="宋体"/>
          <w:color w:val="000000"/>
          <w:sz w:val="24"/>
          <w:szCs w:val="24"/>
          <w:highlight w:val="none"/>
        </w:rPr>
      </w:pPr>
    </w:p>
    <w:p w14:paraId="60DD01F3">
      <w:pPr>
        <w:pStyle w:val="12"/>
        <w:spacing w:line="360" w:lineRule="auto"/>
        <w:rPr>
          <w:rFonts w:hint="eastAsia" w:ascii="宋体" w:hAnsi="宋体" w:eastAsia="宋体" w:cs="宋体"/>
          <w:color w:val="000000"/>
          <w:sz w:val="24"/>
          <w:szCs w:val="24"/>
          <w:highlight w:val="none"/>
        </w:rPr>
      </w:pPr>
    </w:p>
    <w:p w14:paraId="4562AABE">
      <w:pPr>
        <w:pStyle w:val="12"/>
        <w:spacing w:line="360" w:lineRule="auto"/>
        <w:rPr>
          <w:rFonts w:hint="eastAsia" w:ascii="宋体" w:hAnsi="宋体" w:eastAsia="宋体" w:cs="宋体"/>
          <w:color w:val="000000"/>
          <w:sz w:val="24"/>
          <w:szCs w:val="24"/>
          <w:highlight w:val="none"/>
        </w:rPr>
      </w:pPr>
    </w:p>
    <w:p w14:paraId="7B82B47F">
      <w:pPr>
        <w:pStyle w:val="12"/>
        <w:spacing w:line="360" w:lineRule="auto"/>
        <w:rPr>
          <w:rFonts w:hint="eastAsia" w:ascii="宋体" w:hAnsi="宋体" w:eastAsia="宋体" w:cs="宋体"/>
          <w:color w:val="000000"/>
          <w:sz w:val="24"/>
          <w:szCs w:val="24"/>
          <w:highlight w:val="none"/>
        </w:rPr>
      </w:pPr>
    </w:p>
    <w:p w14:paraId="6F754A81">
      <w:pPr>
        <w:pStyle w:val="12"/>
        <w:spacing w:line="360" w:lineRule="auto"/>
        <w:rPr>
          <w:rFonts w:hint="eastAsia" w:ascii="宋体" w:hAnsi="宋体" w:eastAsia="宋体" w:cs="宋体"/>
          <w:color w:val="000000"/>
          <w:sz w:val="24"/>
          <w:szCs w:val="24"/>
          <w:highlight w:val="none"/>
        </w:rPr>
      </w:pPr>
    </w:p>
    <w:p w14:paraId="1CB44824">
      <w:pPr>
        <w:pStyle w:val="1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0FF09343">
      <w:pPr>
        <w:pStyle w:val="1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3AA5F1AA">
      <w:pPr>
        <w:pStyle w:val="49"/>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61273218">
      <w:pPr>
        <w:snapToGrid w:val="0"/>
        <w:spacing w:line="360" w:lineRule="auto"/>
        <w:jc w:val="center"/>
        <w:outlineLvl w:val="1"/>
        <w:rPr>
          <w:rFonts w:hint="eastAsia" w:ascii="宋体" w:hAnsi="宋体" w:eastAsia="宋体" w:cs="宋体"/>
          <w:b/>
          <w:bCs/>
          <w:sz w:val="24"/>
          <w:szCs w:val="24"/>
          <w:highlight w:val="none"/>
        </w:rPr>
      </w:pPr>
    </w:p>
    <w:p w14:paraId="2B60E3F6">
      <w:pPr>
        <w:pStyle w:val="4"/>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623FB773">
      <w:pPr>
        <w:pStyle w:val="4"/>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255C0ACE">
      <w:pPr>
        <w:pStyle w:val="4"/>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6782A8E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332230E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37E9B68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1AA244F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753B493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0DC09F5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4D7AF48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60111FF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3EBF048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2661500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5CFBA23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7F721C1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7B05B2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6B079C9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626204C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3" w:type="dxa"/>
            <w:gridSpan w:val="2"/>
            <w:noWrap w:val="0"/>
            <w:vAlign w:val="center"/>
          </w:tcPr>
          <w:p w14:paraId="1A974A8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2DD203ED">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7135B7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231F95B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48C3C833">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0D75C8C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220C6C0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44BD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5380CB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981727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4C6478E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E87310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409CB6F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38DAF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1F01A52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980504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DA6574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629F4A8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52B4EEA">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697D398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3CD39EB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4273234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FD65B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63EB8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C7DC910">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24DF627">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5689E9E6">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1E7CDB4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245701C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70D5EF0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3"/>
            <w:noWrap w:val="0"/>
            <w:vAlign w:val="center"/>
          </w:tcPr>
          <w:p w14:paraId="785E015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1F9A8FA9">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7DE0432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14E109A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8"/>
              <w:keepNext w:val="0"/>
              <w:keepLines w:val="0"/>
              <w:suppressLineNumbers w:val="0"/>
              <w:spacing w:before="0" w:beforeAutospacing="0" w:after="0" w:afterAutospacing="0"/>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781A1B6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5671C191">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1FF4B115">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7E9E98DB">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660" w:type="dxa"/>
            <w:noWrap w:val="0"/>
            <w:vAlign w:val="center"/>
          </w:tcPr>
          <w:p w14:paraId="689F11BE">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253E82B2">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914" w:type="dxa"/>
            <w:gridSpan w:val="2"/>
            <w:noWrap w:val="0"/>
            <w:vAlign w:val="center"/>
          </w:tcPr>
          <w:p w14:paraId="563AE894">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802" w:type="dxa"/>
            <w:noWrap w:val="0"/>
            <w:vAlign w:val="center"/>
          </w:tcPr>
          <w:p w14:paraId="5A8C26CC">
            <w:pPr>
              <w:pStyle w:val="48"/>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r>
    </w:tbl>
    <w:p w14:paraId="7CA86124">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15FFA1D6">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933F875">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33A108E">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C241E23">
      <w:pPr>
        <w:snapToGrid w:val="0"/>
        <w:spacing w:line="360" w:lineRule="auto"/>
        <w:jc w:val="center"/>
        <w:outlineLvl w:val="1"/>
        <w:rPr>
          <w:rFonts w:hint="eastAsia" w:ascii="宋体" w:hAnsi="宋体" w:eastAsia="宋体" w:cs="宋体"/>
          <w:sz w:val="24"/>
          <w:szCs w:val="24"/>
          <w:highlight w:val="none"/>
        </w:rPr>
      </w:pPr>
      <w:bookmarkStart w:id="109" w:name="_Toc24517"/>
    </w:p>
    <w:p w14:paraId="5EC6818F">
      <w:pPr>
        <w:pStyle w:val="4"/>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6"/>
        <w:gridCol w:w="3012"/>
        <w:gridCol w:w="3012"/>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6ED0E48D">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51C1AEB5">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7"/>
              <w:rPr>
                <w:rFonts w:hint="eastAsia" w:ascii="宋体" w:hAnsi="宋体" w:eastAsia="宋体" w:cs="宋体"/>
                <w:bCs/>
                <w:color w:val="000000"/>
                <w:sz w:val="24"/>
                <w:szCs w:val="24"/>
                <w:highlight w:val="none"/>
              </w:rPr>
            </w:pPr>
          </w:p>
        </w:tc>
        <w:tc>
          <w:tcPr>
            <w:tcW w:w="3315" w:type="dxa"/>
            <w:noWrap w:val="0"/>
            <w:vAlign w:val="top"/>
          </w:tcPr>
          <w:p w14:paraId="547E48B5">
            <w:pPr>
              <w:pStyle w:val="7"/>
              <w:rPr>
                <w:rFonts w:hint="eastAsia" w:ascii="宋体" w:hAnsi="宋体" w:eastAsia="宋体" w:cs="宋体"/>
                <w:bCs/>
                <w:color w:val="000000"/>
                <w:sz w:val="24"/>
                <w:szCs w:val="24"/>
                <w:highlight w:val="none"/>
              </w:rPr>
            </w:pPr>
          </w:p>
        </w:tc>
        <w:tc>
          <w:tcPr>
            <w:tcW w:w="3316" w:type="dxa"/>
            <w:noWrap w:val="0"/>
            <w:vAlign w:val="top"/>
          </w:tcPr>
          <w:p w14:paraId="682A905A">
            <w:pPr>
              <w:pStyle w:val="7"/>
              <w:rPr>
                <w:rFonts w:hint="eastAsia" w:ascii="宋体" w:hAnsi="宋体" w:eastAsia="宋体" w:cs="宋体"/>
                <w:bCs/>
                <w:color w:val="000000"/>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7"/>
              <w:rPr>
                <w:rFonts w:hint="eastAsia" w:ascii="宋体" w:hAnsi="宋体" w:eastAsia="宋体" w:cs="宋体"/>
                <w:bCs/>
                <w:color w:val="000000"/>
                <w:sz w:val="24"/>
                <w:szCs w:val="24"/>
                <w:highlight w:val="none"/>
              </w:rPr>
            </w:pPr>
          </w:p>
        </w:tc>
        <w:tc>
          <w:tcPr>
            <w:tcW w:w="3315" w:type="dxa"/>
            <w:noWrap w:val="0"/>
            <w:vAlign w:val="top"/>
          </w:tcPr>
          <w:p w14:paraId="374F76CA">
            <w:pPr>
              <w:pStyle w:val="7"/>
              <w:rPr>
                <w:rFonts w:hint="eastAsia" w:ascii="宋体" w:hAnsi="宋体" w:eastAsia="宋体" w:cs="宋体"/>
                <w:bCs/>
                <w:color w:val="000000"/>
                <w:sz w:val="24"/>
                <w:szCs w:val="24"/>
                <w:highlight w:val="none"/>
              </w:rPr>
            </w:pPr>
          </w:p>
        </w:tc>
        <w:tc>
          <w:tcPr>
            <w:tcW w:w="3316" w:type="dxa"/>
            <w:noWrap w:val="0"/>
            <w:vAlign w:val="top"/>
          </w:tcPr>
          <w:p w14:paraId="5738471C">
            <w:pPr>
              <w:pStyle w:val="7"/>
              <w:rPr>
                <w:rFonts w:hint="eastAsia" w:ascii="宋体" w:hAnsi="宋体" w:eastAsia="宋体" w:cs="宋体"/>
                <w:bCs/>
                <w:color w:val="000000"/>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7"/>
              <w:rPr>
                <w:rFonts w:hint="eastAsia" w:ascii="宋体" w:hAnsi="宋体" w:eastAsia="宋体" w:cs="宋体"/>
                <w:bCs/>
                <w:color w:val="000000"/>
                <w:sz w:val="24"/>
                <w:szCs w:val="24"/>
                <w:highlight w:val="none"/>
              </w:rPr>
            </w:pPr>
          </w:p>
        </w:tc>
        <w:tc>
          <w:tcPr>
            <w:tcW w:w="3315" w:type="dxa"/>
            <w:noWrap w:val="0"/>
            <w:vAlign w:val="top"/>
          </w:tcPr>
          <w:p w14:paraId="47C73743">
            <w:pPr>
              <w:pStyle w:val="7"/>
              <w:rPr>
                <w:rFonts w:hint="eastAsia" w:ascii="宋体" w:hAnsi="宋体" w:eastAsia="宋体" w:cs="宋体"/>
                <w:bCs/>
                <w:color w:val="000000"/>
                <w:sz w:val="24"/>
                <w:szCs w:val="24"/>
                <w:highlight w:val="none"/>
              </w:rPr>
            </w:pPr>
          </w:p>
        </w:tc>
        <w:tc>
          <w:tcPr>
            <w:tcW w:w="3316" w:type="dxa"/>
            <w:noWrap w:val="0"/>
            <w:vAlign w:val="top"/>
          </w:tcPr>
          <w:p w14:paraId="573C8B92">
            <w:pPr>
              <w:pStyle w:val="7"/>
              <w:rPr>
                <w:rFonts w:hint="eastAsia" w:ascii="宋体" w:hAnsi="宋体" w:eastAsia="宋体" w:cs="宋体"/>
                <w:bCs/>
                <w:color w:val="000000"/>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7"/>
              <w:rPr>
                <w:rFonts w:hint="eastAsia" w:ascii="宋体" w:hAnsi="宋体" w:eastAsia="宋体" w:cs="宋体"/>
                <w:bCs/>
                <w:color w:val="000000"/>
                <w:sz w:val="24"/>
                <w:szCs w:val="24"/>
                <w:highlight w:val="none"/>
              </w:rPr>
            </w:pPr>
          </w:p>
        </w:tc>
        <w:tc>
          <w:tcPr>
            <w:tcW w:w="3315" w:type="dxa"/>
            <w:noWrap w:val="0"/>
            <w:vAlign w:val="top"/>
          </w:tcPr>
          <w:p w14:paraId="0D2E6FCF">
            <w:pPr>
              <w:pStyle w:val="7"/>
              <w:rPr>
                <w:rFonts w:hint="eastAsia" w:ascii="宋体" w:hAnsi="宋体" w:eastAsia="宋体" w:cs="宋体"/>
                <w:bCs/>
                <w:color w:val="000000"/>
                <w:sz w:val="24"/>
                <w:szCs w:val="24"/>
                <w:highlight w:val="none"/>
              </w:rPr>
            </w:pPr>
          </w:p>
        </w:tc>
        <w:tc>
          <w:tcPr>
            <w:tcW w:w="3316" w:type="dxa"/>
            <w:noWrap w:val="0"/>
            <w:vAlign w:val="top"/>
          </w:tcPr>
          <w:p w14:paraId="60230C79">
            <w:pPr>
              <w:pStyle w:val="7"/>
              <w:rPr>
                <w:rFonts w:hint="eastAsia" w:ascii="宋体" w:hAnsi="宋体" w:eastAsia="宋体" w:cs="宋体"/>
                <w:bCs/>
                <w:color w:val="000000"/>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7"/>
              <w:rPr>
                <w:rFonts w:hint="eastAsia" w:ascii="宋体" w:hAnsi="宋体" w:eastAsia="宋体" w:cs="宋体"/>
                <w:bCs/>
                <w:color w:val="000000"/>
                <w:sz w:val="24"/>
                <w:szCs w:val="24"/>
                <w:highlight w:val="none"/>
              </w:rPr>
            </w:pPr>
          </w:p>
        </w:tc>
        <w:tc>
          <w:tcPr>
            <w:tcW w:w="3315" w:type="dxa"/>
            <w:noWrap w:val="0"/>
            <w:vAlign w:val="top"/>
          </w:tcPr>
          <w:p w14:paraId="57D9898D">
            <w:pPr>
              <w:pStyle w:val="7"/>
              <w:rPr>
                <w:rFonts w:hint="eastAsia" w:ascii="宋体" w:hAnsi="宋体" w:eastAsia="宋体" w:cs="宋体"/>
                <w:bCs/>
                <w:color w:val="000000"/>
                <w:sz w:val="24"/>
                <w:szCs w:val="24"/>
                <w:highlight w:val="none"/>
              </w:rPr>
            </w:pPr>
          </w:p>
        </w:tc>
        <w:tc>
          <w:tcPr>
            <w:tcW w:w="3316" w:type="dxa"/>
            <w:noWrap w:val="0"/>
            <w:vAlign w:val="top"/>
          </w:tcPr>
          <w:p w14:paraId="5241F97E">
            <w:pPr>
              <w:pStyle w:val="7"/>
              <w:rPr>
                <w:rFonts w:hint="eastAsia" w:ascii="宋体" w:hAnsi="宋体" w:eastAsia="宋体" w:cs="宋体"/>
                <w:bCs/>
                <w:color w:val="000000"/>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7"/>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35F8A563">
            <w:pPr>
              <w:pStyle w:val="7"/>
              <w:rPr>
                <w:rFonts w:hint="eastAsia" w:ascii="宋体" w:hAnsi="宋体" w:eastAsia="宋体" w:cs="宋体"/>
                <w:bCs/>
                <w:color w:val="000000"/>
                <w:sz w:val="24"/>
                <w:szCs w:val="24"/>
                <w:highlight w:val="none"/>
              </w:rPr>
            </w:pPr>
          </w:p>
        </w:tc>
        <w:tc>
          <w:tcPr>
            <w:tcW w:w="3316" w:type="dxa"/>
            <w:noWrap w:val="0"/>
            <w:vAlign w:val="top"/>
          </w:tcPr>
          <w:p w14:paraId="46601FE7">
            <w:pPr>
              <w:pStyle w:val="7"/>
              <w:rPr>
                <w:rFonts w:hint="eastAsia" w:ascii="宋体" w:hAnsi="宋体" w:eastAsia="宋体" w:cs="宋体"/>
                <w:bCs/>
                <w:color w:val="000000"/>
                <w:sz w:val="24"/>
                <w:szCs w:val="24"/>
                <w:highlight w:val="none"/>
              </w:rPr>
            </w:pPr>
          </w:p>
        </w:tc>
      </w:tr>
    </w:tbl>
    <w:p w14:paraId="0943EB51">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7DA269B7">
      <w:pPr>
        <w:spacing w:line="440" w:lineRule="exact"/>
        <w:contextualSpacing/>
        <w:rPr>
          <w:rFonts w:hint="eastAsia" w:ascii="宋体" w:hAnsi="宋体" w:eastAsia="宋体" w:cs="宋体"/>
          <w:color w:val="000000"/>
          <w:position w:val="15"/>
          <w:sz w:val="24"/>
          <w:szCs w:val="24"/>
          <w:highlight w:val="none"/>
        </w:rPr>
      </w:pPr>
    </w:p>
    <w:p w14:paraId="19C4A25B">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5B383AA2">
      <w:pPr>
        <w:spacing w:line="44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576AFC9C">
      <w:pPr>
        <w:rPr>
          <w:rFonts w:hint="eastAsia" w:ascii="宋体" w:hAnsi="宋体" w:eastAsia="宋体" w:cs="宋体"/>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bookmarkEnd w:id="109"/>
    <w:p w14:paraId="658F8974">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pPr>
    </w:p>
    <w:p w14:paraId="3E683023">
      <w:pPr>
        <w:numPr>
          <w:ilvl w:val="0"/>
          <w:numId w:val="0"/>
        </w:numPr>
        <w:snapToGrid w:val="0"/>
        <w:spacing w:line="360" w:lineRule="auto"/>
        <w:ind w:left="0" w:leftChars="0" w:firstLine="464" w:firstLineChars="200"/>
        <w:jc w:val="center"/>
        <w:outlineLvl w:val="1"/>
        <w:rPr>
          <w:rFonts w:hint="eastAsia" w:ascii="宋体" w:hAnsi="宋体" w:eastAsia="宋体" w:cs="宋体"/>
          <w:b/>
          <w:bCs/>
          <w:kern w:val="2"/>
          <w:sz w:val="24"/>
          <w:szCs w:val="24"/>
          <w:lang w:val="en-US" w:eastAsia="zh-CN" w:bidi="ar-SA"/>
        </w:rPr>
      </w:pPr>
    </w:p>
    <w:p w14:paraId="037B4C61">
      <w:pPr>
        <w:numPr>
          <w:ilvl w:val="0"/>
          <w:numId w:val="0"/>
        </w:numPr>
        <w:snapToGrid w:val="0"/>
        <w:spacing w:line="360" w:lineRule="auto"/>
        <w:ind w:left="0" w:leftChars="0" w:firstLine="464" w:firstLineChars="200"/>
        <w:jc w:val="center"/>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val="en-US" w:eastAsia="zh-CN"/>
        </w:rPr>
        <w:t>近_3_年类似业绩</w:t>
      </w:r>
      <w:r>
        <w:rPr>
          <w:rFonts w:hint="eastAsia" w:ascii="宋体" w:hAnsi="宋体" w:eastAsia="宋体" w:cs="宋体"/>
          <w:b/>
          <w:bCs/>
          <w:sz w:val="24"/>
          <w:szCs w:val="24"/>
          <w:highlight w:val="none"/>
        </w:rPr>
        <w:t>情况表</w:t>
      </w:r>
    </w:p>
    <w:p w14:paraId="05912E5C">
      <w:pPr>
        <w:pStyle w:val="7"/>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日至投标文件递交截止之日</w:t>
      </w:r>
      <w:r>
        <w:rPr>
          <w:rFonts w:hint="eastAsia" w:ascii="宋体" w:hAnsi="宋体" w:eastAsia="宋体" w:cs="宋体"/>
          <w:spacing w:val="-3"/>
          <w:sz w:val="24"/>
          <w:szCs w:val="24"/>
          <w:highlight w:val="none"/>
        </w:rPr>
        <w:t>对应本次采</w:t>
      </w:r>
      <w:r>
        <w:rPr>
          <w:rFonts w:hint="eastAsia" w:ascii="宋体" w:hAnsi="宋体" w:eastAsia="宋体" w:cs="宋体"/>
          <w:spacing w:val="-1"/>
          <w:sz w:val="24"/>
          <w:szCs w:val="24"/>
          <w:highlight w:val="none"/>
        </w:rPr>
        <w:t>购标的物</w:t>
      </w:r>
      <w:r>
        <w:rPr>
          <w:rFonts w:hint="eastAsia" w:ascii="宋体" w:hAnsi="宋体" w:eastAsia="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41E8E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35F0A3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17" w:type="dxa"/>
            <w:shd w:val="clear" w:color="auto" w:fill="auto"/>
            <w:noWrap w:val="0"/>
            <w:vAlign w:val="center"/>
          </w:tcPr>
          <w:p w14:paraId="5A0F951E">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p>
        </w:tc>
        <w:tc>
          <w:tcPr>
            <w:tcW w:w="1134" w:type="dxa"/>
            <w:shd w:val="clear" w:color="auto" w:fill="auto"/>
            <w:noWrap w:val="0"/>
            <w:vAlign w:val="center"/>
          </w:tcPr>
          <w:p w14:paraId="7EC6C2F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126" w:type="dxa"/>
            <w:shd w:val="clear" w:color="auto" w:fill="auto"/>
            <w:noWrap w:val="0"/>
            <w:vAlign w:val="center"/>
          </w:tcPr>
          <w:p w14:paraId="22E3CD7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125" w:type="dxa"/>
            <w:shd w:val="clear" w:color="auto" w:fill="auto"/>
            <w:noWrap w:val="0"/>
            <w:vAlign w:val="center"/>
          </w:tcPr>
          <w:p w14:paraId="35D84F3B">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签约日期</w:t>
            </w:r>
          </w:p>
        </w:tc>
        <w:tc>
          <w:tcPr>
            <w:tcW w:w="850" w:type="dxa"/>
            <w:shd w:val="clear" w:color="auto" w:fill="auto"/>
            <w:noWrap w:val="0"/>
            <w:vAlign w:val="center"/>
          </w:tcPr>
          <w:p w14:paraId="75AA85B9">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134" w:type="dxa"/>
            <w:shd w:val="clear" w:color="auto" w:fill="auto"/>
            <w:noWrap w:val="0"/>
            <w:vAlign w:val="center"/>
          </w:tcPr>
          <w:p w14:paraId="60C54976">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152" w:type="dxa"/>
            <w:shd w:val="clear" w:color="auto" w:fill="D9D9D9"/>
            <w:noWrap w:val="0"/>
            <w:vAlign w:val="center"/>
          </w:tcPr>
          <w:p w14:paraId="1A962BB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合同证明文件所在页码</w:t>
            </w:r>
          </w:p>
        </w:tc>
        <w:tc>
          <w:tcPr>
            <w:tcW w:w="646" w:type="dxa"/>
            <w:noWrap w:val="0"/>
            <w:vAlign w:val="center"/>
          </w:tcPr>
          <w:p w14:paraId="6B5B8FC4">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6613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964171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3F61DCB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BFD4F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25601F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3FDCDB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7301D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F1DE30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4EF25B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1DBD4BE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60F4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85317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92A436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76CC3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2FF8541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9FA4B8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A43422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FBF7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25EDFA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E835D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7C56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307919A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570298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D5CC80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77FE2A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10DA499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7AA83D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AE4E7F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6DE7D1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05332EB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0CFC6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10AF1AC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252F4CC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6DC842A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EB2318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7DEB9D9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6AC7CAD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3E0172C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72F9767D">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468777F9">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4B55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0863F6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068F57A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E3B6F4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63C1CE8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5B979A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20AFFAB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1A1F72C0">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11E8352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330FB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A8D5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4C23417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4625435E">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71BD154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50E5C115">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4BD77EEC">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557ACCF8">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4CC08C12">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4B8143E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2994ADFF">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r w14:paraId="29866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14:paraId="7EF8FB0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417" w:type="dxa"/>
            <w:shd w:val="clear" w:color="auto" w:fill="auto"/>
            <w:noWrap w:val="0"/>
            <w:vAlign w:val="center"/>
          </w:tcPr>
          <w:p w14:paraId="6AC6CF77">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2CB943B6">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6" w:type="dxa"/>
            <w:shd w:val="clear" w:color="auto" w:fill="auto"/>
            <w:noWrap w:val="0"/>
            <w:vAlign w:val="center"/>
          </w:tcPr>
          <w:p w14:paraId="714A0671">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25" w:type="dxa"/>
            <w:shd w:val="clear" w:color="auto" w:fill="auto"/>
            <w:noWrap w:val="0"/>
            <w:vAlign w:val="center"/>
          </w:tcPr>
          <w:p w14:paraId="0B999E33">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850" w:type="dxa"/>
            <w:shd w:val="clear" w:color="auto" w:fill="auto"/>
            <w:noWrap w:val="0"/>
            <w:vAlign w:val="center"/>
          </w:tcPr>
          <w:p w14:paraId="0E7F5DF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34" w:type="dxa"/>
            <w:shd w:val="clear" w:color="auto" w:fill="auto"/>
            <w:noWrap w:val="0"/>
            <w:vAlign w:val="center"/>
          </w:tcPr>
          <w:p w14:paraId="04595554">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1152" w:type="dxa"/>
            <w:shd w:val="clear" w:color="auto" w:fill="D9D9D9"/>
            <w:noWrap w:val="0"/>
            <w:vAlign w:val="center"/>
          </w:tcPr>
          <w:p w14:paraId="3C4FB5AA">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c>
          <w:tcPr>
            <w:tcW w:w="646" w:type="dxa"/>
            <w:noWrap w:val="0"/>
            <w:vAlign w:val="center"/>
          </w:tcPr>
          <w:p w14:paraId="53BE583B">
            <w:pPr>
              <w:keepNext w:val="0"/>
              <w:keepLines w:val="0"/>
              <w:suppressLineNumbers w:val="0"/>
              <w:spacing w:before="0" w:beforeAutospacing="0" w:after="0" w:afterAutospacing="0" w:line="360" w:lineRule="auto"/>
              <w:ind w:left="0" w:right="0"/>
              <w:jc w:val="center"/>
              <w:rPr>
                <w:rFonts w:hint="eastAsia" w:ascii="宋体" w:hAnsi="宋体" w:eastAsia="宋体" w:cs="宋体"/>
                <w:spacing w:val="20"/>
                <w:sz w:val="24"/>
                <w:szCs w:val="24"/>
                <w:highlight w:val="none"/>
              </w:rPr>
            </w:pPr>
          </w:p>
        </w:tc>
      </w:tr>
    </w:tbl>
    <w:p w14:paraId="0A4B82E0">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注：1、投标人可按上述的格式自行编制，须随表提交相应的合同复印件并注明所在投标人资信文件页码。</w:t>
      </w:r>
    </w:p>
    <w:p w14:paraId="0BC9F173">
      <w:pPr>
        <w:pStyle w:val="48"/>
        <w:numPr>
          <w:ilvl w:val="0"/>
          <w:numId w:val="4"/>
        </w:numPr>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不录入此表的不作为评审依据。</w:t>
      </w:r>
    </w:p>
    <w:p w14:paraId="047D6DA9">
      <w:pPr>
        <w:pStyle w:val="48"/>
        <w:snapToGrid w:val="0"/>
        <w:ind w:firstLine="464" w:firstLineChars="200"/>
        <w:rPr>
          <w:rFonts w:hint="eastAsia" w:ascii="宋体" w:hAnsi="宋体" w:eastAsia="宋体" w:cs="宋体"/>
          <w:sz w:val="24"/>
          <w:szCs w:val="24"/>
          <w:highlight w:val="none"/>
          <w:lang w:val="en-US"/>
        </w:rPr>
      </w:pPr>
      <w:r>
        <w:rPr>
          <w:rFonts w:hint="eastAsia" w:ascii="宋体" w:hAnsi="宋体" w:eastAsia="宋体" w:cs="宋体"/>
          <w:b w:val="0"/>
          <w:color w:val="000000"/>
          <w:sz w:val="24"/>
          <w:szCs w:val="24"/>
          <w:highlight w:val="none"/>
          <w:lang w:val="en-US" w:eastAsia="zh-CN"/>
        </w:rPr>
        <w:t xml:space="preserve">3、若投标人为联合体的，类似项目业绩由联合体成员各方合并提交。 </w:t>
      </w:r>
    </w:p>
    <w:p w14:paraId="352669FF">
      <w:pPr>
        <w:pStyle w:val="48"/>
        <w:snapToGrid w:val="0"/>
        <w:spacing w:line="360" w:lineRule="auto"/>
        <w:rPr>
          <w:rFonts w:hint="eastAsia" w:ascii="宋体" w:hAnsi="宋体" w:eastAsia="宋体" w:cs="宋体"/>
          <w:snapToGrid w:val="0"/>
          <w:sz w:val="24"/>
          <w:szCs w:val="24"/>
          <w:highlight w:val="none"/>
        </w:rPr>
      </w:pPr>
    </w:p>
    <w:p w14:paraId="3B8DDB96">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B26017F">
      <w:pPr>
        <w:pStyle w:val="48"/>
        <w:snapToGrid w:val="0"/>
        <w:spacing w:line="360" w:lineRule="auto"/>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1C6A8A8E">
      <w:pPr>
        <w:pStyle w:val="48"/>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47B6B866">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01FD644">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p>
    <w:p w14:paraId="18CA8063">
      <w:pPr>
        <w:pStyle w:val="48"/>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SA"/>
        </w:rPr>
        <w:t>四、</w:t>
      </w:r>
      <w:r>
        <w:rPr>
          <w:rFonts w:hint="eastAsia" w:ascii="宋体" w:hAnsi="宋体" w:eastAsia="宋体" w:cs="宋体"/>
          <w:b/>
          <w:bCs/>
          <w:sz w:val="24"/>
          <w:szCs w:val="24"/>
          <w:highlight w:val="none"/>
        </w:rPr>
        <w:t>诚信廉洁承诺函</w:t>
      </w:r>
    </w:p>
    <w:p w14:paraId="2682F88F">
      <w:pPr>
        <w:pStyle w:val="7"/>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14:paraId="0B380022">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2026年-2027年度硫酸钠采购项目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NY-1HZB2601010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14:paraId="2046C005">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0B8A2069">
      <w:pPr>
        <w:spacing w:line="360" w:lineRule="auto"/>
        <w:jc w:val="center"/>
        <w:rPr>
          <w:rFonts w:hint="eastAsia" w:ascii="宋体" w:hAnsi="宋体" w:eastAsia="宋体" w:cs="宋体"/>
          <w:sz w:val="24"/>
          <w:szCs w:val="24"/>
          <w:highlight w:val="none"/>
        </w:rPr>
      </w:pPr>
    </w:p>
    <w:p w14:paraId="0DA0F576">
      <w:pPr>
        <w:spacing w:line="360" w:lineRule="auto"/>
        <w:jc w:val="center"/>
        <w:rPr>
          <w:rFonts w:hint="eastAsia" w:ascii="宋体" w:hAnsi="宋体" w:eastAsia="宋体" w:cs="宋体"/>
          <w:sz w:val="24"/>
          <w:szCs w:val="24"/>
          <w:highlight w:val="none"/>
        </w:rPr>
      </w:pPr>
    </w:p>
    <w:p w14:paraId="5D262113">
      <w:pPr>
        <w:rPr>
          <w:rFonts w:hint="eastAsia" w:ascii="宋体" w:hAnsi="宋体" w:eastAsia="宋体" w:cs="宋体"/>
          <w:sz w:val="24"/>
          <w:szCs w:val="24"/>
          <w:highlight w:val="none"/>
        </w:rPr>
      </w:pPr>
    </w:p>
    <w:p w14:paraId="4A7915F1">
      <w:pPr>
        <w:rPr>
          <w:rFonts w:hint="eastAsia" w:ascii="宋体" w:hAnsi="宋体" w:eastAsia="宋体" w:cs="宋体"/>
          <w:sz w:val="24"/>
          <w:szCs w:val="24"/>
          <w:highlight w:val="none"/>
        </w:rPr>
      </w:pPr>
    </w:p>
    <w:p w14:paraId="4EEFBD00">
      <w:pPr>
        <w:rPr>
          <w:rFonts w:hint="eastAsia" w:ascii="宋体" w:hAnsi="宋体" w:eastAsia="宋体" w:cs="宋体"/>
          <w:sz w:val="24"/>
          <w:szCs w:val="24"/>
          <w:highlight w:val="none"/>
        </w:rPr>
      </w:pPr>
    </w:p>
    <w:p w14:paraId="35D23FCC">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7F1E5EA0">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197AAAA5">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26F0CAA">
      <w:pPr>
        <w:pStyle w:val="4"/>
        <w:jc w:val="center"/>
        <w:rPr>
          <w:rFonts w:hint="eastAsia" w:ascii="宋体" w:hAnsi="宋体" w:eastAsia="宋体" w:cs="宋体"/>
          <w:sz w:val="24"/>
          <w:szCs w:val="24"/>
          <w:highlight w:val="none"/>
        </w:rPr>
      </w:pPr>
    </w:p>
    <w:p w14:paraId="01525B31">
      <w:pPr>
        <w:pStyle w:val="4"/>
        <w:jc w:val="center"/>
        <w:rPr>
          <w:rFonts w:hint="eastAsia" w:ascii="宋体" w:hAnsi="宋体" w:eastAsia="宋体" w:cs="宋体"/>
          <w:sz w:val="24"/>
          <w:szCs w:val="24"/>
          <w:highlight w:val="none"/>
        </w:rPr>
      </w:pPr>
    </w:p>
    <w:p w14:paraId="4E147602">
      <w:pPr>
        <w:rPr>
          <w:rFonts w:hint="eastAsia" w:ascii="宋体" w:hAnsi="宋体" w:eastAsia="宋体" w:cs="宋体"/>
          <w:sz w:val="24"/>
          <w:szCs w:val="24"/>
          <w:highlight w:val="none"/>
        </w:rPr>
      </w:pPr>
    </w:p>
    <w:p w14:paraId="1801B6AA">
      <w:pPr>
        <w:rPr>
          <w:rFonts w:hint="eastAsia" w:ascii="宋体" w:hAnsi="宋体" w:eastAsia="宋体" w:cs="宋体"/>
          <w:sz w:val="24"/>
          <w:szCs w:val="24"/>
          <w:highlight w:val="none"/>
        </w:rPr>
      </w:pPr>
    </w:p>
    <w:p w14:paraId="2EB59DDC">
      <w:pPr>
        <w:rPr>
          <w:rFonts w:hint="eastAsia" w:ascii="宋体" w:hAnsi="宋体" w:eastAsia="宋体" w:cs="宋体"/>
          <w:sz w:val="24"/>
          <w:szCs w:val="24"/>
          <w:highlight w:val="none"/>
        </w:rPr>
      </w:pPr>
    </w:p>
    <w:p w14:paraId="51DA081F">
      <w:pPr>
        <w:pStyle w:val="48"/>
        <w:adjustRightInd w:val="0"/>
        <w:snapToGri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五、安全服务承诺函</w:t>
      </w:r>
    </w:p>
    <w:p w14:paraId="3E204E38">
      <w:pPr>
        <w:spacing w:line="36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BD10AB5">
      <w:pPr>
        <w:spacing w:line="360" w:lineRule="exact"/>
        <w:ind w:firstLine="696" w:firstLineChars="300"/>
        <w:jc w:val="left"/>
        <w:rPr>
          <w:rFonts w:hint="eastAsia" w:ascii="宋体" w:hAnsi="宋体" w:eastAsia="宋体" w:cs="宋体"/>
          <w:sz w:val="24"/>
          <w:szCs w:val="24"/>
          <w:highlight w:val="none"/>
        </w:rPr>
      </w:pPr>
    </w:p>
    <w:p w14:paraId="4E01BD81">
      <w:pPr>
        <w:spacing w:line="360" w:lineRule="exact"/>
        <w:ind w:firstLine="696"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2026年-2027年度硫酸钠采购项目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lang w:eastAsia="zh-CN"/>
        </w:rPr>
        <w:t>NY-1HZB2601010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spacing w:line="400" w:lineRule="exact"/>
        <w:rPr>
          <w:rFonts w:hint="eastAsia" w:ascii="宋体" w:hAnsi="宋体" w:eastAsia="宋体" w:cs="宋体"/>
          <w:sz w:val="18"/>
          <w:szCs w:val="18"/>
          <w:highlight w:val="none"/>
        </w:rPr>
      </w:pPr>
    </w:p>
    <w:p w14:paraId="725D419E">
      <w:pPr>
        <w:spacing w:line="400" w:lineRule="exact"/>
        <w:rPr>
          <w:rFonts w:hint="eastAsia" w:ascii="宋体" w:hAnsi="宋体" w:eastAsia="宋体" w:cs="宋体"/>
          <w:sz w:val="18"/>
          <w:szCs w:val="18"/>
          <w:highlight w:val="none"/>
        </w:rPr>
      </w:pPr>
    </w:p>
    <w:p w14:paraId="0E71EF98">
      <w:pPr>
        <w:pStyle w:val="7"/>
        <w:spacing w:line="400" w:lineRule="exact"/>
        <w:ind w:firstLine="210"/>
        <w:rPr>
          <w:rFonts w:hint="eastAsia" w:ascii="宋体" w:hAnsi="宋体" w:eastAsia="宋体" w:cs="宋体"/>
          <w:highlight w:val="none"/>
        </w:rPr>
      </w:pPr>
    </w:p>
    <w:p w14:paraId="65B98FB8">
      <w:pPr>
        <w:pStyle w:val="8"/>
        <w:spacing w:line="400" w:lineRule="exact"/>
        <w:ind w:firstLine="210"/>
        <w:rPr>
          <w:rFonts w:hint="eastAsia" w:ascii="宋体" w:hAnsi="宋体" w:eastAsia="宋体" w:cs="宋体"/>
          <w:kern w:val="2"/>
          <w:sz w:val="24"/>
          <w:szCs w:val="24"/>
          <w:highlight w:val="none"/>
          <w:lang w:val="en-US" w:eastAsia="zh-CN" w:bidi="ar-SA"/>
        </w:rPr>
      </w:pPr>
    </w:p>
    <w:p w14:paraId="58A08DD1">
      <w:pPr>
        <w:pStyle w:val="12"/>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6C8950F9">
      <w:pPr>
        <w:pStyle w:val="12"/>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7559962C">
      <w:pPr>
        <w:pStyle w:val="7"/>
        <w:spacing w:line="400" w:lineRule="exact"/>
        <w:ind w:firstLine="21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308F6A82">
      <w:pPr>
        <w:pStyle w:val="21"/>
        <w:spacing w:line="400" w:lineRule="exact"/>
        <w:outlineLvl w:val="9"/>
        <w:rPr>
          <w:rFonts w:hint="eastAsia" w:ascii="宋体" w:hAnsi="宋体" w:eastAsia="宋体" w:cs="宋体"/>
          <w:color w:val="auto"/>
          <w:highlight w:val="none"/>
        </w:rPr>
      </w:pPr>
    </w:p>
    <w:p w14:paraId="1CE08BEC">
      <w:pPr>
        <w:spacing w:line="400" w:lineRule="exact"/>
        <w:rPr>
          <w:rFonts w:hint="eastAsia" w:ascii="宋体" w:hAnsi="宋体" w:eastAsia="宋体" w:cs="宋体"/>
          <w:highlight w:val="none"/>
        </w:rPr>
      </w:pPr>
    </w:p>
    <w:p w14:paraId="03B2FDB0">
      <w:pPr>
        <w:wordWrap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3BEF762F">
      <w:pPr>
        <w:numPr>
          <w:ilvl w:val="0"/>
          <w:numId w:val="0"/>
        </w:numPr>
        <w:adjustRightInd w:val="0"/>
        <w:snapToGrid w:val="0"/>
        <w:spacing w:line="360" w:lineRule="auto"/>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14:paraId="34F847B0">
      <w:pPr>
        <w:adjustRightInd w:val="0"/>
        <w:snapToGrid w:val="0"/>
        <w:spacing w:line="360" w:lineRule="auto"/>
        <w:outlineLvl w:val="1"/>
        <w:rPr>
          <w:rFonts w:hint="eastAsia" w:ascii="宋体" w:hAnsi="宋体" w:eastAsia="宋体" w:cs="宋体"/>
          <w:sz w:val="24"/>
          <w:szCs w:val="24"/>
          <w:highlight w:val="none"/>
        </w:rPr>
      </w:pPr>
    </w:p>
    <w:p w14:paraId="18CED53C">
      <w:pPr>
        <w:adjustRightInd w:val="0"/>
        <w:snapToGrid w:val="0"/>
        <w:spacing w:line="360" w:lineRule="auto"/>
        <w:outlineLvl w:val="1"/>
        <w:rPr>
          <w:rFonts w:hint="eastAsia" w:ascii="宋体" w:hAnsi="宋体" w:eastAsia="宋体" w:cs="宋体"/>
          <w:sz w:val="24"/>
          <w:szCs w:val="24"/>
          <w:highlight w:val="none"/>
        </w:rPr>
      </w:pPr>
    </w:p>
    <w:p w14:paraId="1012DC2D">
      <w:pPr>
        <w:adjustRightInd w:val="0"/>
        <w:snapToGrid w:val="0"/>
        <w:spacing w:line="360" w:lineRule="auto"/>
        <w:outlineLvl w:val="1"/>
        <w:rPr>
          <w:rFonts w:hint="eastAsia" w:ascii="宋体" w:hAnsi="宋体" w:eastAsia="宋体" w:cs="宋体"/>
          <w:sz w:val="24"/>
          <w:szCs w:val="24"/>
          <w:highlight w:val="none"/>
        </w:rPr>
      </w:pPr>
    </w:p>
    <w:p w14:paraId="36199326">
      <w:pPr>
        <w:adjustRightInd w:val="0"/>
        <w:snapToGrid w:val="0"/>
        <w:spacing w:line="360" w:lineRule="auto"/>
        <w:outlineLvl w:val="1"/>
        <w:rPr>
          <w:rFonts w:hint="eastAsia" w:ascii="宋体" w:hAnsi="宋体" w:eastAsia="宋体" w:cs="宋体"/>
          <w:sz w:val="24"/>
          <w:szCs w:val="24"/>
          <w:highlight w:val="none"/>
        </w:rPr>
      </w:pPr>
    </w:p>
    <w:p w14:paraId="511DBF05">
      <w:pPr>
        <w:spacing w:before="65" w:line="44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2AF11181">
      <w:pPr>
        <w:spacing w:before="162" w:line="44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1C679BC">
      <w:pPr>
        <w:spacing w:before="161" w:line="44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019FC79E">
      <w:pPr>
        <w:adjustRightInd w:val="0"/>
        <w:snapToGrid w:val="0"/>
        <w:spacing w:line="360" w:lineRule="auto"/>
        <w:jc w:val="center"/>
        <w:outlineLvl w:val="1"/>
        <w:rPr>
          <w:rFonts w:hint="eastAsia" w:ascii="宋体" w:hAnsi="宋体" w:eastAsia="宋体" w:cs="宋体"/>
          <w:sz w:val="24"/>
          <w:szCs w:val="24"/>
          <w:highlight w:val="none"/>
        </w:rPr>
      </w:pPr>
    </w:p>
    <w:p w14:paraId="16A1EE6D">
      <w:pPr>
        <w:adjustRightInd w:val="0"/>
        <w:snapToGrid w:val="0"/>
        <w:spacing w:line="360" w:lineRule="auto"/>
        <w:jc w:val="center"/>
        <w:outlineLvl w:val="1"/>
        <w:rPr>
          <w:rFonts w:hint="eastAsia" w:ascii="宋体" w:hAnsi="宋体" w:eastAsia="宋体" w:cs="宋体"/>
          <w:sz w:val="24"/>
          <w:szCs w:val="24"/>
          <w:highlight w:val="none"/>
        </w:rPr>
      </w:pPr>
    </w:p>
    <w:p w14:paraId="383FDB6C">
      <w:pPr>
        <w:adjustRightInd w:val="0"/>
        <w:snapToGrid w:val="0"/>
        <w:spacing w:line="360" w:lineRule="auto"/>
        <w:jc w:val="center"/>
        <w:outlineLvl w:val="1"/>
        <w:rPr>
          <w:rFonts w:hint="eastAsia" w:ascii="宋体" w:hAnsi="宋体" w:eastAsia="宋体" w:cs="宋体"/>
          <w:sz w:val="24"/>
          <w:szCs w:val="24"/>
          <w:highlight w:val="none"/>
        </w:rPr>
      </w:pPr>
    </w:p>
    <w:p w14:paraId="4965BEE6">
      <w:pPr>
        <w:adjustRightInd w:val="0"/>
        <w:snapToGrid w:val="0"/>
        <w:spacing w:line="360" w:lineRule="auto"/>
        <w:jc w:val="center"/>
        <w:outlineLvl w:val="1"/>
        <w:rPr>
          <w:rFonts w:hint="eastAsia" w:ascii="宋体" w:hAnsi="宋体" w:eastAsia="宋体" w:cs="宋体"/>
          <w:sz w:val="24"/>
          <w:szCs w:val="24"/>
          <w:highlight w:val="none"/>
        </w:rPr>
      </w:pPr>
    </w:p>
    <w:p w14:paraId="2715A841">
      <w:pPr>
        <w:adjustRightInd w:val="0"/>
        <w:snapToGrid w:val="0"/>
        <w:spacing w:line="360" w:lineRule="auto"/>
        <w:jc w:val="center"/>
        <w:outlineLvl w:val="1"/>
        <w:rPr>
          <w:rFonts w:hint="eastAsia" w:ascii="宋体" w:hAnsi="宋体" w:eastAsia="宋体" w:cs="宋体"/>
          <w:sz w:val="24"/>
          <w:szCs w:val="24"/>
          <w:highlight w:val="none"/>
        </w:rPr>
      </w:pPr>
    </w:p>
    <w:p w14:paraId="0D0CAF15">
      <w:pPr>
        <w:adjustRightInd w:val="0"/>
        <w:snapToGrid w:val="0"/>
        <w:spacing w:line="360" w:lineRule="auto"/>
        <w:jc w:val="center"/>
        <w:outlineLvl w:val="1"/>
        <w:rPr>
          <w:rFonts w:hint="eastAsia" w:ascii="宋体" w:hAnsi="宋体" w:eastAsia="宋体" w:cs="宋体"/>
          <w:sz w:val="24"/>
          <w:szCs w:val="24"/>
          <w:highlight w:val="none"/>
        </w:rPr>
      </w:pPr>
    </w:p>
    <w:p w14:paraId="2D766CB0">
      <w:pPr>
        <w:adjustRightInd w:val="0"/>
        <w:snapToGrid w:val="0"/>
        <w:spacing w:line="360" w:lineRule="auto"/>
        <w:jc w:val="center"/>
        <w:outlineLvl w:val="1"/>
        <w:rPr>
          <w:rFonts w:hint="eastAsia" w:ascii="宋体" w:hAnsi="宋体" w:eastAsia="宋体" w:cs="宋体"/>
          <w:sz w:val="24"/>
          <w:szCs w:val="24"/>
          <w:highlight w:val="none"/>
        </w:rPr>
      </w:pPr>
    </w:p>
    <w:p w14:paraId="6C913CBB">
      <w:pPr>
        <w:adjustRightInd w:val="0"/>
        <w:snapToGrid w:val="0"/>
        <w:spacing w:line="360" w:lineRule="auto"/>
        <w:jc w:val="center"/>
        <w:outlineLvl w:val="1"/>
        <w:rPr>
          <w:rFonts w:hint="eastAsia" w:ascii="宋体" w:hAnsi="宋体" w:eastAsia="宋体" w:cs="宋体"/>
          <w:sz w:val="24"/>
          <w:szCs w:val="24"/>
          <w:highlight w:val="none"/>
        </w:rPr>
      </w:pPr>
    </w:p>
    <w:p w14:paraId="17D8F9FB">
      <w:pPr>
        <w:adjustRightInd w:val="0"/>
        <w:snapToGrid w:val="0"/>
        <w:spacing w:line="360" w:lineRule="auto"/>
        <w:jc w:val="center"/>
        <w:outlineLvl w:val="1"/>
        <w:rPr>
          <w:rFonts w:hint="eastAsia" w:ascii="宋体" w:hAnsi="宋体" w:eastAsia="宋体" w:cs="宋体"/>
          <w:sz w:val="24"/>
          <w:szCs w:val="24"/>
          <w:highlight w:val="none"/>
        </w:rPr>
      </w:pPr>
    </w:p>
    <w:p w14:paraId="4313FDF9">
      <w:pPr>
        <w:adjustRightInd w:val="0"/>
        <w:snapToGrid w:val="0"/>
        <w:spacing w:line="360" w:lineRule="auto"/>
        <w:jc w:val="center"/>
        <w:outlineLvl w:val="1"/>
        <w:rPr>
          <w:rFonts w:hint="eastAsia" w:ascii="宋体" w:hAnsi="宋体" w:eastAsia="宋体" w:cs="宋体"/>
          <w:sz w:val="24"/>
          <w:szCs w:val="24"/>
          <w:highlight w:val="none"/>
        </w:rPr>
      </w:pPr>
    </w:p>
    <w:p w14:paraId="59930D37">
      <w:pPr>
        <w:adjustRightInd w:val="0"/>
        <w:snapToGrid w:val="0"/>
        <w:spacing w:line="360" w:lineRule="auto"/>
        <w:jc w:val="center"/>
        <w:outlineLvl w:val="1"/>
        <w:rPr>
          <w:rFonts w:hint="eastAsia" w:ascii="宋体" w:hAnsi="宋体" w:eastAsia="宋体" w:cs="宋体"/>
          <w:sz w:val="24"/>
          <w:szCs w:val="24"/>
          <w:highlight w:val="none"/>
        </w:rPr>
      </w:pPr>
    </w:p>
    <w:p w14:paraId="7FA947AB">
      <w:pPr>
        <w:adjustRightInd w:val="0"/>
        <w:snapToGrid w:val="0"/>
        <w:spacing w:line="360" w:lineRule="auto"/>
        <w:jc w:val="center"/>
        <w:outlineLvl w:val="1"/>
        <w:rPr>
          <w:rFonts w:hint="eastAsia" w:ascii="宋体" w:hAnsi="宋体" w:eastAsia="宋体" w:cs="宋体"/>
          <w:sz w:val="24"/>
          <w:szCs w:val="24"/>
          <w:highlight w:val="none"/>
        </w:rPr>
      </w:pPr>
    </w:p>
    <w:p w14:paraId="0792B72C">
      <w:pPr>
        <w:adjustRightInd w:val="0"/>
        <w:snapToGrid w:val="0"/>
        <w:spacing w:line="360" w:lineRule="auto"/>
        <w:jc w:val="center"/>
        <w:outlineLvl w:val="1"/>
        <w:rPr>
          <w:rFonts w:hint="eastAsia" w:ascii="宋体" w:hAnsi="宋体" w:eastAsia="宋体" w:cs="宋体"/>
          <w:sz w:val="24"/>
          <w:szCs w:val="24"/>
          <w:highlight w:val="none"/>
        </w:rPr>
      </w:pPr>
    </w:p>
    <w:p w14:paraId="06389DF5">
      <w:pPr>
        <w:adjustRightInd w:val="0"/>
        <w:snapToGrid w:val="0"/>
        <w:spacing w:line="360" w:lineRule="auto"/>
        <w:jc w:val="center"/>
        <w:outlineLvl w:val="1"/>
        <w:rPr>
          <w:rFonts w:hint="eastAsia" w:ascii="宋体" w:hAnsi="宋体" w:eastAsia="宋体" w:cs="宋体"/>
          <w:sz w:val="24"/>
          <w:szCs w:val="24"/>
          <w:highlight w:val="none"/>
        </w:rPr>
      </w:pPr>
    </w:p>
    <w:p w14:paraId="3D80A0D2">
      <w:pPr>
        <w:adjustRightInd w:val="0"/>
        <w:snapToGrid w:val="0"/>
        <w:spacing w:line="360" w:lineRule="auto"/>
        <w:jc w:val="center"/>
        <w:outlineLvl w:val="1"/>
        <w:rPr>
          <w:rFonts w:hint="eastAsia" w:ascii="宋体" w:hAnsi="宋体" w:eastAsia="宋体" w:cs="宋体"/>
          <w:sz w:val="24"/>
          <w:szCs w:val="24"/>
          <w:highlight w:val="none"/>
        </w:rPr>
      </w:pPr>
    </w:p>
    <w:p w14:paraId="4FC70F15">
      <w:pPr>
        <w:adjustRightInd w:val="0"/>
        <w:snapToGrid w:val="0"/>
        <w:spacing w:line="360" w:lineRule="auto"/>
        <w:jc w:val="center"/>
        <w:outlineLvl w:val="1"/>
        <w:rPr>
          <w:rFonts w:hint="eastAsia" w:ascii="宋体" w:hAnsi="宋体" w:eastAsia="宋体" w:cs="宋体"/>
          <w:sz w:val="24"/>
          <w:szCs w:val="24"/>
          <w:highlight w:val="none"/>
        </w:rPr>
      </w:pPr>
    </w:p>
    <w:p w14:paraId="1F41449D">
      <w:pPr>
        <w:adjustRightInd w:val="0"/>
        <w:snapToGrid w:val="0"/>
        <w:spacing w:line="360" w:lineRule="auto"/>
        <w:jc w:val="center"/>
        <w:outlineLvl w:val="1"/>
        <w:rPr>
          <w:rFonts w:hint="eastAsia" w:ascii="宋体" w:hAnsi="宋体" w:eastAsia="宋体" w:cs="宋体"/>
          <w:sz w:val="24"/>
          <w:szCs w:val="24"/>
          <w:highlight w:val="none"/>
        </w:rPr>
      </w:pPr>
    </w:p>
    <w:p w14:paraId="19157350">
      <w:pPr>
        <w:adjustRightInd w:val="0"/>
        <w:snapToGrid w:val="0"/>
        <w:spacing w:line="360" w:lineRule="auto"/>
        <w:jc w:val="both"/>
        <w:outlineLvl w:val="1"/>
        <w:rPr>
          <w:rFonts w:hint="eastAsia" w:ascii="宋体" w:hAnsi="宋体" w:eastAsia="宋体" w:cs="宋体"/>
          <w:b/>
          <w:bCs/>
          <w:sz w:val="24"/>
          <w:szCs w:val="24"/>
          <w:highlight w:val="none"/>
        </w:rPr>
      </w:pPr>
      <w:bookmarkStart w:id="110" w:name="_Toc83886046"/>
    </w:p>
    <w:p w14:paraId="4188682B">
      <w:pPr>
        <w:adjustRightInd w:val="0"/>
        <w:snapToGrid w:val="0"/>
        <w:spacing w:line="360" w:lineRule="auto"/>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p>
    <w:p w14:paraId="3AF0481A">
      <w:pPr>
        <w:snapToGrid w:val="0"/>
        <w:spacing w:line="360" w:lineRule="auto"/>
        <w:jc w:val="center"/>
        <w:outlineLvl w:val="1"/>
        <w:rPr>
          <w:rFonts w:hint="eastAsia" w:ascii="宋体" w:hAnsi="宋体" w:eastAsia="宋体" w:cs="宋体"/>
          <w:b/>
          <w:bCs/>
          <w:color w:val="000000"/>
          <w:sz w:val="24"/>
          <w:szCs w:val="24"/>
          <w:highlight w:val="none"/>
          <w:lang w:eastAsia="zh-CN"/>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293EDC2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3B497FED">
      <w:pPr>
        <w:snapToGrid w:val="0"/>
        <w:spacing w:line="360" w:lineRule="auto"/>
        <w:jc w:val="center"/>
        <w:rPr>
          <w:rFonts w:hint="eastAsia" w:ascii="宋体" w:hAnsi="宋体" w:eastAsia="宋体" w:cs="宋体"/>
          <w:b/>
          <w:color w:val="000000"/>
          <w:sz w:val="24"/>
          <w:szCs w:val="24"/>
          <w:highlight w:val="none"/>
        </w:rPr>
      </w:pPr>
    </w:p>
    <w:p w14:paraId="48FF79C0">
      <w:pPr>
        <w:spacing w:line="240" w:lineRule="auto"/>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0829AF4A">
      <w:pPr>
        <w:spacing w:line="360" w:lineRule="auto"/>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59EC256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195E58E3">
      <w:pPr>
        <w:spacing w:line="360" w:lineRule="auto"/>
        <w:jc w:val="center"/>
        <w:rPr>
          <w:rFonts w:hint="eastAsia" w:ascii="宋体" w:hAnsi="宋体" w:eastAsia="宋体" w:cs="宋体"/>
          <w:color w:val="000000"/>
          <w:sz w:val="24"/>
          <w:szCs w:val="24"/>
          <w:highlight w:val="none"/>
        </w:rPr>
      </w:pPr>
    </w:p>
    <w:p w14:paraId="056E4CE3">
      <w:pPr>
        <w:pStyle w:val="12"/>
        <w:snapToGrid w:val="0"/>
        <w:spacing w:line="360" w:lineRule="auto"/>
        <w:rPr>
          <w:rFonts w:hint="eastAsia" w:ascii="宋体" w:hAnsi="宋体" w:eastAsia="宋体" w:cs="宋体"/>
          <w:snapToGrid w:val="0"/>
          <w:kern w:val="0"/>
          <w:sz w:val="24"/>
          <w:szCs w:val="24"/>
          <w:highlight w:val="none"/>
        </w:rPr>
      </w:pPr>
    </w:p>
    <w:p w14:paraId="42085FD4">
      <w:pPr>
        <w:pStyle w:val="12"/>
        <w:snapToGrid w:val="0"/>
        <w:spacing w:line="360" w:lineRule="auto"/>
        <w:rPr>
          <w:rFonts w:hint="eastAsia" w:ascii="宋体" w:hAnsi="宋体" w:eastAsia="宋体" w:cs="宋体"/>
          <w:snapToGrid w:val="0"/>
          <w:kern w:val="0"/>
          <w:sz w:val="24"/>
          <w:szCs w:val="24"/>
          <w:highlight w:val="none"/>
        </w:rPr>
      </w:pPr>
    </w:p>
    <w:p w14:paraId="5D53499A">
      <w:pPr>
        <w:pStyle w:val="12"/>
        <w:snapToGrid w:val="0"/>
        <w:spacing w:line="360" w:lineRule="auto"/>
        <w:rPr>
          <w:rFonts w:hint="eastAsia" w:ascii="宋体" w:hAnsi="宋体" w:eastAsia="宋体" w:cs="宋体"/>
          <w:snapToGrid w:val="0"/>
          <w:kern w:val="0"/>
          <w:sz w:val="24"/>
          <w:szCs w:val="24"/>
          <w:highlight w:val="none"/>
        </w:rPr>
      </w:pPr>
    </w:p>
    <w:p w14:paraId="5B39EDC0">
      <w:pPr>
        <w:pStyle w:val="12"/>
        <w:snapToGrid w:val="0"/>
        <w:spacing w:line="360" w:lineRule="auto"/>
        <w:rPr>
          <w:rFonts w:hint="eastAsia" w:ascii="宋体" w:hAnsi="宋体" w:eastAsia="宋体" w:cs="宋体"/>
          <w:snapToGrid w:val="0"/>
          <w:kern w:val="0"/>
          <w:sz w:val="24"/>
          <w:szCs w:val="24"/>
          <w:highlight w:val="none"/>
        </w:rPr>
      </w:pPr>
    </w:p>
    <w:p w14:paraId="4C97A06B">
      <w:pPr>
        <w:pStyle w:val="12"/>
        <w:snapToGrid w:val="0"/>
        <w:spacing w:line="360" w:lineRule="auto"/>
        <w:rPr>
          <w:rFonts w:hint="eastAsia" w:ascii="宋体" w:hAnsi="宋体" w:eastAsia="宋体" w:cs="宋体"/>
          <w:snapToGrid w:val="0"/>
          <w:kern w:val="0"/>
          <w:sz w:val="24"/>
          <w:szCs w:val="24"/>
          <w:highlight w:val="none"/>
        </w:rPr>
      </w:pPr>
    </w:p>
    <w:p w14:paraId="77FAB18F">
      <w:pPr>
        <w:pStyle w:val="12"/>
        <w:snapToGrid w:val="0"/>
        <w:spacing w:line="360" w:lineRule="auto"/>
        <w:rPr>
          <w:rFonts w:hint="eastAsia" w:ascii="宋体" w:hAnsi="宋体" w:eastAsia="宋体" w:cs="宋体"/>
          <w:snapToGrid w:val="0"/>
          <w:kern w:val="0"/>
          <w:sz w:val="24"/>
          <w:szCs w:val="24"/>
          <w:highlight w:val="none"/>
        </w:rPr>
      </w:pPr>
    </w:p>
    <w:p w14:paraId="6AF6B612">
      <w:pPr>
        <w:pStyle w:val="12"/>
        <w:snapToGrid w:val="0"/>
        <w:spacing w:line="360" w:lineRule="auto"/>
        <w:rPr>
          <w:rFonts w:hint="eastAsia" w:ascii="宋体" w:hAnsi="宋体" w:eastAsia="宋体" w:cs="宋体"/>
          <w:snapToGrid w:val="0"/>
          <w:kern w:val="0"/>
          <w:sz w:val="24"/>
          <w:szCs w:val="24"/>
          <w:highlight w:val="none"/>
        </w:rPr>
      </w:pPr>
    </w:p>
    <w:p w14:paraId="646D21E7">
      <w:pPr>
        <w:pStyle w:val="12"/>
        <w:snapToGrid w:val="0"/>
        <w:spacing w:line="360" w:lineRule="auto"/>
        <w:rPr>
          <w:rFonts w:hint="eastAsia" w:ascii="宋体" w:hAnsi="宋体" w:eastAsia="宋体" w:cs="宋体"/>
          <w:snapToGrid w:val="0"/>
          <w:kern w:val="0"/>
          <w:sz w:val="24"/>
          <w:szCs w:val="24"/>
          <w:highlight w:val="none"/>
        </w:rPr>
      </w:pPr>
    </w:p>
    <w:p w14:paraId="7F2CEA4D">
      <w:pPr>
        <w:pStyle w:val="12"/>
        <w:snapToGrid w:val="0"/>
        <w:spacing w:line="360" w:lineRule="auto"/>
        <w:rPr>
          <w:rFonts w:hint="eastAsia" w:ascii="宋体" w:hAnsi="宋体" w:eastAsia="宋体" w:cs="宋体"/>
          <w:snapToGrid w:val="0"/>
          <w:kern w:val="0"/>
          <w:sz w:val="24"/>
          <w:szCs w:val="24"/>
          <w:highlight w:val="none"/>
        </w:rPr>
      </w:pPr>
    </w:p>
    <w:p w14:paraId="1D6F4D6E">
      <w:pPr>
        <w:pStyle w:val="12"/>
        <w:snapToGrid w:val="0"/>
        <w:spacing w:line="360" w:lineRule="auto"/>
        <w:rPr>
          <w:rFonts w:hint="eastAsia" w:ascii="宋体" w:hAnsi="宋体" w:eastAsia="宋体" w:cs="宋体"/>
          <w:snapToGrid w:val="0"/>
          <w:kern w:val="0"/>
          <w:sz w:val="24"/>
          <w:szCs w:val="24"/>
          <w:highlight w:val="none"/>
        </w:rPr>
      </w:pPr>
    </w:p>
    <w:p w14:paraId="535DD5DD">
      <w:pPr>
        <w:pStyle w:val="12"/>
        <w:snapToGrid w:val="0"/>
        <w:spacing w:line="360" w:lineRule="auto"/>
        <w:rPr>
          <w:rFonts w:hint="eastAsia" w:ascii="宋体" w:hAnsi="宋体" w:eastAsia="宋体" w:cs="宋体"/>
          <w:snapToGrid w:val="0"/>
          <w:kern w:val="0"/>
          <w:sz w:val="24"/>
          <w:szCs w:val="24"/>
          <w:highlight w:val="none"/>
        </w:rPr>
      </w:pPr>
    </w:p>
    <w:p w14:paraId="6F23ACF2">
      <w:pPr>
        <w:pStyle w:val="12"/>
        <w:snapToGrid w:val="0"/>
        <w:spacing w:line="360" w:lineRule="auto"/>
        <w:rPr>
          <w:rFonts w:hint="eastAsia" w:ascii="宋体" w:hAnsi="宋体" w:eastAsia="宋体" w:cs="宋体"/>
          <w:snapToGrid w:val="0"/>
          <w:kern w:val="0"/>
          <w:sz w:val="24"/>
          <w:szCs w:val="24"/>
          <w:highlight w:val="none"/>
        </w:rPr>
      </w:pPr>
    </w:p>
    <w:p w14:paraId="738161E9">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FE9412D">
      <w:pPr>
        <w:pStyle w:val="12"/>
        <w:snapToGrid w:val="0"/>
        <w:spacing w:line="360" w:lineRule="auto"/>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561A4F8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0C81B87E">
      <w:pPr>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5AC90097">
      <w:pPr>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44D2366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6524C55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6F61590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799603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B644DE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63039D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45BF83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6DF84BA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67A891C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vMerge w:val="continue"/>
            <w:noWrap w:val="0"/>
            <w:vAlign w:val="center"/>
          </w:tcPr>
          <w:p w14:paraId="20C7B0F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C4CFBA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54694A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A1BDBC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9B6DF8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2D800C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61327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370F9D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206AE5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0A96D2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2DDC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B520BC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F19C8B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287D2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0AF812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6C8920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4191F2C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5E03CB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595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33AF70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57B6F0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4D17A1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6CA889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10FFBF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2AF972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B69F2A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1B2C176D">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58CB1F9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2EC62E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C1A19B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30633B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A9D9A6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6729F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B9BB65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C0924B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430221B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21A26E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71C1C1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045596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24CCC168">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73F007A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30BA661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533194C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79768F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9C241B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2BCD46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1EFD213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55435B9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0E6A86F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402C172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7EE7ED2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10920D7">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52668FF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7CFB7B4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7870255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1CA8DD60">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68B3350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4CD9CC9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3BF35183">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2B3F92BA">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153C1BF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872" w:type="dxa"/>
            <w:noWrap w:val="0"/>
            <w:vAlign w:val="center"/>
          </w:tcPr>
          <w:p w14:paraId="05823606">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050" w:type="dxa"/>
            <w:noWrap w:val="0"/>
            <w:vAlign w:val="center"/>
          </w:tcPr>
          <w:p w14:paraId="0E9DB13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50" w:type="dxa"/>
            <w:noWrap w:val="0"/>
            <w:vAlign w:val="center"/>
          </w:tcPr>
          <w:p w14:paraId="751ED33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2190" w:type="dxa"/>
            <w:noWrap w:val="0"/>
            <w:vAlign w:val="center"/>
          </w:tcPr>
          <w:p w14:paraId="0D23962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110" w:type="dxa"/>
            <w:noWrap w:val="0"/>
            <w:vAlign w:val="center"/>
          </w:tcPr>
          <w:p w14:paraId="157D63CE">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c>
          <w:tcPr>
            <w:tcW w:w="1081" w:type="dxa"/>
            <w:noWrap w:val="0"/>
            <w:vAlign w:val="center"/>
          </w:tcPr>
          <w:p w14:paraId="4196B204">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highlight w:val="none"/>
              </w:rPr>
            </w:pPr>
          </w:p>
        </w:tc>
      </w:tr>
    </w:tbl>
    <w:p w14:paraId="72EE6D22">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52E44B7E">
      <w:pPr>
        <w:pStyle w:val="48"/>
        <w:adjustRightInd w:val="0"/>
        <w:snapToGrid w:val="0"/>
        <w:spacing w:line="360" w:lineRule="auto"/>
        <w:ind w:firstLine="464"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560C7357">
      <w:pPr>
        <w:pStyle w:val="48"/>
        <w:adjustRightInd w:val="0"/>
        <w:snapToGrid w:val="0"/>
        <w:spacing w:line="360" w:lineRule="auto"/>
        <w:ind w:firstLine="464" w:firstLineChars="200"/>
        <w:rPr>
          <w:rFonts w:hint="eastAsia" w:ascii="宋体" w:hAnsi="宋体" w:eastAsia="宋体" w:cs="宋体"/>
          <w:sz w:val="24"/>
          <w:szCs w:val="24"/>
          <w:highlight w:val="none"/>
        </w:rPr>
      </w:pPr>
    </w:p>
    <w:p w14:paraId="42368630">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56D321EB">
      <w:pPr>
        <w:pStyle w:val="48"/>
        <w:adjustRightInd w:val="0"/>
        <w:snapToGrid w:val="0"/>
        <w:spacing w:line="360" w:lineRule="auto"/>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7C83B854">
      <w:pPr>
        <w:pStyle w:val="48"/>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EC0266B">
      <w:pPr>
        <w:pStyle w:val="48"/>
        <w:adjustRightInd w:val="0"/>
        <w:snapToGrid w:val="0"/>
        <w:spacing w:line="360" w:lineRule="auto"/>
        <w:rPr>
          <w:rFonts w:hint="eastAsia" w:ascii="宋体" w:hAnsi="宋体" w:eastAsia="宋体" w:cs="宋体"/>
          <w:sz w:val="24"/>
          <w:szCs w:val="24"/>
          <w:highlight w:val="none"/>
        </w:rPr>
      </w:pPr>
    </w:p>
    <w:p w14:paraId="39788FC1">
      <w:pPr>
        <w:pStyle w:val="48"/>
        <w:adjustRightInd w:val="0"/>
        <w:snapToGrid w:val="0"/>
        <w:spacing w:line="360" w:lineRule="auto"/>
        <w:rPr>
          <w:rFonts w:hint="eastAsia" w:ascii="宋体" w:hAnsi="宋体" w:eastAsia="宋体" w:cs="宋体"/>
          <w:sz w:val="24"/>
          <w:szCs w:val="24"/>
          <w:highlight w:val="none"/>
        </w:rPr>
      </w:pPr>
    </w:p>
    <w:p w14:paraId="0AAF98CF">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26EE0D7D">
      <w:pPr>
        <w:pStyle w:val="4"/>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6F7CC94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455389F8">
      <w:pPr>
        <w:jc w:val="center"/>
        <w:rPr>
          <w:rFonts w:hint="eastAsia" w:ascii="宋体" w:hAnsi="宋体" w:eastAsia="宋体" w:cs="宋体"/>
          <w:sz w:val="24"/>
          <w:szCs w:val="24"/>
          <w:highlight w:val="none"/>
        </w:rPr>
      </w:pPr>
    </w:p>
    <w:p w14:paraId="3A3A7B26">
      <w:pPr>
        <w:jc w:val="center"/>
        <w:rPr>
          <w:rFonts w:hint="eastAsia" w:ascii="宋体" w:hAnsi="宋体" w:eastAsia="宋体" w:cs="宋体"/>
          <w:sz w:val="24"/>
          <w:szCs w:val="24"/>
          <w:highlight w:val="none"/>
        </w:rPr>
      </w:pPr>
    </w:p>
    <w:p w14:paraId="43BB57C3">
      <w:pPr>
        <w:jc w:val="center"/>
        <w:rPr>
          <w:rFonts w:hint="eastAsia" w:ascii="宋体" w:hAnsi="宋体" w:eastAsia="宋体" w:cs="宋体"/>
          <w:sz w:val="24"/>
          <w:szCs w:val="24"/>
          <w:highlight w:val="none"/>
        </w:rPr>
      </w:pPr>
    </w:p>
    <w:p w14:paraId="09346D2F">
      <w:pPr>
        <w:jc w:val="center"/>
        <w:rPr>
          <w:rFonts w:hint="eastAsia" w:ascii="宋体" w:hAnsi="宋体" w:eastAsia="宋体" w:cs="宋体"/>
          <w:sz w:val="24"/>
          <w:szCs w:val="24"/>
          <w:highlight w:val="none"/>
        </w:rPr>
      </w:pPr>
    </w:p>
    <w:p w14:paraId="713A3328">
      <w:pPr>
        <w:jc w:val="center"/>
        <w:rPr>
          <w:rFonts w:hint="eastAsia" w:ascii="宋体" w:hAnsi="宋体" w:eastAsia="宋体" w:cs="宋体"/>
          <w:sz w:val="24"/>
          <w:szCs w:val="24"/>
          <w:highlight w:val="none"/>
        </w:rPr>
      </w:pPr>
    </w:p>
    <w:p w14:paraId="1E9269A8">
      <w:pPr>
        <w:jc w:val="center"/>
        <w:rPr>
          <w:rFonts w:hint="eastAsia" w:ascii="宋体" w:hAnsi="宋体" w:eastAsia="宋体" w:cs="宋体"/>
          <w:sz w:val="24"/>
          <w:szCs w:val="24"/>
          <w:highlight w:val="none"/>
        </w:rPr>
      </w:pPr>
    </w:p>
    <w:p w14:paraId="0AC8EFFD">
      <w:pPr>
        <w:jc w:val="center"/>
        <w:rPr>
          <w:rFonts w:hint="eastAsia" w:ascii="宋体" w:hAnsi="宋体" w:eastAsia="宋体" w:cs="宋体"/>
          <w:sz w:val="24"/>
          <w:szCs w:val="24"/>
          <w:highlight w:val="none"/>
        </w:rPr>
      </w:pPr>
    </w:p>
    <w:p w14:paraId="192998E3">
      <w:pPr>
        <w:jc w:val="center"/>
        <w:rPr>
          <w:rFonts w:hint="eastAsia" w:ascii="宋体" w:hAnsi="宋体" w:eastAsia="宋体" w:cs="宋体"/>
          <w:sz w:val="24"/>
          <w:szCs w:val="24"/>
          <w:highlight w:val="none"/>
        </w:rPr>
      </w:pPr>
    </w:p>
    <w:p w14:paraId="6418B58D">
      <w:pPr>
        <w:jc w:val="center"/>
        <w:rPr>
          <w:rFonts w:hint="eastAsia" w:ascii="宋体" w:hAnsi="宋体" w:eastAsia="宋体" w:cs="宋体"/>
          <w:sz w:val="24"/>
          <w:szCs w:val="24"/>
          <w:highlight w:val="none"/>
        </w:rPr>
      </w:pPr>
    </w:p>
    <w:p w14:paraId="384F21A9">
      <w:pPr>
        <w:jc w:val="center"/>
        <w:rPr>
          <w:rFonts w:hint="eastAsia" w:ascii="宋体" w:hAnsi="宋体" w:eastAsia="宋体" w:cs="宋体"/>
          <w:sz w:val="24"/>
          <w:szCs w:val="24"/>
          <w:highlight w:val="none"/>
        </w:rPr>
      </w:pPr>
    </w:p>
    <w:p w14:paraId="30C89D87">
      <w:pPr>
        <w:jc w:val="center"/>
        <w:rPr>
          <w:rFonts w:hint="eastAsia" w:ascii="宋体" w:hAnsi="宋体" w:eastAsia="宋体" w:cs="宋体"/>
          <w:sz w:val="24"/>
          <w:szCs w:val="24"/>
          <w:highlight w:val="none"/>
        </w:rPr>
      </w:pPr>
    </w:p>
    <w:p w14:paraId="7B728142">
      <w:pPr>
        <w:jc w:val="center"/>
        <w:rPr>
          <w:rFonts w:hint="eastAsia" w:ascii="宋体" w:hAnsi="宋体" w:eastAsia="宋体" w:cs="宋体"/>
          <w:sz w:val="24"/>
          <w:szCs w:val="24"/>
          <w:highlight w:val="none"/>
        </w:rPr>
      </w:pPr>
    </w:p>
    <w:p w14:paraId="638A666F">
      <w:pPr>
        <w:jc w:val="center"/>
        <w:rPr>
          <w:rFonts w:hint="eastAsia" w:ascii="宋体" w:hAnsi="宋体" w:eastAsia="宋体" w:cs="宋体"/>
          <w:sz w:val="24"/>
          <w:szCs w:val="24"/>
          <w:highlight w:val="none"/>
        </w:rPr>
      </w:pPr>
    </w:p>
    <w:p w14:paraId="6137CFA9">
      <w:pPr>
        <w:jc w:val="center"/>
        <w:rPr>
          <w:rFonts w:hint="eastAsia" w:ascii="宋体" w:hAnsi="宋体" w:eastAsia="宋体" w:cs="宋体"/>
          <w:sz w:val="24"/>
          <w:szCs w:val="24"/>
          <w:highlight w:val="none"/>
        </w:rPr>
      </w:pPr>
    </w:p>
    <w:p w14:paraId="397547FA">
      <w:pPr>
        <w:jc w:val="center"/>
        <w:rPr>
          <w:rFonts w:hint="eastAsia" w:ascii="宋体" w:hAnsi="宋体" w:eastAsia="宋体" w:cs="宋体"/>
          <w:sz w:val="24"/>
          <w:szCs w:val="24"/>
          <w:highlight w:val="none"/>
        </w:rPr>
      </w:pPr>
    </w:p>
    <w:p w14:paraId="1A78D0BD">
      <w:pPr>
        <w:jc w:val="center"/>
        <w:rPr>
          <w:rFonts w:hint="eastAsia" w:ascii="宋体" w:hAnsi="宋体" w:eastAsia="宋体" w:cs="宋体"/>
          <w:sz w:val="24"/>
          <w:szCs w:val="24"/>
          <w:highlight w:val="none"/>
        </w:rPr>
      </w:pPr>
    </w:p>
    <w:p w14:paraId="40440241">
      <w:pPr>
        <w:jc w:val="center"/>
        <w:rPr>
          <w:rFonts w:hint="eastAsia" w:ascii="宋体" w:hAnsi="宋体" w:eastAsia="宋体" w:cs="宋体"/>
          <w:sz w:val="24"/>
          <w:szCs w:val="24"/>
          <w:highlight w:val="none"/>
        </w:rPr>
      </w:pPr>
    </w:p>
    <w:p w14:paraId="0065FC03">
      <w:pPr>
        <w:jc w:val="center"/>
        <w:rPr>
          <w:rFonts w:hint="eastAsia" w:ascii="宋体" w:hAnsi="宋体" w:eastAsia="宋体" w:cs="宋体"/>
          <w:sz w:val="24"/>
          <w:szCs w:val="24"/>
          <w:highlight w:val="none"/>
        </w:rPr>
      </w:pPr>
    </w:p>
    <w:p w14:paraId="5050E547">
      <w:pPr>
        <w:jc w:val="center"/>
        <w:rPr>
          <w:rFonts w:hint="eastAsia" w:ascii="宋体" w:hAnsi="宋体" w:eastAsia="宋体" w:cs="宋体"/>
          <w:sz w:val="24"/>
          <w:szCs w:val="24"/>
          <w:highlight w:val="none"/>
        </w:rPr>
      </w:pPr>
    </w:p>
    <w:p w14:paraId="7F67B632">
      <w:pPr>
        <w:jc w:val="center"/>
        <w:rPr>
          <w:rFonts w:hint="eastAsia" w:ascii="宋体" w:hAnsi="宋体" w:eastAsia="宋体" w:cs="宋体"/>
          <w:sz w:val="24"/>
          <w:szCs w:val="24"/>
          <w:highlight w:val="none"/>
        </w:rPr>
      </w:pPr>
    </w:p>
    <w:bookmarkEnd w:id="105"/>
    <w:p w14:paraId="04A12FEB">
      <w:pPr>
        <w:pStyle w:val="2"/>
        <w:widowControl/>
        <w:adjustRightInd w:val="0"/>
        <w:snapToGrid w:val="0"/>
        <w:spacing w:before="0" w:beforeAutospacing="0" w:after="0" w:afterAutospacing="0" w:line="360" w:lineRule="auto"/>
        <w:jc w:val="center"/>
        <w:rPr>
          <w:rFonts w:hint="eastAsia" w:ascii="宋体" w:hAnsi="宋体" w:eastAsia="宋体" w:cs="宋体"/>
          <w:b w:val="0"/>
          <w:bCs/>
          <w:kern w:val="44"/>
          <w:sz w:val="32"/>
          <w:szCs w:val="32"/>
        </w:rPr>
      </w:pPr>
      <w:bookmarkStart w:id="113" w:name="_Toc83886047"/>
      <w:bookmarkStart w:id="114" w:name="_Toc1923"/>
      <w:r>
        <w:rPr>
          <w:rFonts w:hint="eastAsia" w:ascii="宋体" w:hAnsi="宋体" w:eastAsia="宋体" w:cs="宋体"/>
          <w:b w:val="0"/>
          <w:bCs/>
          <w:kern w:val="44"/>
          <w:sz w:val="32"/>
          <w:szCs w:val="32"/>
        </w:rPr>
        <w:t>第六章  合同条款及格式（仅供参考，以实际签订为准）</w:t>
      </w:r>
    </w:p>
    <w:bookmarkEnd w:id="0"/>
    <w:bookmarkEnd w:id="113"/>
    <w:bookmarkEnd w:id="114"/>
    <w:p w14:paraId="59731E2A">
      <w:pPr>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合同编号：</w:t>
      </w:r>
      <w:r>
        <w:rPr>
          <w:rFonts w:hint="eastAsia" w:asciiTheme="minorEastAsia" w:hAnsiTheme="minorEastAsia" w:eastAsiaTheme="minorEastAsia" w:cstheme="minorEastAsia"/>
          <w:sz w:val="24"/>
          <w:u w:val="single"/>
        </w:rPr>
        <w:t xml:space="preserve"> LJGS-202</w:t>
      </w:r>
      <w:r>
        <w:rPr>
          <w:rFonts w:hint="eastAsia" w:asciiTheme="minorEastAsia" w:hAnsiTheme="minorEastAsia" w:eastAsiaTheme="minorEastAsia" w:cstheme="minorEastAsia"/>
          <w:sz w:val="24"/>
          <w:u w:val="single"/>
          <w:lang w:val="en-US" w:eastAsia="zh-CN"/>
        </w:rPr>
        <w:t>6</w:t>
      </w:r>
      <w:r>
        <w:rPr>
          <w:rFonts w:hint="eastAsia" w:asciiTheme="minorEastAsia" w:hAnsiTheme="minorEastAsia" w:eastAsiaTheme="minorEastAsia" w:cstheme="minorEastAsia"/>
          <w:sz w:val="24"/>
          <w:u w:val="single"/>
        </w:rPr>
        <w:t xml:space="preserve">-          </w:t>
      </w:r>
    </w:p>
    <w:p w14:paraId="65680293">
      <w:pPr>
        <w:spacing w:line="480" w:lineRule="auto"/>
        <w:rPr>
          <w:rFonts w:hint="eastAsia" w:asciiTheme="minorEastAsia" w:hAnsiTheme="minorEastAsia" w:eastAsiaTheme="minorEastAsia" w:cstheme="minorEastAsia"/>
          <w:b/>
          <w:sz w:val="24"/>
        </w:rPr>
      </w:pPr>
    </w:p>
    <w:p w14:paraId="54EF4AF1">
      <w:pPr>
        <w:keepNext w:val="0"/>
        <w:keepLines w:val="0"/>
        <w:pageBreakBefore w:val="0"/>
        <w:widowControl w:val="0"/>
        <w:kinsoku/>
        <w:wordWrap/>
        <w:overflowPunct/>
        <w:topLinePunct w:val="0"/>
        <w:bidi w:val="0"/>
        <w:spacing w:line="500" w:lineRule="exact"/>
        <w:jc w:val="center"/>
        <w:textAlignment w:val="auto"/>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货物类采购合同</w:t>
      </w:r>
    </w:p>
    <w:p w14:paraId="783BB83D">
      <w:pPr>
        <w:pStyle w:val="51"/>
        <w:keepNext w:val="0"/>
        <w:keepLines w:val="0"/>
        <w:pageBreakBefore w:val="0"/>
        <w:widowControl w:val="0"/>
        <w:kinsoku/>
        <w:wordWrap/>
        <w:overflowPunct/>
        <w:topLinePunct w:val="0"/>
        <w:bidi w:val="0"/>
        <w:spacing w:line="500" w:lineRule="exact"/>
        <w:textAlignment w:val="auto"/>
        <w:rPr>
          <w:rFonts w:hint="eastAsia" w:asciiTheme="minorEastAsia" w:hAnsiTheme="minorEastAsia" w:eastAsiaTheme="minorEastAsia" w:cstheme="minorEastAsia"/>
          <w:szCs w:val="24"/>
        </w:rPr>
      </w:pPr>
    </w:p>
    <w:p w14:paraId="11A5E5DC">
      <w:pPr>
        <w:keepNext w:val="0"/>
        <w:keepLines w:val="0"/>
        <w:pageBreakBefore w:val="0"/>
        <w:widowControl w:val="0"/>
        <w:kinsoku/>
        <w:wordWrap/>
        <w:overflowPunct/>
        <w:topLinePunct w:val="0"/>
        <w:bidi w:val="0"/>
        <w:spacing w:line="500" w:lineRule="exact"/>
        <w:ind w:firstLine="928" w:firstLineChars="4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eastAsia="zh-CN"/>
        </w:rPr>
        <w:t>2026年-2027年度硫酸钠采购项目</w:t>
      </w:r>
    </w:p>
    <w:p w14:paraId="4D4D52C4">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rPr>
      </w:pPr>
    </w:p>
    <w:p w14:paraId="224DA738">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    方：</w:t>
      </w:r>
      <w:r>
        <w:rPr>
          <w:rFonts w:hint="eastAsia" w:asciiTheme="minorEastAsia" w:hAnsiTheme="minorEastAsia" w:eastAsiaTheme="minorEastAsia" w:cstheme="minorEastAsia"/>
          <w:sz w:val="24"/>
          <w:u w:val="single"/>
        </w:rPr>
        <w:t xml:space="preserve">  杭州临江环境能源有限公司              </w:t>
      </w:r>
    </w:p>
    <w:p w14:paraId="0E5EF717">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p>
    <w:p w14:paraId="6708B94E">
      <w:pPr>
        <w:keepNext w:val="0"/>
        <w:keepLines w:val="0"/>
        <w:pageBreakBefore w:val="0"/>
        <w:widowControl w:val="0"/>
        <w:kinsoku/>
        <w:wordWrap/>
        <w:overflowPunct/>
        <w:topLinePunct w:val="0"/>
        <w:bidi w:val="0"/>
        <w:spacing w:before="120" w:line="500" w:lineRule="exact"/>
        <w:ind w:left="96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    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***公司</w:t>
      </w:r>
      <w:r>
        <w:rPr>
          <w:rFonts w:hint="eastAsia" w:asciiTheme="minorEastAsia" w:hAnsiTheme="minorEastAsia" w:eastAsiaTheme="minorEastAsia" w:cstheme="minorEastAsia"/>
          <w:sz w:val="24"/>
          <w:u w:val="single"/>
        </w:rPr>
        <w:t xml:space="preserve">                 </w:t>
      </w:r>
    </w:p>
    <w:p w14:paraId="0DA6E703">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rPr>
      </w:pPr>
    </w:p>
    <w:p w14:paraId="785E9B5C">
      <w:pPr>
        <w:keepNext w:val="0"/>
        <w:keepLines w:val="0"/>
        <w:pageBreakBefore w:val="0"/>
        <w:widowControl w:val="0"/>
        <w:kinsoku/>
        <w:wordWrap/>
        <w:overflowPunct/>
        <w:topLinePunct w:val="0"/>
        <w:bidi w:val="0"/>
        <w:spacing w:before="120" w:line="500" w:lineRule="exact"/>
        <w:ind w:firstLine="928" w:firstLineChars="4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 订 地：</w:t>
      </w:r>
      <w:r>
        <w:rPr>
          <w:rFonts w:hint="eastAsia" w:asciiTheme="minorEastAsia" w:hAnsiTheme="minorEastAsia" w:eastAsiaTheme="minorEastAsia" w:cstheme="minorEastAsia"/>
          <w:sz w:val="24"/>
          <w:u w:val="single"/>
        </w:rPr>
        <w:t xml:space="preserve">   浙江省杭州市钱塘区                  </w:t>
      </w:r>
    </w:p>
    <w:p w14:paraId="5F8798D8">
      <w:pPr>
        <w:keepNext w:val="0"/>
        <w:keepLines w:val="0"/>
        <w:pageBreakBefore w:val="0"/>
        <w:widowControl w:val="0"/>
        <w:kinsoku/>
        <w:wordWrap/>
        <w:overflowPunct/>
        <w:topLinePunct w:val="0"/>
        <w:bidi w:val="0"/>
        <w:spacing w:before="120" w:line="500" w:lineRule="exact"/>
        <w:textAlignment w:val="auto"/>
        <w:rPr>
          <w:rFonts w:hint="eastAsia" w:asciiTheme="minorEastAsia" w:hAnsiTheme="minorEastAsia" w:eastAsiaTheme="minorEastAsia" w:cstheme="minorEastAsia"/>
          <w:sz w:val="24"/>
        </w:rPr>
      </w:pPr>
    </w:p>
    <w:p w14:paraId="33A7D6FA">
      <w:pPr>
        <w:keepNext w:val="0"/>
        <w:keepLines w:val="0"/>
        <w:pageBreakBefore w:val="0"/>
        <w:widowControl w:val="0"/>
        <w:kinsoku/>
        <w:wordWrap/>
        <w:overflowPunct/>
        <w:topLinePunct w:val="0"/>
        <w:bidi w:val="0"/>
        <w:spacing w:before="120" w:line="500" w:lineRule="exact"/>
        <w:ind w:firstLine="928" w:firstLineChars="400"/>
        <w:textAlignment w:val="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14:paraId="32274B87">
      <w:pPr>
        <w:pStyle w:val="7"/>
        <w:rPr>
          <w:rFonts w:hint="eastAsia" w:asciiTheme="minorEastAsia" w:hAnsiTheme="minorEastAsia" w:eastAsiaTheme="minorEastAsia" w:cstheme="minorEastAsia"/>
        </w:rPr>
      </w:pPr>
    </w:p>
    <w:p w14:paraId="5F449618">
      <w:pPr>
        <w:pStyle w:val="8"/>
        <w:rPr>
          <w:rFonts w:hint="eastAsia" w:asciiTheme="minorEastAsia" w:hAnsiTheme="minorEastAsia" w:eastAsiaTheme="minorEastAsia" w:cstheme="minorEastAsia"/>
        </w:rPr>
      </w:pPr>
    </w:p>
    <w:p w14:paraId="3F487DDC">
      <w:pPr>
        <w:rPr>
          <w:rFonts w:hint="eastAsia" w:asciiTheme="minorEastAsia" w:hAnsiTheme="minorEastAsia" w:eastAsiaTheme="minorEastAsia" w:cstheme="minorEastAsia"/>
        </w:rPr>
      </w:pPr>
    </w:p>
    <w:p w14:paraId="037DEFF7">
      <w:pPr>
        <w:pStyle w:val="7"/>
        <w:rPr>
          <w:rFonts w:hint="eastAsia" w:asciiTheme="minorEastAsia" w:hAnsiTheme="minorEastAsia" w:eastAsiaTheme="minorEastAsia" w:cstheme="minorEastAsia"/>
        </w:rPr>
      </w:pPr>
    </w:p>
    <w:p w14:paraId="2BC4BE53">
      <w:pPr>
        <w:pStyle w:val="8"/>
        <w:rPr>
          <w:rFonts w:hint="eastAsia" w:asciiTheme="minorEastAsia" w:hAnsiTheme="minorEastAsia" w:eastAsiaTheme="minorEastAsia" w:cstheme="minorEastAsia"/>
        </w:rPr>
      </w:pPr>
    </w:p>
    <w:p w14:paraId="6DDF0AD3">
      <w:pPr>
        <w:pStyle w:val="51"/>
        <w:ind w:left="0" w:leftChars="0" w:firstLine="0" w:firstLineChars="0"/>
        <w:rPr>
          <w:rFonts w:hint="eastAsia" w:asciiTheme="minorEastAsia" w:hAnsiTheme="minorEastAsia" w:eastAsiaTheme="minorEastAsia" w:cstheme="minorEastAsia"/>
          <w:b/>
          <w:szCs w:val="24"/>
        </w:rPr>
      </w:pPr>
    </w:p>
    <w:p w14:paraId="059567AB">
      <w:pPr>
        <w:pStyle w:val="8"/>
        <w:keepNext w:val="0"/>
        <w:keepLines w:val="0"/>
        <w:pageBreakBefore w:val="0"/>
        <w:kinsoku/>
        <w:wordWrap/>
        <w:overflowPunct/>
        <w:topLinePunct w:val="0"/>
        <w:autoSpaceDE/>
        <w:autoSpaceDN/>
        <w:bidi w:val="0"/>
        <w:snapToGrid/>
        <w:spacing w:line="500" w:lineRule="exact"/>
        <w:jc w:val="center"/>
        <w:textAlignment w:val="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目录</w:t>
      </w:r>
    </w:p>
    <w:p w14:paraId="65BF991D">
      <w:pPr>
        <w:pStyle w:val="10"/>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第一章 合同书  ……………………………………………………………（页码）</w:t>
      </w:r>
    </w:p>
    <w:p w14:paraId="1488B55D">
      <w:pPr>
        <w:pStyle w:val="10"/>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第二章 合同一般条款………………………………………………………（页码）</w:t>
      </w:r>
    </w:p>
    <w:p w14:paraId="06F27EB5">
      <w:pPr>
        <w:pStyle w:val="10"/>
        <w:keepNext w:val="0"/>
        <w:keepLines w:val="0"/>
        <w:pageBreakBefore w:val="0"/>
        <w:kinsoku/>
        <w:wordWrap/>
        <w:overflowPunct/>
        <w:topLinePunct w:val="0"/>
        <w:autoSpaceDE/>
        <w:autoSpaceDN/>
        <w:bidi w:val="0"/>
        <w:snapToGrid/>
        <w:spacing w:line="500" w:lineRule="exact"/>
        <w:ind w:firstLine="232" w:firstLineChars="1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第三章 廉洁协议……………………………………………………………（页码）</w:t>
      </w:r>
    </w:p>
    <w:p w14:paraId="3AF077FE">
      <w:pPr>
        <w:pStyle w:val="10"/>
        <w:spacing w:line="360" w:lineRule="auto"/>
        <w:ind w:firstLine="232" w:firstLineChars="100"/>
        <w:rPr>
          <w:rFonts w:hint="eastAsia" w:asciiTheme="minorEastAsia" w:hAnsiTheme="minorEastAsia" w:eastAsiaTheme="minorEastAsia" w:cstheme="minorEastAsia"/>
        </w:rPr>
      </w:pPr>
    </w:p>
    <w:p w14:paraId="49E1FE45">
      <w:pPr>
        <w:pStyle w:val="51"/>
        <w:rPr>
          <w:rFonts w:hint="eastAsia" w:asciiTheme="minorEastAsia" w:hAnsiTheme="minorEastAsia" w:eastAsiaTheme="minorEastAsia" w:cstheme="minorEastAsia"/>
          <w:szCs w:val="24"/>
        </w:rPr>
      </w:pPr>
    </w:p>
    <w:p w14:paraId="067DBE2A">
      <w:pPr>
        <w:pStyle w:val="10"/>
        <w:rPr>
          <w:rFonts w:hint="eastAsia" w:asciiTheme="minorEastAsia" w:hAnsiTheme="minorEastAsia" w:eastAsiaTheme="minorEastAsia" w:cstheme="minorEastAsia"/>
        </w:rPr>
      </w:pPr>
    </w:p>
    <w:p w14:paraId="765A9B8A">
      <w:pPr>
        <w:pStyle w:val="10"/>
        <w:rPr>
          <w:rFonts w:hint="eastAsia" w:asciiTheme="minorEastAsia" w:hAnsiTheme="minorEastAsia" w:eastAsiaTheme="minorEastAsia" w:cstheme="minorEastAsia"/>
        </w:rPr>
      </w:pPr>
    </w:p>
    <w:p w14:paraId="4A2C6499">
      <w:pPr>
        <w:pStyle w:val="10"/>
        <w:rPr>
          <w:rFonts w:hint="eastAsia" w:asciiTheme="minorEastAsia" w:hAnsiTheme="minorEastAsia" w:eastAsiaTheme="minorEastAsia" w:cstheme="minorEastAsia"/>
        </w:rPr>
      </w:pPr>
    </w:p>
    <w:p w14:paraId="494F7724">
      <w:pPr>
        <w:pStyle w:val="10"/>
        <w:rPr>
          <w:rFonts w:hint="eastAsia" w:asciiTheme="minorEastAsia" w:hAnsiTheme="minorEastAsia" w:eastAsiaTheme="minorEastAsia" w:cstheme="minorEastAsia"/>
        </w:rPr>
      </w:pPr>
    </w:p>
    <w:p w14:paraId="1B6F8C64">
      <w:pPr>
        <w:pStyle w:val="10"/>
        <w:rPr>
          <w:rFonts w:hint="eastAsia" w:asciiTheme="minorEastAsia" w:hAnsiTheme="minorEastAsia" w:eastAsiaTheme="minorEastAsia" w:cstheme="minorEastAsia"/>
        </w:rPr>
      </w:pPr>
    </w:p>
    <w:p w14:paraId="15C02022">
      <w:pPr>
        <w:pStyle w:val="10"/>
        <w:rPr>
          <w:rFonts w:hint="eastAsia" w:asciiTheme="minorEastAsia" w:hAnsiTheme="minorEastAsia" w:eastAsiaTheme="minorEastAsia" w:cstheme="minorEastAsia"/>
        </w:rPr>
      </w:pPr>
    </w:p>
    <w:p w14:paraId="0C5492DC">
      <w:pPr>
        <w:pStyle w:val="10"/>
        <w:rPr>
          <w:rFonts w:hint="eastAsia" w:asciiTheme="minorEastAsia" w:hAnsiTheme="minorEastAsia" w:eastAsiaTheme="minorEastAsia" w:cstheme="minorEastAsia"/>
        </w:rPr>
      </w:pPr>
    </w:p>
    <w:p w14:paraId="6C440DC8">
      <w:pPr>
        <w:pStyle w:val="51"/>
        <w:ind w:left="0" w:leftChars="0" w:firstLine="0" w:firstLineChars="0"/>
        <w:jc w:val="both"/>
        <w:rPr>
          <w:rFonts w:hint="eastAsia" w:asciiTheme="minorEastAsia" w:hAnsiTheme="minorEastAsia" w:eastAsiaTheme="minorEastAsia" w:cstheme="minorEastAsia"/>
          <w:b/>
          <w:szCs w:val="24"/>
        </w:rPr>
      </w:pPr>
    </w:p>
    <w:p w14:paraId="023F98CD">
      <w:pPr>
        <w:pStyle w:val="10"/>
        <w:rPr>
          <w:rFonts w:hint="eastAsia" w:asciiTheme="minorEastAsia" w:hAnsiTheme="minorEastAsia" w:eastAsiaTheme="minorEastAsia" w:cstheme="minorEastAsia"/>
          <w:b/>
          <w:szCs w:val="24"/>
        </w:rPr>
      </w:pPr>
    </w:p>
    <w:p w14:paraId="0DB724B1">
      <w:pPr>
        <w:pStyle w:val="10"/>
        <w:rPr>
          <w:rFonts w:hint="eastAsia" w:asciiTheme="minorEastAsia" w:hAnsiTheme="minorEastAsia" w:eastAsiaTheme="minorEastAsia" w:cstheme="minorEastAsia"/>
          <w:b/>
          <w:szCs w:val="24"/>
        </w:rPr>
      </w:pPr>
    </w:p>
    <w:p w14:paraId="79C99759">
      <w:pPr>
        <w:pStyle w:val="10"/>
        <w:rPr>
          <w:rFonts w:hint="eastAsia" w:asciiTheme="minorEastAsia" w:hAnsiTheme="minorEastAsia" w:eastAsiaTheme="minorEastAsia" w:cstheme="minorEastAsia"/>
          <w:b/>
          <w:szCs w:val="24"/>
        </w:rPr>
      </w:pPr>
    </w:p>
    <w:p w14:paraId="7445AD6C">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第一章 合同书</w:t>
      </w:r>
    </w:p>
    <w:p w14:paraId="35AF94B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none"/>
        </w:rPr>
        <w:t xml:space="preserve">   杭州临江环境能源</w:t>
      </w:r>
      <w:r>
        <w:rPr>
          <w:rFonts w:hint="eastAsia" w:asciiTheme="minorEastAsia" w:hAnsiTheme="minorEastAsia" w:eastAsiaTheme="minorEastAsia" w:cstheme="minorEastAsia"/>
          <w:color w:val="auto"/>
          <w:sz w:val="24"/>
          <w:u w:val="none"/>
        </w:rPr>
        <w:t>有限公司</w:t>
      </w:r>
      <w:r>
        <w:rPr>
          <w:rFonts w:hint="eastAsia" w:asciiTheme="minorEastAsia" w:hAnsiTheme="minorEastAsia" w:eastAsiaTheme="minorEastAsia" w:cstheme="minorEastAsia"/>
          <w:color w:val="auto"/>
          <w:sz w:val="24"/>
        </w:rPr>
        <w:t>以</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公开招标</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形式对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eastAsia="zh-CN"/>
        </w:rPr>
        <w:t>2026年-2027年度硫酸钠采购项目</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进行了采购。经</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评标委员会</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评定，</w:t>
      </w:r>
      <w:r>
        <w:rPr>
          <w:rFonts w:hint="eastAsia" w:asciiTheme="minorEastAsia" w:hAnsiTheme="minorEastAsia" w:eastAsiaTheme="minorEastAsia" w:cstheme="minorEastAsia"/>
          <w:sz w:val="24"/>
          <w:u w:val="single"/>
        </w:rPr>
        <w:t xml:space="preserve">   ***公司 </w:t>
      </w:r>
      <w:r>
        <w:rPr>
          <w:rFonts w:hint="eastAsia" w:asciiTheme="minorEastAsia" w:hAnsiTheme="minorEastAsia" w:eastAsiaTheme="minorEastAsia" w:cstheme="minorEastAsia"/>
          <w:sz w:val="24"/>
        </w:rPr>
        <w:t>为该项</w:t>
      </w:r>
      <w:r>
        <w:rPr>
          <w:rFonts w:hint="eastAsia" w:ascii="宋体" w:hAnsi="宋体" w:eastAsia="宋体" w:cs="宋体"/>
          <w:sz w:val="24"/>
        </w:rPr>
        <w:t>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3256AAC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根据《中华人民共和国民法典》等相关法律法规之规定，按照平等、自愿、公平、诚实信用的原则，经</w:t>
      </w:r>
      <w:r>
        <w:rPr>
          <w:rFonts w:hint="eastAsia" w:asciiTheme="minorEastAsia" w:hAnsiTheme="minorEastAsia" w:eastAsiaTheme="minorEastAsia" w:cstheme="minorEastAsia"/>
          <w:sz w:val="24"/>
          <w:u w:val="none"/>
        </w:rPr>
        <w:t xml:space="preserve">杭州临江环境能源有限公司 </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 xml:space="preserve">  ***公司   </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14:paraId="498F847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一、合同组成部分</w:t>
      </w:r>
    </w:p>
    <w:p w14:paraId="4095D9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w:t>
      </w:r>
      <w:r>
        <w:rPr>
          <w:rFonts w:hint="eastAsia" w:asciiTheme="minorEastAsia" w:hAnsiTheme="minorEastAsia" w:eastAsiaTheme="minorEastAsia" w:cstheme="minorEastAsia"/>
          <w:sz w:val="24"/>
          <w:lang w:eastAsia="zh-CN"/>
        </w:rPr>
        <w:t>份文件</w:t>
      </w:r>
      <w:r>
        <w:rPr>
          <w:rFonts w:hint="eastAsia" w:asciiTheme="minorEastAsia" w:hAnsiTheme="minorEastAsia" w:eastAsiaTheme="minorEastAsia" w:cstheme="minorEastAsia"/>
          <w:sz w:val="24"/>
        </w:rPr>
        <w:t>的优先适用顺序如下：</w:t>
      </w:r>
    </w:p>
    <w:p w14:paraId="317A809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1.本合同及其补充合同、变更协议；</w:t>
      </w:r>
    </w:p>
    <w:p w14:paraId="123CE18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2.中标或者成交通知书；</w:t>
      </w:r>
    </w:p>
    <w:p w14:paraId="2FA23D7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3.投标或者响应文件（含澄清或者说明文件）；</w:t>
      </w:r>
    </w:p>
    <w:p w14:paraId="48AEF96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4.采购文件（含澄清或者修改文件）；</w:t>
      </w:r>
    </w:p>
    <w:p w14:paraId="6E49469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 其他相关采购文件。</w:t>
      </w:r>
    </w:p>
    <w:p w14:paraId="2655AB1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二、 合同标的及价款</w:t>
      </w:r>
    </w:p>
    <w:p w14:paraId="6DB3571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1.本合同总价（含税）为：￥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元人民币），税率为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 xml:space="preserve"> %，单价和总价均包括但不限于货款、包装费、运输费及运输保险费（如有）、装卸费、售后服务费及税费等全部费用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在合同履行有效期内，合同价格不作调整</w:t>
      </w:r>
      <w:r>
        <w:rPr>
          <w:rFonts w:hint="eastAsia" w:asciiTheme="minorEastAsia" w:hAnsiTheme="minorEastAsia" w:eastAsiaTheme="minorEastAsia" w:cstheme="minorEastAsia"/>
          <w:sz w:val="24"/>
        </w:rPr>
        <w:t>。</w:t>
      </w:r>
    </w:p>
    <w:p w14:paraId="06D3F5E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.货物名称、品牌、规格型号</w:t>
      </w:r>
      <w:r>
        <w:rPr>
          <w:rFonts w:hint="eastAsia" w:asciiTheme="minorEastAsia" w:hAnsiTheme="minorEastAsia" w:eastAsiaTheme="minorEastAsia" w:cstheme="minorEastAsia"/>
          <w:sz w:val="24"/>
          <w:lang w:val="en-US" w:eastAsia="zh-CN"/>
        </w:rPr>
        <w:t>如下：</w:t>
      </w:r>
    </w:p>
    <w:tbl>
      <w:tblPr>
        <w:tblStyle w:val="25"/>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5"/>
        <w:gridCol w:w="2150"/>
        <w:gridCol w:w="698"/>
        <w:gridCol w:w="1109"/>
        <w:gridCol w:w="688"/>
        <w:gridCol w:w="1023"/>
        <w:gridCol w:w="994"/>
        <w:gridCol w:w="938"/>
      </w:tblGrid>
      <w:tr w14:paraId="3564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vAlign w:val="center"/>
          </w:tcPr>
          <w:p w14:paraId="6968DE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序号</w:t>
            </w:r>
          </w:p>
        </w:tc>
        <w:tc>
          <w:tcPr>
            <w:tcW w:w="915" w:type="dxa"/>
            <w:vAlign w:val="center"/>
          </w:tcPr>
          <w:p w14:paraId="568026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货物名称</w:t>
            </w:r>
          </w:p>
        </w:tc>
        <w:tc>
          <w:tcPr>
            <w:tcW w:w="2150" w:type="dxa"/>
            <w:vAlign w:val="center"/>
          </w:tcPr>
          <w:p w14:paraId="58BF18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规格型号</w:t>
            </w:r>
          </w:p>
        </w:tc>
        <w:tc>
          <w:tcPr>
            <w:tcW w:w="698" w:type="dxa"/>
            <w:vAlign w:val="center"/>
          </w:tcPr>
          <w:p w14:paraId="6E829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品牌</w:t>
            </w:r>
          </w:p>
        </w:tc>
        <w:tc>
          <w:tcPr>
            <w:tcW w:w="1109" w:type="dxa"/>
            <w:vAlign w:val="center"/>
          </w:tcPr>
          <w:p w14:paraId="2CF79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包装规格</w:t>
            </w:r>
          </w:p>
        </w:tc>
        <w:tc>
          <w:tcPr>
            <w:tcW w:w="688" w:type="dxa"/>
            <w:vAlign w:val="center"/>
          </w:tcPr>
          <w:p w14:paraId="73155A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单位</w:t>
            </w:r>
          </w:p>
        </w:tc>
        <w:tc>
          <w:tcPr>
            <w:tcW w:w="1023" w:type="dxa"/>
            <w:vAlign w:val="center"/>
          </w:tcPr>
          <w:p w14:paraId="76E155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暂定数量</w:t>
            </w:r>
          </w:p>
        </w:tc>
        <w:tc>
          <w:tcPr>
            <w:tcW w:w="994" w:type="dxa"/>
            <w:vAlign w:val="center"/>
          </w:tcPr>
          <w:p w14:paraId="3BD217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单价（元）</w:t>
            </w:r>
          </w:p>
        </w:tc>
        <w:tc>
          <w:tcPr>
            <w:tcW w:w="938" w:type="dxa"/>
            <w:vAlign w:val="center"/>
          </w:tcPr>
          <w:p w14:paraId="41E524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金额（元）</w:t>
            </w:r>
          </w:p>
        </w:tc>
      </w:tr>
      <w:tr w14:paraId="5984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5" w:type="dxa"/>
            <w:vAlign w:val="center"/>
          </w:tcPr>
          <w:p w14:paraId="2EAB37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w:t>
            </w:r>
          </w:p>
        </w:tc>
        <w:tc>
          <w:tcPr>
            <w:tcW w:w="915" w:type="dxa"/>
            <w:vAlign w:val="center"/>
          </w:tcPr>
          <w:p w14:paraId="03D38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工业无水硫酸钠</w:t>
            </w:r>
          </w:p>
        </w:tc>
        <w:tc>
          <w:tcPr>
            <w:tcW w:w="2150" w:type="dxa"/>
            <w:vAlign w:val="center"/>
          </w:tcPr>
          <w:p w14:paraId="3BF5C8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硫酸钠含量≥98%，符合国家标准GB/T 6009-2014中的II类一等品或以上标准</w:t>
            </w:r>
          </w:p>
        </w:tc>
        <w:tc>
          <w:tcPr>
            <w:tcW w:w="698" w:type="dxa"/>
            <w:vAlign w:val="center"/>
          </w:tcPr>
          <w:p w14:paraId="29160EFB">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c>
          <w:tcPr>
            <w:tcW w:w="1109" w:type="dxa"/>
            <w:vAlign w:val="center"/>
          </w:tcPr>
          <w:p w14:paraId="0C3D9D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吨袋散装或吨袋50公斤袋装</w:t>
            </w:r>
          </w:p>
        </w:tc>
        <w:tc>
          <w:tcPr>
            <w:tcW w:w="688" w:type="dxa"/>
            <w:vAlign w:val="center"/>
          </w:tcPr>
          <w:p w14:paraId="2E22E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吨</w:t>
            </w:r>
          </w:p>
        </w:tc>
        <w:tc>
          <w:tcPr>
            <w:tcW w:w="1023" w:type="dxa"/>
            <w:vAlign w:val="center"/>
          </w:tcPr>
          <w:p w14:paraId="7AACF6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1680</w:t>
            </w:r>
          </w:p>
        </w:tc>
        <w:tc>
          <w:tcPr>
            <w:tcW w:w="994" w:type="dxa"/>
            <w:vAlign w:val="center"/>
          </w:tcPr>
          <w:p w14:paraId="492C61FD">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c>
          <w:tcPr>
            <w:tcW w:w="938" w:type="dxa"/>
            <w:vAlign w:val="center"/>
          </w:tcPr>
          <w:p w14:paraId="455A6C40">
            <w:pPr>
              <w:keepNext w:val="0"/>
              <w:keepLines w:val="0"/>
              <w:pageBreakBefore w:val="0"/>
              <w:widowControl w:val="0"/>
              <w:kinsoku/>
              <w:wordWrap/>
              <w:overflowPunct/>
              <w:topLinePunct w:val="0"/>
              <w:autoSpaceDE/>
              <w:autoSpaceDN/>
              <w:bidi w:val="0"/>
              <w:adjustRightInd/>
              <w:snapToGrid/>
              <w:spacing w:line="360" w:lineRule="exact"/>
              <w:ind w:firstLine="344" w:firstLineChars="200"/>
              <w:jc w:val="center"/>
              <w:textAlignment w:val="auto"/>
              <w:rPr>
                <w:rFonts w:hint="eastAsia" w:asciiTheme="minorEastAsia" w:hAnsiTheme="minorEastAsia" w:eastAsiaTheme="minorEastAsia" w:cstheme="minorEastAsia"/>
                <w:sz w:val="18"/>
                <w:szCs w:val="18"/>
                <w:lang w:val="en-US" w:eastAsia="zh-CN"/>
              </w:rPr>
            </w:pPr>
          </w:p>
        </w:tc>
      </w:tr>
    </w:tbl>
    <w:p w14:paraId="124E0F8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.货物数量</w:t>
      </w:r>
      <w:r>
        <w:rPr>
          <w:rFonts w:hint="eastAsia" w:asciiTheme="minorEastAsia" w:hAnsiTheme="minorEastAsia" w:eastAsiaTheme="minorEastAsia" w:cstheme="minorEastAsia"/>
          <w:sz w:val="24"/>
          <w:u w:val="single"/>
        </w:rPr>
        <w:t>：按</w:t>
      </w:r>
      <w:r>
        <w:rPr>
          <w:rFonts w:hint="eastAsia" w:asciiTheme="minorEastAsia" w:hAnsiTheme="minorEastAsia" w:eastAsiaTheme="minorEastAsia" w:cstheme="minorEastAsia"/>
          <w:sz w:val="24"/>
          <w:u w:val="single"/>
          <w:lang w:val="en-US" w:eastAsia="zh-CN"/>
        </w:rPr>
        <w:t>需</w:t>
      </w:r>
      <w:r>
        <w:rPr>
          <w:rFonts w:hint="eastAsia" w:asciiTheme="minorEastAsia" w:hAnsiTheme="minorEastAsia" w:eastAsiaTheme="minorEastAsia" w:cstheme="minorEastAsia"/>
          <w:sz w:val="24"/>
          <w:u w:val="single"/>
        </w:rPr>
        <w:t>供货，按</w:t>
      </w:r>
      <w:r>
        <w:rPr>
          <w:rFonts w:hint="eastAsia" w:asciiTheme="minorEastAsia" w:hAnsiTheme="minorEastAsia" w:eastAsiaTheme="minorEastAsia" w:cstheme="minorEastAsia"/>
          <w:sz w:val="24"/>
          <w:u w:val="single"/>
          <w:lang w:val="en-US" w:eastAsia="zh-CN"/>
        </w:rPr>
        <w:t>实</w:t>
      </w:r>
      <w:r>
        <w:rPr>
          <w:rFonts w:hint="eastAsia" w:asciiTheme="minorEastAsia" w:hAnsiTheme="minorEastAsia" w:eastAsiaTheme="minorEastAsia" w:cstheme="minorEastAsia"/>
          <w:sz w:val="24"/>
          <w:u w:val="single"/>
        </w:rPr>
        <w:t>结算；合同清单数量仅为甲方暂定数量，乙方须按照甲方的采购订单数量供货</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实际订单数量可以大于或者小于合同暂定数量</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val="en-US" w:eastAsia="zh-CN"/>
        </w:rPr>
        <w:t>乙方</w:t>
      </w:r>
      <w:r>
        <w:rPr>
          <w:rFonts w:hint="eastAsia" w:asciiTheme="minorEastAsia" w:hAnsiTheme="minorEastAsia" w:eastAsiaTheme="minorEastAsia" w:cstheme="minorEastAsia"/>
          <w:sz w:val="24"/>
          <w:u w:val="single"/>
        </w:rPr>
        <w:t>不得以超过合同暂定数量为由停止供货</w:t>
      </w:r>
    </w:p>
    <w:p w14:paraId="7569D0D7">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三、合同</w:t>
      </w:r>
      <w:r>
        <w:rPr>
          <w:rFonts w:hint="eastAsia" w:asciiTheme="minorEastAsia" w:hAnsiTheme="minorEastAsia" w:eastAsiaTheme="minorEastAsia" w:cstheme="minorEastAsia"/>
          <w:b/>
          <w:lang w:val="en-US" w:eastAsia="zh-CN"/>
        </w:rPr>
        <w:t>供货</w:t>
      </w:r>
      <w:r>
        <w:rPr>
          <w:rFonts w:hint="eastAsia" w:asciiTheme="minorEastAsia" w:hAnsiTheme="minorEastAsia" w:eastAsiaTheme="minorEastAsia" w:cstheme="minorEastAsia"/>
          <w:b/>
        </w:rPr>
        <w:t>期限、货物交付期限、地点和联系方式、交付方式</w:t>
      </w:r>
    </w:p>
    <w:p w14:paraId="600E8F5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w:t>
      </w:r>
      <w:r>
        <w:rPr>
          <w:rFonts w:hint="eastAsia" w:asciiTheme="minorEastAsia" w:hAnsiTheme="minorEastAsia" w:eastAsiaTheme="minorEastAsia" w:cstheme="minorEastAsia"/>
          <w:sz w:val="24"/>
          <w:lang w:val="en-US" w:eastAsia="zh-CN"/>
        </w:rPr>
        <w:t>供货</w:t>
      </w:r>
      <w:r>
        <w:rPr>
          <w:rFonts w:hint="eastAsia" w:asciiTheme="minorEastAsia" w:hAnsiTheme="minorEastAsia" w:eastAsiaTheme="minorEastAsia" w:cstheme="minorEastAsia"/>
          <w:sz w:val="24"/>
        </w:rPr>
        <w:t>期限：</w:t>
      </w:r>
    </w:p>
    <w:p w14:paraId="3AF5D05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u w:val="single"/>
          <w:lang w:val="en-US" w:eastAsia="zh-CN"/>
        </w:rPr>
      </w:pPr>
      <w:r>
        <w:rPr>
          <w:rFonts w:hint="eastAsia" w:asciiTheme="minorEastAsia" w:hAnsiTheme="minorEastAsia" w:eastAsiaTheme="minorEastAsia" w:cstheme="minorEastAsia"/>
          <w:color w:val="auto"/>
          <w:sz w:val="24"/>
          <w:highlight w:val="none"/>
          <w:u w:val="single"/>
          <w:lang w:val="en-US" w:eastAsia="zh-CN"/>
        </w:rPr>
        <w:t>☑</w:t>
      </w:r>
      <w:r>
        <w:rPr>
          <w:rFonts w:hint="eastAsia" w:asciiTheme="minorEastAsia" w:hAnsiTheme="minorEastAsia" w:eastAsiaTheme="minorEastAsia" w:cstheme="minorEastAsia"/>
          <w:color w:val="auto"/>
          <w:sz w:val="24"/>
          <w:highlight w:val="none"/>
          <w:u w:val="single"/>
        </w:rPr>
        <w:t>自合同签订后</w:t>
      </w:r>
      <w:r>
        <w:rPr>
          <w:rFonts w:hint="eastAsia" w:asciiTheme="minorEastAsia" w:hAnsiTheme="minorEastAsia" w:eastAsiaTheme="minorEastAsia" w:cstheme="minorEastAsia"/>
          <w:color w:val="auto"/>
          <w:sz w:val="24"/>
          <w:highlight w:val="none"/>
          <w:u w:val="single"/>
          <w:lang w:val="en-US" w:eastAsia="zh-CN"/>
        </w:rPr>
        <w:t>12</w:t>
      </w:r>
      <w:r>
        <w:rPr>
          <w:rFonts w:hint="eastAsia" w:asciiTheme="minorEastAsia" w:hAnsiTheme="minorEastAsia" w:eastAsiaTheme="minorEastAsia" w:cstheme="minorEastAsia"/>
          <w:color w:val="auto"/>
          <w:sz w:val="24"/>
          <w:highlight w:val="none"/>
          <w:u w:val="single"/>
        </w:rPr>
        <w:t>个月</w:t>
      </w:r>
      <w:r>
        <w:rPr>
          <w:rFonts w:hint="eastAsia" w:asciiTheme="minorEastAsia" w:hAnsiTheme="minorEastAsia" w:eastAsiaTheme="minorEastAsia" w:cstheme="minorEastAsia"/>
          <w:color w:val="auto"/>
          <w:sz w:val="24"/>
          <w:highlight w:val="none"/>
          <w:u w:val="single"/>
          <w:lang w:val="en-US" w:eastAsia="zh-CN"/>
        </w:rPr>
        <w:t>自动终止</w:t>
      </w:r>
      <w:r>
        <w:rPr>
          <w:rFonts w:hint="eastAsia" w:asciiTheme="minorEastAsia" w:hAnsiTheme="minorEastAsia" w:eastAsiaTheme="minorEastAsia" w:cstheme="minorEastAsia"/>
          <w:color w:val="auto"/>
          <w:sz w:val="24"/>
          <w:u w:val="single"/>
          <w:lang w:val="en-US" w:eastAsia="zh-CN"/>
        </w:rPr>
        <w:t>（以采购订单下达时间为准）</w:t>
      </w:r>
      <w:r>
        <w:rPr>
          <w:rFonts w:hint="eastAsia" w:asciiTheme="minorEastAsia" w:hAnsiTheme="minorEastAsia" w:eastAsiaTheme="minorEastAsia" w:cstheme="minorEastAsia"/>
          <w:color w:val="auto"/>
          <w:sz w:val="24"/>
          <w:highlight w:val="none"/>
          <w:u w:val="single"/>
          <w:lang w:val="en-US" w:eastAsia="zh-CN"/>
        </w:rPr>
        <w:t>；</w:t>
      </w:r>
    </w:p>
    <w:p w14:paraId="069BE47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u w:val="none"/>
        </w:rPr>
      </w:pPr>
      <w:r>
        <w:rPr>
          <w:rFonts w:hint="eastAsia" w:asciiTheme="minorEastAsia" w:hAnsiTheme="minorEastAsia" w:eastAsiaTheme="minorEastAsia" w:cstheme="minorEastAsia"/>
          <w:color w:val="auto"/>
          <w:sz w:val="24"/>
        </w:rPr>
        <w:t>2.交付期限</w:t>
      </w:r>
      <w:r>
        <w:rPr>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color w:val="auto"/>
          <w:sz w:val="24"/>
          <w:u w:val="single"/>
        </w:rPr>
        <w:t>乙方收到甲方采购订单后10天内完成供货</w:t>
      </w:r>
      <w:r>
        <w:rPr>
          <w:rFonts w:hint="eastAsia" w:asciiTheme="minorEastAsia" w:hAnsiTheme="minorEastAsia" w:eastAsiaTheme="minorEastAsia" w:cstheme="minorEastAsia"/>
          <w:color w:val="auto"/>
          <w:sz w:val="24"/>
          <w:u w:val="none"/>
        </w:rPr>
        <w:t>；</w:t>
      </w:r>
    </w:p>
    <w:p w14:paraId="24BED95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u w:val="none"/>
        </w:rPr>
        <w:t>3.交付地点：浙江省杭州市钱塘区临江街道红十五路10388-123号，杭州临江环境能源有限公司厂区内</w:t>
      </w:r>
      <w:r>
        <w:rPr>
          <w:rFonts w:hint="eastAsia" w:asciiTheme="minorEastAsia" w:hAnsiTheme="minorEastAsia" w:eastAsiaTheme="minorEastAsia" w:cstheme="minorEastAsia"/>
          <w:sz w:val="24"/>
          <w:u w:val="none"/>
          <w:lang w:val="en-US" w:eastAsia="zh-CN"/>
        </w:rPr>
        <w:t>甲方指定仓库</w:t>
      </w:r>
      <w:r>
        <w:rPr>
          <w:rFonts w:hint="eastAsia" w:asciiTheme="minorEastAsia" w:hAnsiTheme="minorEastAsia" w:eastAsiaTheme="minorEastAsia" w:cstheme="minorEastAsia"/>
          <w:sz w:val="24"/>
          <w:u w:val="none"/>
        </w:rPr>
        <w:t>；</w:t>
      </w:r>
    </w:p>
    <w:p w14:paraId="0DDA5F1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4.交付甲方联系人：</w:t>
      </w:r>
      <w:r>
        <w:rPr>
          <w:rFonts w:hint="eastAsia" w:asciiTheme="minorEastAsia" w:hAnsiTheme="minorEastAsia" w:eastAsiaTheme="minorEastAsia" w:cstheme="minorEastAsia"/>
          <w:sz w:val="24"/>
          <w:u w:val="none"/>
        </w:rPr>
        <w:t>按采购订单要求执行 ；</w:t>
      </w:r>
    </w:p>
    <w:p w14:paraId="328FBCD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5.乙方联系人及联系方式：</w:t>
      </w:r>
      <w:r>
        <w:rPr>
          <w:rFonts w:hint="eastAsia" w:asciiTheme="minorEastAsia" w:hAnsiTheme="minorEastAsia" w:eastAsiaTheme="minorEastAsia" w:cstheme="minorEastAsia"/>
          <w:sz w:val="24"/>
          <w:u w:val="single"/>
        </w:rPr>
        <w:t xml:space="preserve">             ；</w:t>
      </w:r>
    </w:p>
    <w:p w14:paraId="04F04FD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6.交付方式：</w:t>
      </w:r>
      <w:r>
        <w:rPr>
          <w:rFonts w:hint="eastAsia" w:asciiTheme="minorEastAsia" w:hAnsiTheme="minorEastAsia" w:eastAsiaTheme="minorEastAsia" w:cstheme="minorEastAsia"/>
          <w:sz w:val="24"/>
          <w:u w:val="none"/>
        </w:rPr>
        <w:t xml:space="preserve"> 按采购订单要求执行 ，基本要求如下： </w:t>
      </w:r>
    </w:p>
    <w:p w14:paraId="20039AC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（1）推荐乙方安排自有员工送货到甲方指定地点；</w:t>
      </w:r>
    </w:p>
    <w:p w14:paraId="05E8BE4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（2）乙方委托物流公司交货的，乙方应提前告知甲方经办人员，同时须授权物流人员办理交货、验收、退换货等事宜。</w:t>
      </w:r>
    </w:p>
    <w:p w14:paraId="4BC0A06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rPr>
      </w:pPr>
      <w:r>
        <w:rPr>
          <w:rFonts w:hint="eastAsia" w:asciiTheme="minorEastAsia" w:hAnsiTheme="minorEastAsia" w:eastAsiaTheme="minorEastAsia" w:cstheme="minorEastAsia"/>
          <w:sz w:val="24"/>
        </w:rPr>
        <w:t>（3）特殊情况下，双方友好协商解决。</w:t>
      </w:r>
    </w:p>
    <w:p w14:paraId="2E1B51B4">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四、技术和质量要求</w:t>
      </w:r>
    </w:p>
    <w:p w14:paraId="5D6FB6E9">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1.乙方所供产品必须满足II类一等品或以上标准，不得为假冒伪劣和质保有效期之外的产品，生产日期应在到货日期之前的三个月以内。</w:t>
      </w:r>
    </w:p>
    <w:p w14:paraId="29CCBBA1">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2.货物包装应符合国家相关标准规定，货物外包装上应有生产厂名、产品名称、商标、净质量、批号或生产日期、标准编号等信息。</w:t>
      </w:r>
    </w:p>
    <w:p w14:paraId="6699898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五、服务要求</w:t>
      </w:r>
    </w:p>
    <w:p w14:paraId="05BCB02E">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1.送货批次：</w:t>
      </w:r>
      <w:r>
        <w:rPr>
          <w:rFonts w:hint="eastAsia" w:asciiTheme="minorEastAsia" w:hAnsiTheme="minorEastAsia" w:eastAsiaTheme="minorEastAsia" w:cstheme="minorEastAsia"/>
          <w:sz w:val="24"/>
          <w:highlight w:val="none"/>
          <w:u w:val="single"/>
          <w:lang w:val="en-US" w:eastAsia="zh-CN"/>
        </w:rPr>
        <w:t>每次供货约10吨，具体按采购订单要求执行。</w:t>
      </w:r>
    </w:p>
    <w:p w14:paraId="0A68FC80">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2.装卸货要求：将货物运达甲方指定交货地点后及时通知甲方，乙方负责卸货至甲方指定地点，费用由乙方承担，甲方可免费提供叉车服务。</w:t>
      </w:r>
    </w:p>
    <w:p w14:paraId="23704BD9">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3.乙方必须满足甲方售后服务要求。若乙方提供的货物在使用过程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328B37F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highlight w:val="none"/>
          <w:lang w:val="en-US" w:eastAsia="zh-CN"/>
        </w:rPr>
        <w:t>4.甲方不再对任何售后服务进行付费。乙方的派遣人员产生的一切费用由乙方承担</w:t>
      </w:r>
      <w:r>
        <w:rPr>
          <w:rFonts w:hint="eastAsia" w:asciiTheme="minorEastAsia" w:hAnsiTheme="minorEastAsia" w:eastAsiaTheme="minorEastAsia" w:cstheme="minorEastAsia"/>
          <w:kern w:val="2"/>
          <w:sz w:val="24"/>
          <w:szCs w:val="24"/>
          <w:lang w:val="en-US" w:eastAsia="zh-CN" w:bidi="ar-SA"/>
        </w:rPr>
        <w:t>。</w:t>
      </w:r>
    </w:p>
    <w:p w14:paraId="7088A600">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rPr>
        <w:t>六、</w:t>
      </w:r>
      <w:r>
        <w:rPr>
          <w:rFonts w:hint="eastAsia" w:asciiTheme="minorEastAsia" w:hAnsiTheme="minorEastAsia" w:eastAsiaTheme="minorEastAsia" w:cstheme="minorEastAsia"/>
          <w:b/>
          <w:sz w:val="24"/>
          <w:lang w:val="en-US" w:eastAsia="zh-CN"/>
        </w:rPr>
        <w:t>验收方式及要求</w:t>
      </w:r>
    </w:p>
    <w:p w14:paraId="47B4EA0F">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1.货物交付前，乙方应对货物的质量、数量等方面进行详细、全面的检验，按甲方要求填制送货清单，并随货向甲方验收人员出具证明货物符合合同约定的文件，并加盖公章或者销售章。证明货物符合合同约定的文件包括但不限于合格证、检验报告（制造厂家或者第三方机构）等证明材料。</w:t>
      </w:r>
    </w:p>
    <w:p w14:paraId="7743439E">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2.甲方过磅复核送货数量，若甲方过磅数量大于乙方送货数量，以乙方送货数量为准，若甲方过磅数量小于乙方送货数量，以甲方过磅为准。</w:t>
      </w:r>
    </w:p>
    <w:p w14:paraId="1AF08CB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货物交付时，甲方在</w:t>
      </w:r>
      <w:r>
        <w:rPr>
          <w:rFonts w:hint="eastAsia" w:asciiTheme="minorEastAsia" w:hAnsiTheme="minorEastAsia" w:eastAsiaTheme="minorEastAsia" w:cstheme="minorEastAsia"/>
          <w:sz w:val="24"/>
          <w:highlight w:val="none"/>
          <w:lang w:val="en-US" w:eastAsia="zh-CN"/>
        </w:rPr>
        <w:t>组织自检，自检主要指标为</w:t>
      </w:r>
      <w:r>
        <w:rPr>
          <w:rFonts w:hint="eastAsia" w:asciiTheme="minorEastAsia" w:hAnsiTheme="minorEastAsia" w:eastAsiaTheme="minorEastAsia" w:cstheme="minorEastAsia"/>
          <w:sz w:val="24"/>
          <w:highlight w:val="none"/>
          <w:u w:val="single"/>
          <w:lang w:val="en-US" w:eastAsia="zh-CN"/>
        </w:rPr>
        <w:t xml:space="preserve"> 硫酸钠含量 ，</w:t>
      </w:r>
      <w:r>
        <w:rPr>
          <w:rFonts w:hint="eastAsia" w:asciiTheme="minorEastAsia" w:hAnsiTheme="minorEastAsia" w:eastAsiaTheme="minorEastAsia" w:cstheme="minorEastAsia"/>
          <w:sz w:val="24"/>
          <w:highlight w:val="none"/>
          <w:u w:val="none"/>
          <w:lang w:val="en-US" w:eastAsia="zh-CN"/>
        </w:rPr>
        <w:t>检测结果满足合同要求，视为验收合格。双方组织卸货；检测结果不满足合同要求，乙方需在</w:t>
      </w:r>
      <w:r>
        <w:rPr>
          <w:rFonts w:hint="eastAsia" w:asciiTheme="minorEastAsia" w:hAnsiTheme="minorEastAsia" w:eastAsiaTheme="minorEastAsia" w:cstheme="minorEastAsia"/>
          <w:color w:val="1F497D" w:themeColor="text2"/>
          <w:sz w:val="24"/>
          <w:highlight w:val="none"/>
          <w:u w:val="single"/>
          <w:lang w:val="en-US" w:eastAsia="zh-CN"/>
          <w14:textFill>
            <w14:solidFill>
              <w14:schemeClr w14:val="tx2"/>
            </w14:solidFill>
          </w14:textFill>
        </w:rPr>
        <w:t>24</w:t>
      </w:r>
      <w:r>
        <w:rPr>
          <w:rFonts w:hint="eastAsia" w:asciiTheme="minorEastAsia" w:hAnsiTheme="minorEastAsia" w:eastAsiaTheme="minorEastAsia" w:cstheme="minorEastAsia"/>
          <w:sz w:val="24"/>
          <w:highlight w:val="none"/>
          <w:u w:val="single"/>
          <w:lang w:val="en-US" w:eastAsia="zh-CN"/>
        </w:rPr>
        <w:t>小时内</w:t>
      </w:r>
      <w:r>
        <w:rPr>
          <w:rFonts w:hint="eastAsia" w:asciiTheme="minorEastAsia" w:hAnsiTheme="minorEastAsia" w:eastAsiaTheme="minorEastAsia" w:cstheme="minorEastAsia"/>
          <w:sz w:val="24"/>
          <w:highlight w:val="none"/>
          <w:u w:val="none"/>
          <w:lang w:val="en-US" w:eastAsia="zh-CN"/>
        </w:rPr>
        <w:t>免费无条件退换货。</w:t>
      </w:r>
    </w:p>
    <w:p w14:paraId="3A06D9D3">
      <w:pPr>
        <w:pStyle w:val="8"/>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甲方在合同有效期内对乙方提供的货物不少于2次取样并送具备相应检测资质的第三方进行检测，甲方有权不告知乙方送检的第三方检测单位名称,检测指标为硫酸钠、水不溶物、钙和镁(以Mg计)、氯化物(以CL计)、铁、水分、白度。甲方对到货的合同产品取样留样（封存），乙方应当派人或授权人员参加并现场确认（如果乙方没有派人或授权人员参加取样留样，甲方有权自行取样留样，并视为乙方已经对取样留样进行认可）。乙方须认可有资质的检测单位出具的检测数据，分析结果将作为质量判定与货款结算依据。经检验指标不符合本合同相关要求的，则判定该批次（一个采购订单为一个批次）所供货物为不合格，乙方依照合同相关条款承担相应违约责任。若第三方单位检验合格，检验费由甲方承担；若不合格，检验费由乙方承担。若乙方认为甲方的</w:t>
      </w:r>
      <w:r>
        <w:rPr>
          <w:rFonts w:hint="eastAsia" w:asciiTheme="minorEastAsia" w:hAnsiTheme="minorEastAsia" w:eastAsiaTheme="minorEastAsia" w:cstheme="minorEastAsia"/>
          <w:color w:val="auto"/>
          <w:sz w:val="24"/>
          <w:highlight w:val="none"/>
          <w:u w:val="single"/>
          <w:lang w:val="en-US" w:eastAsia="zh-CN"/>
        </w:rPr>
        <w:t>第三</w:t>
      </w:r>
      <w:r>
        <w:rPr>
          <w:rFonts w:hint="eastAsia" w:ascii="宋体" w:hAnsi="宋体" w:eastAsia="宋体" w:cs="宋体"/>
          <w:color w:val="auto"/>
          <w:kern w:val="2"/>
          <w:sz w:val="24"/>
          <w:szCs w:val="24"/>
          <w:highlight w:val="none"/>
          <w:u w:val="single"/>
          <w:lang w:val="en-US" w:eastAsia="zh-CN" w:bidi="ar"/>
        </w:rPr>
        <w:t>方单位</w:t>
      </w:r>
      <w:r>
        <w:rPr>
          <w:rFonts w:hint="eastAsia" w:asciiTheme="minorEastAsia" w:hAnsiTheme="minorEastAsia" w:eastAsiaTheme="minorEastAsia" w:cstheme="minorEastAsia"/>
          <w:color w:val="auto"/>
          <w:sz w:val="24"/>
          <w:highlight w:val="none"/>
          <w:lang w:val="en-US" w:eastAsia="zh-CN"/>
        </w:rPr>
        <w:t>检测报告误差较大，乙方需书面提出复检要求，双方共同取样送第三方单位检测，复检次数不得超过1次，复检的检测费由乙方承担。最终质量判定以最后一次第三方单位检测报告为准。</w:t>
      </w:r>
    </w:p>
    <w:p w14:paraId="175E4072">
      <w:pPr>
        <w:pStyle w:val="8"/>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5.若由物流公司配送的货物，乙方应要求物流公司按照甲方的要求送货，同时配合甲方的仓库验收。严禁在没有和甲方对接的情况下，直接卸货至甲方的门卫岗亭，若由此造成货物丢失、损坏，甲方不承担任何责任。</w:t>
      </w:r>
    </w:p>
    <w:p w14:paraId="27E8CC18">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.乙方所供货物的品牌、型号等应与合同约定要求一致，若因停产、缺货等因素</w:t>
      </w:r>
      <w:r>
        <w:rPr>
          <w:rFonts w:hint="eastAsia" w:asciiTheme="minorEastAsia" w:hAnsiTheme="minorEastAsia" w:eastAsiaTheme="minorEastAsia" w:cstheme="minorEastAsia"/>
          <w:sz w:val="24"/>
          <w:lang w:val="en-US" w:eastAsia="zh-CN"/>
        </w:rPr>
        <w:t>导致无法按照合同约定的货物品牌、型号等要求进行供货的</w:t>
      </w:r>
      <w:r>
        <w:rPr>
          <w:rFonts w:hint="eastAsia" w:asciiTheme="minorEastAsia" w:hAnsiTheme="minorEastAsia" w:eastAsiaTheme="minorEastAsia" w:cstheme="minorEastAsia"/>
          <w:sz w:val="24"/>
        </w:rPr>
        <w:t>，乙方应</w:t>
      </w:r>
      <w:r>
        <w:rPr>
          <w:rFonts w:hint="eastAsia" w:asciiTheme="minorEastAsia" w:hAnsiTheme="minorEastAsia" w:eastAsiaTheme="minorEastAsia" w:cstheme="minorEastAsia"/>
          <w:sz w:val="24"/>
          <w:lang w:val="en-US" w:eastAsia="zh-CN"/>
        </w:rPr>
        <w:t>提前取得甲方同意，并</w:t>
      </w:r>
      <w:r>
        <w:rPr>
          <w:rFonts w:hint="eastAsia" w:asciiTheme="minorEastAsia" w:hAnsiTheme="minorEastAsia" w:eastAsiaTheme="minorEastAsia" w:cstheme="minorEastAsia"/>
          <w:sz w:val="24"/>
        </w:rPr>
        <w:t>出具书面情况说明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承诺替换的货物质量不低于合同约定要求，品牌为合同约定的同档次产品。</w:t>
      </w:r>
    </w:p>
    <w:p w14:paraId="79BCC06B">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1F0B04D7">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若乙方对甲方验收结果有异议的，可共同取样送至有</w:t>
      </w:r>
      <w:r>
        <w:rPr>
          <w:rFonts w:hint="eastAsia" w:asciiTheme="minorEastAsia" w:hAnsiTheme="minorEastAsia" w:eastAsiaTheme="minorEastAsia" w:cstheme="minorEastAsia"/>
          <w:sz w:val="24"/>
        </w:rPr>
        <w:t>合法资质第三方机构</w:t>
      </w:r>
      <w:r>
        <w:rPr>
          <w:rFonts w:hint="eastAsia" w:asciiTheme="minorEastAsia" w:hAnsiTheme="minorEastAsia" w:eastAsiaTheme="minorEastAsia" w:cstheme="minorEastAsia"/>
          <w:sz w:val="24"/>
          <w:lang w:val="en-US" w:eastAsia="zh-CN"/>
        </w:rPr>
        <w:t>检测，</w:t>
      </w:r>
      <w:r>
        <w:rPr>
          <w:rFonts w:hint="eastAsia" w:asciiTheme="minorEastAsia" w:hAnsiTheme="minorEastAsia" w:eastAsiaTheme="minorEastAsia" w:cstheme="minorEastAsia"/>
          <w:sz w:val="24"/>
        </w:rPr>
        <w:t>因</w:t>
      </w:r>
      <w:r>
        <w:rPr>
          <w:rFonts w:hint="eastAsia" w:asciiTheme="minorEastAsia" w:hAnsiTheme="minorEastAsia" w:eastAsiaTheme="minorEastAsia" w:cstheme="minorEastAsia"/>
          <w:sz w:val="24"/>
          <w:lang w:val="en-US" w:eastAsia="zh-CN"/>
        </w:rPr>
        <w:t>检验验收</w:t>
      </w:r>
      <w:r>
        <w:rPr>
          <w:rFonts w:hint="eastAsia" w:asciiTheme="minorEastAsia" w:hAnsiTheme="minorEastAsia" w:eastAsiaTheme="minorEastAsia" w:cstheme="minorEastAsia"/>
          <w:sz w:val="24"/>
        </w:rPr>
        <w:t>产生的一切费用由乙方承担</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甲方有权从应付乙方货款中扣除（如因税率政策产生的税差问题由乙方承担）</w:t>
      </w:r>
      <w:r>
        <w:rPr>
          <w:rFonts w:hint="eastAsia" w:asciiTheme="minorEastAsia" w:hAnsiTheme="minorEastAsia" w:eastAsiaTheme="minorEastAsia" w:cstheme="minorEastAsia"/>
          <w:sz w:val="24"/>
        </w:rPr>
        <w:t>。</w:t>
      </w:r>
    </w:p>
    <w:p w14:paraId="382039AC">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检验和验收标准、程序等具体内容以及前述验收书的效力如下：有合法资质第三方机构验收单或者验收报告效力</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甲方的验收单或者验收报告</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合格证或出厂检</w:t>
      </w:r>
      <w:r>
        <w:rPr>
          <w:rFonts w:hint="eastAsia" w:asciiTheme="minorEastAsia" w:hAnsiTheme="minorEastAsia" w:eastAsiaTheme="minorEastAsia" w:cstheme="minorEastAsia"/>
          <w:sz w:val="24"/>
          <w:lang w:val="en-US" w:eastAsia="zh-CN"/>
        </w:rPr>
        <w:t>验</w:t>
      </w:r>
      <w:r>
        <w:rPr>
          <w:rFonts w:hint="eastAsia" w:asciiTheme="minorEastAsia" w:hAnsiTheme="minorEastAsia" w:eastAsiaTheme="minorEastAsia" w:cstheme="minorEastAsia"/>
          <w:sz w:val="24"/>
        </w:rPr>
        <w:t xml:space="preserve">报告。 </w:t>
      </w:r>
    </w:p>
    <w:p w14:paraId="79C78F5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七、验收特别约定条款</w:t>
      </w:r>
    </w:p>
    <w:p w14:paraId="5C1F7527">
      <w:pPr>
        <w:pStyle w:val="9"/>
        <w:keepNext w:val="0"/>
        <w:keepLines w:val="0"/>
        <w:pageBreakBefore w:val="0"/>
        <w:kinsoku/>
        <w:wordWrap/>
        <w:overflowPunct/>
        <w:topLinePunct w:val="0"/>
        <w:bidi w:val="0"/>
        <w:spacing w:line="500" w:lineRule="exact"/>
        <w:ind w:left="0" w:leftChars="0" w:firstLine="464" w:firstLineChars="200"/>
        <w:rPr>
          <w:rFonts w:hint="eastAsia" w:asciiTheme="minorEastAsia" w:hAnsiTheme="minorEastAsia" w:eastAsiaTheme="minorEastAsia" w:cstheme="minorEastAsia"/>
          <w:kern w:val="0"/>
          <w:sz w:val="24"/>
          <w:szCs w:val="24"/>
          <w:u w:val="single"/>
          <w:lang w:val="en-US" w:eastAsia="zh-CN" w:bidi="ar-SA"/>
        </w:rPr>
      </w:pPr>
      <w:r>
        <w:rPr>
          <w:rFonts w:hint="eastAsia" w:asciiTheme="minorEastAsia" w:hAnsiTheme="minorEastAsia" w:eastAsiaTheme="minorEastAsia" w:cstheme="minorEastAsia"/>
          <w:kern w:val="0"/>
          <w:sz w:val="24"/>
          <w:szCs w:val="24"/>
          <w:u w:val="single"/>
          <w:lang w:val="en-US" w:eastAsia="zh-CN" w:bidi="ar-SA"/>
        </w:rPr>
        <w:t>/。</w:t>
      </w:r>
    </w:p>
    <w:p w14:paraId="04BACC0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lang w:val="en-US"/>
        </w:rPr>
      </w:pPr>
      <w:r>
        <w:rPr>
          <w:rFonts w:hint="eastAsia" w:asciiTheme="minorEastAsia" w:hAnsiTheme="minorEastAsia" w:eastAsiaTheme="minorEastAsia" w:cstheme="minorEastAsia"/>
          <w:b/>
          <w:sz w:val="24"/>
          <w:lang w:val="en-US"/>
        </w:rPr>
        <w:t>八、履约保证金</w:t>
      </w:r>
    </w:p>
    <w:p w14:paraId="76FE4718">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rPr>
        <w:t>需要支付履约保证金。若需要支付履约保证金的，则：</w:t>
      </w:r>
    </w:p>
    <w:p w14:paraId="14732D4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1.履约保证金的比例为合同金额的</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b/>
          <w:bCs/>
          <w:kern w:val="0"/>
          <w:sz w:val="24"/>
          <w:u w:val="single"/>
        </w:rPr>
        <w:t xml:space="preserve">5 </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%，金额为</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kern w:val="0"/>
          <w:sz w:val="24"/>
        </w:rPr>
        <w:t>元；</w:t>
      </w:r>
    </w:p>
    <w:p w14:paraId="5BC4E6C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2.履约保证金支付时间：乙方应于本合同签订前按</w:t>
      </w:r>
      <w:r>
        <w:rPr>
          <w:rFonts w:hint="eastAsia" w:asciiTheme="minorEastAsia" w:hAnsiTheme="minorEastAsia" w:eastAsiaTheme="minorEastAsia" w:cstheme="minorEastAsia"/>
          <w:kern w:val="0"/>
          <w:sz w:val="24"/>
          <w:lang w:val="en-US" w:eastAsia="zh-CN"/>
        </w:rPr>
        <w:t>采购</w:t>
      </w:r>
      <w:r>
        <w:rPr>
          <w:rFonts w:hint="eastAsia" w:asciiTheme="minorEastAsia" w:hAnsiTheme="minorEastAsia" w:eastAsiaTheme="minorEastAsia" w:cstheme="minorEastAsia"/>
          <w:kern w:val="0"/>
          <w:sz w:val="24"/>
        </w:rPr>
        <w:t>文件和本合同约定的支付履约保证金；</w:t>
      </w:r>
    </w:p>
    <w:p w14:paraId="62173ED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3.履约保证金支付方式：</w:t>
      </w:r>
      <w:r>
        <w:rPr>
          <w:rFonts w:hint="eastAsia" w:asciiTheme="minorEastAsia" w:hAnsiTheme="minorEastAsia" w:eastAsiaTheme="minorEastAsia" w:cstheme="minorEastAsia"/>
          <w:kern w:val="0"/>
          <w:sz w:val="24"/>
          <w:u w:val="none"/>
        </w:rPr>
        <w:t xml:space="preserve"> 电汇/转账 ；</w:t>
      </w:r>
      <w:r>
        <w:rPr>
          <w:rFonts w:hint="eastAsia" w:asciiTheme="minorEastAsia" w:hAnsiTheme="minorEastAsia" w:eastAsiaTheme="minorEastAsia" w:cstheme="minorEastAsia"/>
          <w:kern w:val="0"/>
          <w:sz w:val="24"/>
        </w:rPr>
        <w:t>账户信息如下：</w:t>
      </w:r>
    </w:p>
    <w:p w14:paraId="70ACEA7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 xml:space="preserve">名称：杭州临江环境能源有限公司   </w:t>
      </w:r>
    </w:p>
    <w:p w14:paraId="0C14F85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税号：91330100MA2B02NX2L</w:t>
      </w:r>
    </w:p>
    <w:p w14:paraId="605039A7">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地址电话：浙江省杭州市钱塘区临江街道红十五路10388-123号 0571-81997919</w:t>
      </w:r>
    </w:p>
    <w:p w14:paraId="617D2B1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none"/>
        </w:rPr>
      </w:pPr>
      <w:r>
        <w:rPr>
          <w:rFonts w:hint="eastAsia" w:asciiTheme="minorEastAsia" w:hAnsiTheme="minorEastAsia" w:eastAsiaTheme="minorEastAsia" w:cstheme="minorEastAsia"/>
          <w:kern w:val="0"/>
          <w:sz w:val="24"/>
          <w:u w:val="none"/>
        </w:rPr>
        <w:t>开户行及账号：杭州银行大江东支行 3301040160008775754</w:t>
      </w:r>
    </w:p>
    <w:p w14:paraId="1EC3F553">
      <w:pPr>
        <w:keepNext w:val="0"/>
        <w:keepLines w:val="0"/>
        <w:pageBreakBefore w:val="0"/>
        <w:numPr>
          <w:ilvl w:val="0"/>
          <w:numId w:val="0"/>
        </w:numPr>
        <w:kinsoku/>
        <w:wordWrap/>
        <w:overflowPunct/>
        <w:topLinePunct w:val="0"/>
        <w:bidi w:val="0"/>
        <w:spacing w:line="500" w:lineRule="exact"/>
        <w:ind w:leftChars="228"/>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 w:val="24"/>
        </w:rPr>
        <w:t>4.如果乙方</w:t>
      </w:r>
      <w:r>
        <w:rPr>
          <w:rFonts w:hint="eastAsia" w:asciiTheme="minorEastAsia" w:hAnsiTheme="minorEastAsia" w:eastAsiaTheme="minorEastAsia" w:cstheme="minorEastAsia"/>
          <w:kern w:val="0"/>
          <w:sz w:val="24"/>
          <w:lang w:val="en-US" w:eastAsia="zh-CN"/>
        </w:rPr>
        <w:t>完全</w:t>
      </w:r>
      <w:r>
        <w:rPr>
          <w:rFonts w:hint="eastAsia" w:asciiTheme="minorEastAsia" w:hAnsiTheme="minorEastAsia" w:eastAsiaTheme="minorEastAsia" w:cstheme="minorEastAsia"/>
          <w:kern w:val="0"/>
          <w:sz w:val="24"/>
        </w:rPr>
        <w:t>不履行合同</w:t>
      </w:r>
      <w:r>
        <w:rPr>
          <w:rFonts w:hint="eastAsia" w:asciiTheme="minorEastAsia" w:hAnsiTheme="minorEastAsia" w:eastAsiaTheme="minorEastAsia" w:cstheme="minorEastAsia"/>
          <w:kern w:val="0"/>
          <w:sz w:val="24"/>
          <w:lang w:val="en-US" w:eastAsia="zh-CN"/>
        </w:rPr>
        <w:t>或未全面履行合同义务</w:t>
      </w:r>
      <w:r>
        <w:rPr>
          <w:rFonts w:hint="eastAsia" w:asciiTheme="minorEastAsia" w:hAnsiTheme="minorEastAsia" w:eastAsiaTheme="minorEastAsia" w:cstheme="minorEastAsia"/>
          <w:kern w:val="0"/>
          <w:sz w:val="24"/>
        </w:rPr>
        <w:t>，履约保证金不予退还</w:t>
      </w:r>
      <w:r>
        <w:rPr>
          <w:rFonts w:hint="eastAsia" w:asciiTheme="minorEastAsia" w:hAnsiTheme="minorEastAsia" w:eastAsiaTheme="minorEastAsia" w:cstheme="minorEastAsia"/>
          <w:kern w:val="0"/>
          <w:sz w:val="24"/>
          <w:lang w:eastAsia="zh-CN"/>
        </w:rPr>
        <w:t>。</w:t>
      </w:r>
    </w:p>
    <w:p w14:paraId="70515954">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u w:val="none"/>
        </w:rPr>
        <w:t>5.甲方</w:t>
      </w:r>
      <w:r>
        <w:rPr>
          <w:rFonts w:hint="eastAsia" w:asciiTheme="minorEastAsia" w:hAnsiTheme="minorEastAsia" w:eastAsiaTheme="minorEastAsia" w:cstheme="minorEastAsia"/>
          <w:kern w:val="0"/>
          <w:sz w:val="24"/>
          <w:highlight w:val="none"/>
          <w:u w:val="none"/>
        </w:rPr>
        <w:t>在</w:t>
      </w:r>
      <w:r>
        <w:rPr>
          <w:rFonts w:hint="eastAsia" w:asciiTheme="minorEastAsia" w:hAnsiTheme="minorEastAsia" w:eastAsiaTheme="minorEastAsia" w:cstheme="minorEastAsia"/>
          <w:kern w:val="0"/>
          <w:sz w:val="24"/>
          <w:highlight w:val="none"/>
          <w:u w:val="none"/>
          <w:lang w:val="en-US" w:eastAsia="zh-CN"/>
        </w:rPr>
        <w:t>本合同结束并收到乙方履约保证金退还申请书原件后</w:t>
      </w:r>
      <w:r>
        <w:rPr>
          <w:rFonts w:hint="eastAsia" w:asciiTheme="minorEastAsia" w:hAnsiTheme="minorEastAsia" w:eastAsiaTheme="minorEastAsia" w:cstheme="minorEastAsia"/>
          <w:kern w:val="0"/>
          <w:sz w:val="24"/>
          <w:highlight w:val="none"/>
          <w:u w:val="none"/>
        </w:rPr>
        <w:t xml:space="preserve"> 30个工作日内将履约保证金</w:t>
      </w:r>
      <w:r>
        <w:rPr>
          <w:rFonts w:hint="eastAsia" w:asciiTheme="minorEastAsia" w:hAnsiTheme="minorEastAsia" w:eastAsiaTheme="minorEastAsia" w:cstheme="minorEastAsia"/>
          <w:kern w:val="0"/>
          <w:sz w:val="24"/>
          <w:highlight w:val="none"/>
          <w:u w:val="none"/>
          <w:lang w:val="en-US" w:eastAsia="zh-CN"/>
        </w:rPr>
        <w:t>余额</w:t>
      </w:r>
      <w:r>
        <w:rPr>
          <w:rFonts w:hint="eastAsia" w:asciiTheme="minorEastAsia" w:hAnsiTheme="minorEastAsia" w:eastAsiaTheme="minorEastAsia" w:cstheme="minorEastAsia"/>
          <w:kern w:val="0"/>
          <w:sz w:val="24"/>
          <w:highlight w:val="none"/>
          <w:u w:val="none"/>
        </w:rPr>
        <w:t>无息退还乙方。</w:t>
      </w:r>
    </w:p>
    <w:p w14:paraId="46A62020">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rPr>
        <w:t>6.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w:t>
      </w:r>
      <w:r>
        <w:rPr>
          <w:rFonts w:hint="eastAsia" w:asciiTheme="minorEastAsia" w:hAnsiTheme="minorEastAsia" w:eastAsiaTheme="minorEastAsia" w:cstheme="minorEastAsia"/>
          <w:kern w:val="0"/>
          <w:sz w:val="24"/>
          <w:lang w:val="en-US" w:eastAsia="zh-CN"/>
        </w:rPr>
        <w:t>选择</w:t>
      </w:r>
      <w:r>
        <w:rPr>
          <w:rFonts w:hint="eastAsia" w:asciiTheme="minorEastAsia" w:hAnsiTheme="minorEastAsia" w:eastAsiaTheme="minorEastAsia" w:cstheme="minorEastAsia"/>
          <w:kern w:val="0"/>
          <w:sz w:val="24"/>
        </w:rPr>
        <w:t>单方面直接解除合同并罚没全部保证金（或要求乙方承担相当于合同暂定总价的5%的违约金）</w:t>
      </w:r>
      <w:r>
        <w:rPr>
          <w:rFonts w:hint="eastAsia" w:asciiTheme="minorEastAsia" w:hAnsiTheme="minorEastAsia" w:eastAsiaTheme="minorEastAsia" w:cstheme="minorEastAsia"/>
          <w:kern w:val="0"/>
          <w:sz w:val="24"/>
          <w:lang w:val="en-US" w:eastAsia="zh-CN"/>
        </w:rPr>
        <w:t>或选择从任何一笔应付乙方货款中等额扣除相应金额用于确保履约保证金足额，且视为甲方已履行相应的付款义务</w:t>
      </w:r>
      <w:r>
        <w:rPr>
          <w:rFonts w:hint="eastAsia" w:asciiTheme="minorEastAsia" w:hAnsiTheme="minorEastAsia" w:eastAsiaTheme="minorEastAsia" w:cstheme="minorEastAsia"/>
          <w:kern w:val="0"/>
          <w:sz w:val="24"/>
        </w:rPr>
        <w:t>。</w:t>
      </w:r>
    </w:p>
    <w:p w14:paraId="5111649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九、预付款</w:t>
      </w:r>
    </w:p>
    <w:p w14:paraId="7A7D287E">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rPr>
        <w:t>需要支付预付款。若需要支付预付款的，则：</w:t>
      </w:r>
    </w:p>
    <w:p w14:paraId="10502C5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1.预付款比例、支付方式、时间：</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14:paraId="1FD7B0E7">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2.预付款的扣回方式：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34F6A170">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3.预付款的担保措施：</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14:paraId="7506A1D1">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十、资金支付</w:t>
      </w:r>
    </w:p>
    <w:p w14:paraId="7A63794D">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1.甲方应严格履行合同，及时组织验收，验收合格后及时将合同款支付完毕。对于满足合同约定支付条件的，甲方自收到合格发票后</w:t>
      </w:r>
      <w:r>
        <w:rPr>
          <w:rFonts w:hint="eastAsia" w:asciiTheme="minorEastAsia" w:hAnsiTheme="minorEastAsia" w:eastAsiaTheme="minorEastAsia" w:cstheme="minorEastAsia"/>
          <w:b/>
          <w:bCs/>
          <w:i w:val="0"/>
          <w:iCs w:val="0"/>
          <w:u w:val="single"/>
        </w:rPr>
        <w:t>30</w:t>
      </w:r>
      <w:r>
        <w:rPr>
          <w:rFonts w:hint="eastAsia" w:asciiTheme="minorEastAsia" w:hAnsiTheme="minorEastAsia" w:eastAsiaTheme="minorEastAsia" w:cstheme="minorEastAsia"/>
        </w:rPr>
        <w:t>个工作日内将资金支付到合同约定的乙方账户</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但本条第3款另有约定的除外）</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lang w:val="en-US" w:eastAsia="zh-CN"/>
        </w:rPr>
        <w:t>若支付金额中需要扣除违约金的，乙方需开具全额发票。甲方支付扣除违约金后的金额，甲方向乙方提供违约金收据</w:t>
      </w:r>
      <w:r>
        <w:rPr>
          <w:rFonts w:hint="eastAsia" w:asciiTheme="minorEastAsia" w:hAnsiTheme="minorEastAsia" w:eastAsiaTheme="minorEastAsia" w:cstheme="minorEastAsia"/>
          <w:b/>
          <w:bCs/>
        </w:rPr>
        <w:t>。</w:t>
      </w:r>
      <w:r>
        <w:rPr>
          <w:rFonts w:hint="eastAsia" w:asciiTheme="minorEastAsia" w:hAnsiTheme="minorEastAsia" w:eastAsiaTheme="minorEastAsia" w:cstheme="minorEastAsia"/>
        </w:rPr>
        <w:t>如乙方提供的发票存在问题，甲方有权延迟付款且不承担任何责任。</w:t>
      </w:r>
    </w:p>
    <w:p w14:paraId="52A74EA1">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2.本合同</w:t>
      </w:r>
      <w:r>
        <w:rPr>
          <w:rFonts w:hint="eastAsia" w:asciiTheme="minorEastAsia" w:hAnsiTheme="minorEastAsia" w:eastAsiaTheme="minorEastAsia" w:cstheme="minorEastAsia"/>
          <w:lang w:val="en-US" w:eastAsia="zh-CN"/>
        </w:rPr>
        <w:t>质保期限：</w:t>
      </w:r>
      <w:r>
        <w:rPr>
          <w:rFonts w:hint="eastAsia" w:asciiTheme="minorEastAsia" w:hAnsiTheme="minorEastAsia" w:eastAsiaTheme="minorEastAsia" w:cstheme="minorEastAsia"/>
          <w:u w:val="none"/>
          <w:lang w:val="en-US" w:eastAsia="zh-CN"/>
        </w:rPr>
        <w:t>自验收合格后</w:t>
      </w:r>
      <w:r>
        <w:rPr>
          <w:rFonts w:hint="eastAsia" w:asciiTheme="minorEastAsia" w:hAnsiTheme="minorEastAsia" w:eastAsiaTheme="minorEastAsia" w:cstheme="minorEastAsia"/>
          <w:u w:val="single"/>
          <w:lang w:val="en-US" w:eastAsia="zh-CN"/>
        </w:rPr>
        <w:t xml:space="preserve">  / </w:t>
      </w:r>
      <w:r>
        <w:rPr>
          <w:rFonts w:hint="eastAsia" w:asciiTheme="minorEastAsia" w:hAnsiTheme="minorEastAsia" w:eastAsiaTheme="minorEastAsia" w:cstheme="minorEastAsia"/>
          <w:u w:val="none"/>
          <w:lang w:val="en-US" w:eastAsia="zh-CN"/>
        </w:rPr>
        <w:t>个月</w:t>
      </w:r>
      <w:r>
        <w:rPr>
          <w:rFonts w:hint="eastAsia" w:asciiTheme="minorEastAsia" w:hAnsiTheme="minorEastAsia" w:eastAsiaTheme="minorEastAsia" w:cstheme="minorEastAsia"/>
          <w:lang w:val="en-US" w:eastAsia="zh-CN"/>
        </w:rPr>
        <w:t>。本合同</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rPr>
        <w:sym w:font="Wingdings" w:char="00A8"/>
      </w:r>
      <w:r>
        <w:rPr>
          <w:rFonts w:hint="eastAsia" w:asciiTheme="minorEastAsia" w:hAnsiTheme="minorEastAsia" w:eastAsiaTheme="minorEastAsia" w:cstheme="minorEastAsia"/>
          <w:u w:val="single"/>
        </w:rPr>
        <w:t xml:space="preserve">是  </w:t>
      </w:r>
      <w:r>
        <w:rPr>
          <w:rFonts w:hint="eastAsia" w:asciiTheme="minorEastAsia" w:hAnsiTheme="minorEastAsia" w:eastAsiaTheme="minorEastAsia" w:cstheme="minorEastAsia"/>
          <w:u w:val="single"/>
        </w:rPr>
        <w:sym w:font="Wingdings" w:char="00FE"/>
      </w:r>
      <w:r>
        <w:rPr>
          <w:rFonts w:hint="eastAsia" w:asciiTheme="minorEastAsia" w:hAnsiTheme="minorEastAsia" w:eastAsiaTheme="minorEastAsia" w:cstheme="minorEastAsia"/>
          <w:u w:val="single"/>
        </w:rPr>
        <w:t xml:space="preserve">否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rPr>
        <w:t>有质保金。若有质保金的，则：</w:t>
      </w:r>
    </w:p>
    <w:p w14:paraId="5957F4B5">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）质保金的比例为合同金额的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w:t>
      </w:r>
      <w:r>
        <w:rPr>
          <w:rFonts w:hint="eastAsia" w:asciiTheme="minorEastAsia" w:hAnsiTheme="minorEastAsia" w:eastAsiaTheme="minorEastAsia" w:cstheme="minorEastAsia"/>
          <w:b/>
          <w:bCs/>
          <w:i/>
          <w:iCs/>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4A67CB40">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）质保金支付条件：</w:t>
      </w:r>
      <w:r>
        <w:rPr>
          <w:rFonts w:hint="eastAsia" w:asciiTheme="minorEastAsia" w:hAnsiTheme="minorEastAsia" w:eastAsiaTheme="minorEastAsia" w:cstheme="minorEastAsia"/>
          <w:u w:val="none"/>
        </w:rPr>
        <w:t>质保期内无任何质量问题，双方无任何遗留问题 ，质保期结束</w:t>
      </w:r>
      <w:r>
        <w:rPr>
          <w:rFonts w:hint="eastAsia" w:asciiTheme="minorEastAsia" w:hAnsiTheme="minorEastAsia" w:eastAsiaTheme="minorEastAsia" w:cstheme="minorEastAsia"/>
          <w:u w:val="none"/>
          <w:lang w:val="en-US" w:eastAsia="zh-CN"/>
        </w:rPr>
        <w:t>且甲方收到乙方开具的相应额度增值税专用发票（如有）</w:t>
      </w:r>
      <w:r>
        <w:rPr>
          <w:rFonts w:hint="eastAsia" w:asciiTheme="minorEastAsia" w:hAnsiTheme="minorEastAsia" w:eastAsiaTheme="minorEastAsia" w:cstheme="minorEastAsia"/>
          <w:u w:val="none"/>
        </w:rPr>
        <w:t>后30天内甲方无息支付。</w:t>
      </w:r>
    </w:p>
    <w:p w14:paraId="6FF77AA0">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3.本项目资金支付的方式、时间和条件采用以下第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条款规定：</w:t>
      </w:r>
    </w:p>
    <w:p w14:paraId="40FFC1AB">
      <w:pPr>
        <w:pStyle w:val="52"/>
        <w:keepNext w:val="0"/>
        <w:keepLines w:val="0"/>
        <w:pageBreakBefore w:val="0"/>
        <w:kinsoku/>
        <w:wordWrap/>
        <w:overflowPunct/>
        <w:topLinePunct w:val="0"/>
        <w:bidi w:val="0"/>
        <w:spacing w:before="0" w:beforeAutospacing="0" w:after="0" w:afterAutospacing="0" w:line="500" w:lineRule="exact"/>
        <w:ind w:firstLine="480"/>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u w:val="single"/>
        </w:rPr>
        <w:t>（1） 按月支付，甲方根据乙方上月供货量的检验、验收结果进行结算和支付；经检验、验收合格的，甲方收到乙方提供的增值税专用发票后，甲方在本合同约定时间内完成支付</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但扣留的质保金除外）</w:t>
      </w:r>
      <w:r>
        <w:rPr>
          <w:rFonts w:hint="eastAsia" w:asciiTheme="minorEastAsia" w:hAnsiTheme="minorEastAsia" w:eastAsiaTheme="minorEastAsia" w:cstheme="minorEastAsia"/>
          <w:u w:val="single"/>
        </w:rPr>
        <w:t>；经检验、验收不合格的，按本合同约定处理</w:t>
      </w:r>
      <w:r>
        <w:rPr>
          <w:rFonts w:hint="eastAsia" w:asciiTheme="minorEastAsia" w:hAnsiTheme="minorEastAsia" w:eastAsiaTheme="minorEastAsia" w:cstheme="minorEastAsia"/>
          <w:u w:val="single"/>
          <w:lang w:val="en-US" w:eastAsia="zh-CN"/>
        </w:rPr>
        <w:t>。</w:t>
      </w:r>
    </w:p>
    <w:p w14:paraId="5353D69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十一、违约责任</w:t>
      </w:r>
    </w:p>
    <w:p w14:paraId="66F333D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1.对于验收不合格的货物，双方按照以下方式处理：</w:t>
      </w:r>
    </w:p>
    <w:p w14:paraId="19255E2E">
      <w:pPr>
        <w:keepNext w:val="0"/>
        <w:keepLines w:val="0"/>
        <w:pageBreakBefore w:val="0"/>
        <w:tabs>
          <w:tab w:val="left" w:pos="360"/>
          <w:tab w:val="left" w:pos="540"/>
          <w:tab w:val="left" w:pos="1080"/>
        </w:tabs>
        <w:kinsoku/>
        <w:wordWrap/>
        <w:overflowPunct/>
        <w:topLinePunct w:val="0"/>
        <w:bidi w:val="0"/>
        <w:spacing w:line="500" w:lineRule="exact"/>
        <w:ind w:firstLine="464" w:firstLineChars="200"/>
        <w:rPr>
          <w:rFonts w:hint="eastAsia"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甲方自</w:t>
      </w:r>
      <w:r>
        <w:rPr>
          <w:rFonts w:hint="eastAsia" w:asciiTheme="minorEastAsia" w:hAnsiTheme="minorEastAsia" w:eastAsiaTheme="minorEastAsia" w:cstheme="minorEastAsia"/>
          <w:sz w:val="24"/>
          <w:u w:val="none"/>
          <w:lang w:val="en-US" w:eastAsia="zh-CN"/>
        </w:rPr>
        <w:t>检结果不满足合同要求，乙方需在</w:t>
      </w:r>
      <w:r>
        <w:rPr>
          <w:rFonts w:hint="eastAsia" w:asciiTheme="minorEastAsia" w:hAnsiTheme="minorEastAsia" w:eastAsiaTheme="minorEastAsia" w:cstheme="minorEastAsia"/>
          <w:sz w:val="24"/>
          <w:u w:val="single"/>
          <w:lang w:val="en-US" w:eastAsia="zh-CN"/>
        </w:rPr>
        <w:t>24小时</w:t>
      </w:r>
      <w:r>
        <w:rPr>
          <w:rFonts w:hint="eastAsia" w:asciiTheme="minorEastAsia" w:hAnsiTheme="minorEastAsia" w:eastAsiaTheme="minorEastAsia" w:cstheme="minorEastAsia"/>
          <w:sz w:val="24"/>
          <w:u w:val="none"/>
          <w:lang w:val="en-US" w:eastAsia="zh-CN"/>
        </w:rPr>
        <w:t>内免费无条件退换货。</w:t>
      </w:r>
    </w:p>
    <w:p w14:paraId="56108A5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2）甲方已经使用但第三方检测结果中参数不满足合同要求的，总硫酸钠、钙和镁(以Mg计)、氯化物(以CL计)不满足合同要求的，每个指标扣除该批次（一个采购订单为一个批次）货款的10%；水不溶物、水分、铁、白度不满足合同要求的，每个指标扣除该批次（一个采购订单为一个批次）货款的5%。依次叠加，扣完为止同时，甲方有权向乙方追究由此对甲方生产运行造成的影响或损失。</w:t>
      </w:r>
    </w:p>
    <w:p w14:paraId="26C4E2A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为免争议，乙方确认其已明确知晓本合同下货物系用于 </w:t>
      </w:r>
      <w:r>
        <w:rPr>
          <w:rFonts w:hint="eastAsia" w:asciiTheme="minorEastAsia" w:hAnsiTheme="minorEastAsia" w:eastAsiaTheme="minorEastAsia" w:cstheme="minorEastAsia"/>
          <w:sz w:val="24"/>
          <w:u w:val="single"/>
          <w:lang w:val="en-US" w:eastAsia="zh-CN"/>
        </w:rPr>
        <w:t xml:space="preserve"> 生产  </w:t>
      </w:r>
      <w:r>
        <w:rPr>
          <w:rFonts w:hint="eastAsia" w:asciiTheme="minorEastAsia" w:hAnsiTheme="minorEastAsia" w:eastAsiaTheme="minorEastAsia" w:cstheme="minorEastAsia"/>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46A5D2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.除不可抗力外，如果乙方</w:t>
      </w:r>
      <w:r>
        <w:rPr>
          <w:rFonts w:hint="eastAsia" w:asciiTheme="minorEastAsia" w:hAnsiTheme="minorEastAsia" w:eastAsiaTheme="minorEastAsia" w:cstheme="minorEastAsia"/>
          <w:color w:val="auto"/>
          <w:sz w:val="24"/>
          <w:highlight w:val="none"/>
          <w:lang w:val="en-US" w:eastAsia="zh-CN"/>
        </w:rPr>
        <w:t>无故</w:t>
      </w:r>
      <w:r>
        <w:rPr>
          <w:rFonts w:hint="eastAsia" w:asciiTheme="minorEastAsia" w:hAnsiTheme="minorEastAsia" w:eastAsiaTheme="minorEastAsia" w:cstheme="minorEastAsia"/>
          <w:color w:val="auto"/>
          <w:sz w:val="24"/>
          <w:highlight w:val="none"/>
        </w:rPr>
        <w:t>没有按照本合同约定的期限、地点和方式交付货物，那么甲方</w:t>
      </w:r>
      <w:r>
        <w:rPr>
          <w:rFonts w:hint="eastAsia" w:asciiTheme="minorEastAsia" w:hAnsiTheme="minorEastAsia" w:eastAsiaTheme="minorEastAsia" w:cstheme="minorEastAsia"/>
          <w:color w:val="auto"/>
          <w:sz w:val="24"/>
          <w:highlight w:val="none"/>
          <w:lang w:val="en-US" w:eastAsia="zh-CN"/>
        </w:rPr>
        <w:t>有权选择</w:t>
      </w:r>
      <w:r>
        <w:rPr>
          <w:rFonts w:hint="eastAsia" w:asciiTheme="minorEastAsia" w:hAnsiTheme="minorEastAsia" w:eastAsiaTheme="minorEastAsia" w:cstheme="minorEastAsia"/>
          <w:color w:val="auto"/>
          <w:sz w:val="24"/>
          <w:highlight w:val="none"/>
        </w:rPr>
        <w:t>要求乙方支付违约金，违约金每迟延交付货物一日按应交付而未交付</w:t>
      </w:r>
      <w:r>
        <w:rPr>
          <w:rFonts w:hint="eastAsia" w:asciiTheme="minorEastAsia" w:hAnsiTheme="minorEastAsia" w:eastAsiaTheme="minorEastAsia" w:cstheme="minorEastAsia"/>
          <w:color w:val="auto"/>
          <w:sz w:val="24"/>
          <w:highlight w:val="none"/>
          <w:lang w:val="en-US" w:eastAsia="zh-CN"/>
        </w:rPr>
        <w:t>货物</w:t>
      </w:r>
      <w:r>
        <w:rPr>
          <w:rFonts w:hint="eastAsia" w:asciiTheme="minorEastAsia" w:hAnsiTheme="minorEastAsia" w:eastAsiaTheme="minorEastAsia" w:cstheme="minorEastAsia"/>
          <w:color w:val="auto"/>
          <w:sz w:val="24"/>
          <w:highlight w:val="none"/>
        </w:rPr>
        <w:t>的含税总金额的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rPr>
        <w:t xml:space="preserve">0.1 </w:t>
      </w:r>
      <w:r>
        <w:rPr>
          <w:rFonts w:hint="eastAsia" w:asciiTheme="minorEastAsia" w:hAnsiTheme="minorEastAsia" w:eastAsiaTheme="minorEastAsia" w:cstheme="minorEastAsia"/>
          <w:color w:val="auto"/>
          <w:sz w:val="24"/>
          <w:highlight w:val="none"/>
        </w:rPr>
        <w:t xml:space="preserve">%计算，迟延交付货物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15</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天的，甲方有权单方解除本合同，并要求乙方</w:t>
      </w:r>
      <w:r>
        <w:rPr>
          <w:rFonts w:hint="eastAsia" w:asciiTheme="minorEastAsia" w:hAnsiTheme="minorEastAsia" w:eastAsiaTheme="minorEastAsia" w:cstheme="minorEastAsia"/>
          <w:color w:val="auto"/>
          <w:sz w:val="24"/>
          <w:highlight w:val="none"/>
          <w:lang w:val="en-US" w:eastAsia="zh-CN"/>
        </w:rPr>
        <w:t>一次性</w:t>
      </w:r>
      <w:r>
        <w:rPr>
          <w:rFonts w:hint="eastAsia" w:asciiTheme="minorEastAsia" w:hAnsiTheme="minorEastAsia" w:eastAsiaTheme="minorEastAsia" w:cstheme="minorEastAsia"/>
          <w:color w:val="auto"/>
          <w:sz w:val="24"/>
          <w:highlight w:val="none"/>
        </w:rPr>
        <w:t>承担</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□本合同累计已发生金额/</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合同约定总金额</w:t>
      </w:r>
      <w:r>
        <w:rPr>
          <w:rFonts w:hint="eastAsia" w:asciiTheme="minorEastAsia" w:hAnsiTheme="minorEastAsia" w:eastAsiaTheme="minorEastAsia" w:cstheme="minorEastAsia"/>
          <w:sz w:val="24"/>
          <w:u w:val="single"/>
          <w:lang w:val="en-US" w:eastAsia="zh-CN"/>
        </w:rPr>
        <w:t>/</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highlight w:val="none"/>
          <w:u w:val="single"/>
          <w:lang w:val="en-US" w:eastAsia="zh-CN"/>
        </w:rPr>
        <w:t>应交付而未交付货物的含税总金额</w:t>
      </w:r>
      <w:r>
        <w:rPr>
          <w:rFonts w:hint="eastAsia" w:asciiTheme="minorEastAsia" w:hAnsiTheme="minorEastAsia" w:eastAsiaTheme="minorEastAsia" w:cstheme="minorEastAsia"/>
          <w:sz w:val="24"/>
          <w:highlight w:val="none"/>
          <w:u w:val="single"/>
        </w:rPr>
        <w:t>）</w:t>
      </w:r>
      <w:r>
        <w:rPr>
          <w:rFonts w:hint="eastAsia" w:asciiTheme="minorEastAsia" w:hAnsiTheme="minorEastAsia" w:eastAsiaTheme="minorEastAsia" w:cstheme="minorEastAsia"/>
          <w:color w:val="auto"/>
          <w:sz w:val="24"/>
          <w:highlight w:val="none"/>
          <w:u w:val="single"/>
        </w:rPr>
        <w:t>30%的</w:t>
      </w:r>
      <w:r>
        <w:rPr>
          <w:rFonts w:hint="eastAsia" w:asciiTheme="minorEastAsia" w:hAnsiTheme="minorEastAsia" w:eastAsiaTheme="minorEastAsia" w:cstheme="minorEastAsia"/>
          <w:color w:val="auto"/>
          <w:sz w:val="24"/>
          <w:highlight w:val="none"/>
        </w:rPr>
        <w:t>违约</w:t>
      </w:r>
      <w:r>
        <w:rPr>
          <w:rFonts w:hint="eastAsia" w:asciiTheme="minorEastAsia" w:hAnsiTheme="minorEastAsia" w:eastAsiaTheme="minorEastAsia" w:cstheme="minorEastAsia"/>
          <w:color w:val="auto"/>
          <w:sz w:val="24"/>
          <w:highlight w:val="none"/>
          <w:lang w:val="en-US" w:eastAsia="zh-CN"/>
        </w:rPr>
        <w:t>金。经双方同意延期的情形不在此列。</w:t>
      </w:r>
    </w:p>
    <w:p w14:paraId="4168725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具体按以下情形执行：</w:t>
      </w:r>
    </w:p>
    <w:p w14:paraId="2E744843">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（1）未中止或未解除合同的，乙方未及时支付违约金的，</w:t>
      </w:r>
      <w:r>
        <w:rPr>
          <w:rFonts w:hint="eastAsia" w:asciiTheme="minorEastAsia" w:hAnsiTheme="minorEastAsia" w:eastAsiaTheme="minorEastAsia" w:cstheme="minorEastAsia"/>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Theme="minorEastAsia" w:hAnsiTheme="minorEastAsia" w:eastAsiaTheme="minorEastAsia" w:cstheme="minorEastAsia"/>
          <w:sz w:val="24"/>
          <w:highlight w:val="none"/>
        </w:rPr>
        <w:t>违约</w:t>
      </w:r>
      <w:r>
        <w:rPr>
          <w:rFonts w:hint="eastAsia" w:asciiTheme="minorEastAsia" w:hAnsiTheme="minorEastAsia" w:eastAsiaTheme="minorEastAsia" w:cstheme="minorEastAsia"/>
          <w:sz w:val="24"/>
          <w:highlight w:val="none"/>
          <w:lang w:val="en-US" w:eastAsia="zh-CN"/>
        </w:rPr>
        <w:t>金。</w:t>
      </w:r>
    </w:p>
    <w:p w14:paraId="68B5378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w:t>
      </w:r>
      <w:r>
        <w:rPr>
          <w:rFonts w:hint="eastAsia" w:asciiTheme="minorEastAsia" w:hAnsiTheme="minorEastAsia" w:eastAsiaTheme="minorEastAsia" w:cstheme="minorEastAsia"/>
          <w:color w:val="auto"/>
          <w:sz w:val="24"/>
          <w:highlight w:val="none"/>
          <w:lang w:val="en-US" w:eastAsia="zh-CN"/>
        </w:rPr>
        <w:t>中止或解除合同的，乙方未及时支付违约金的，</w:t>
      </w:r>
      <w:r>
        <w:rPr>
          <w:rFonts w:hint="eastAsia" w:asciiTheme="minorEastAsia" w:hAnsiTheme="minorEastAsia" w:eastAsiaTheme="minorEastAsia" w:cstheme="minorEastAsia"/>
          <w:sz w:val="24"/>
          <w:highlight w:val="none"/>
          <w:lang w:val="en-US" w:eastAsia="zh-CN"/>
        </w:rPr>
        <w:t>甲方有权直接从已供货未结算的货款中扣除</w:t>
      </w:r>
      <w:r>
        <w:rPr>
          <w:rFonts w:hint="eastAsia" w:asciiTheme="minorEastAsia" w:hAnsiTheme="minorEastAsia" w:eastAsiaTheme="minorEastAsia" w:cstheme="minorEastAsia"/>
          <w:sz w:val="24"/>
          <w:highlight w:val="none"/>
        </w:rPr>
        <w:t>违约</w:t>
      </w:r>
      <w:r>
        <w:rPr>
          <w:rFonts w:hint="eastAsia" w:asciiTheme="minorEastAsia" w:hAnsiTheme="minorEastAsia" w:eastAsiaTheme="minorEastAsia" w:cstheme="minorEastAsia"/>
          <w:sz w:val="24"/>
          <w:highlight w:val="none"/>
          <w:lang w:val="en-US" w:eastAsia="zh-CN"/>
        </w:rPr>
        <w:t>金。</w:t>
      </w:r>
    </w:p>
    <w:p w14:paraId="60F6710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.除不可抗力外，如果甲方</w:t>
      </w:r>
      <w:r>
        <w:rPr>
          <w:rFonts w:hint="eastAsia" w:asciiTheme="minorEastAsia" w:hAnsiTheme="minorEastAsia" w:eastAsiaTheme="minorEastAsia" w:cstheme="minorEastAsia"/>
          <w:sz w:val="24"/>
          <w:lang w:val="en-US" w:eastAsia="zh-CN"/>
        </w:rPr>
        <w:t>无故</w:t>
      </w:r>
      <w:r>
        <w:rPr>
          <w:rFonts w:hint="eastAsia" w:asciiTheme="minorEastAsia" w:hAnsiTheme="minorEastAsia" w:eastAsiaTheme="minorEastAsia" w:cstheme="minorEastAsia"/>
          <w:sz w:val="24"/>
        </w:rPr>
        <w:t>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b/>
          <w:bCs/>
          <w:sz w:val="24"/>
          <w:u w:val="single"/>
        </w:rPr>
        <w:t xml:space="preserve"> 0.0</w:t>
      </w:r>
      <w:r>
        <w:rPr>
          <w:rFonts w:hint="eastAsia" w:asciiTheme="minorEastAsia" w:hAnsiTheme="minorEastAsia" w:eastAsiaTheme="minorEastAsia" w:cstheme="minorEastAsia"/>
          <w:b/>
          <w:bCs/>
          <w:sz w:val="24"/>
          <w:u w:val="single"/>
          <w:lang w:val="en-US" w:eastAsia="zh-CN"/>
        </w:rPr>
        <w:t>3</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%计算；</w:t>
      </w:r>
    </w:p>
    <w:p w14:paraId="289F07BA">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5E3DB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733D63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BE4B4E">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.违约责任另有约定具体如下：</w:t>
      </w:r>
    </w:p>
    <w:p w14:paraId="4D691462">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u w:val="single"/>
        </w:rPr>
        <w:t>（1）</w:t>
      </w:r>
      <w:r>
        <w:rPr>
          <w:rFonts w:hint="eastAsia" w:asciiTheme="minorEastAsia" w:hAnsiTheme="minorEastAsia" w:eastAsiaTheme="minorEastAsia" w:cstheme="minorEastAsia"/>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6CEF01C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u w:val="single"/>
        </w:rPr>
        <w:t>（2）乙方不履行售后服务义务的，每次应向甲方承担1000元的违约金，且仍应履行售后服务义务；</w:t>
      </w:r>
      <w:r>
        <w:rPr>
          <w:rFonts w:hint="eastAsia" w:asciiTheme="minorEastAsia" w:hAnsiTheme="minorEastAsia" w:eastAsiaTheme="minorEastAsia" w:cstheme="minorEastAsia"/>
          <w:sz w:val="24"/>
          <w:highlight w:val="none"/>
          <w:u w:val="single"/>
        </w:rPr>
        <w:t>违约</w:t>
      </w:r>
      <w:r>
        <w:rPr>
          <w:rFonts w:hint="eastAsia" w:asciiTheme="minorEastAsia" w:hAnsiTheme="minorEastAsia" w:eastAsiaTheme="minorEastAsia" w:cstheme="minorEastAsia"/>
          <w:sz w:val="24"/>
          <w:highlight w:val="none"/>
          <w:u w:val="single"/>
          <w:lang w:val="en-US" w:eastAsia="zh-CN"/>
        </w:rPr>
        <w:t>金甲方有权优先从履约保证金扣除，不足部分从货款中扣除；若无履约保证金的，甲方有权直接从货款中扣除；</w:t>
      </w:r>
    </w:p>
    <w:p w14:paraId="754C523A">
      <w:pPr>
        <w:pStyle w:val="7"/>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337D93B6">
      <w:pPr>
        <w:pStyle w:val="7"/>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napToGrid/>
          <w:kern w:val="2"/>
          <w:sz w:val="24"/>
          <w:szCs w:val="24"/>
          <w:lang w:val="en-US" w:eastAsia="zh-CN" w:bidi="ar-SA"/>
        </w:rPr>
      </w:pPr>
      <w:r>
        <w:rPr>
          <w:rFonts w:hint="eastAsia" w:asciiTheme="minorEastAsia" w:hAnsiTheme="minorEastAsia" w:eastAsiaTheme="minorEastAsia" w:cstheme="minorEastAsia"/>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0A504DF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十二、合同争议的解决</w:t>
      </w:r>
    </w:p>
    <w:p w14:paraId="4A918374">
      <w:pPr>
        <w:keepNext w:val="0"/>
        <w:keepLines w:val="0"/>
        <w:pageBreakBefore w:val="0"/>
        <w:kinsoku/>
        <w:wordWrap/>
        <w:overflowPunct/>
        <w:topLinePunct w:val="0"/>
        <w:bidi w:val="0"/>
        <w:spacing w:line="500" w:lineRule="exact"/>
        <w:ind w:right="-624" w:rightChars="-200"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本合同履行过程中发生的任何争议，双方当事人均可通过和解或者调解解决；不愿和解、调解或者和解、调解不成的，向</w:t>
      </w:r>
      <w:r>
        <w:rPr>
          <w:rFonts w:hint="eastAsia" w:asciiTheme="minorEastAsia" w:hAnsiTheme="minorEastAsia" w:eastAsiaTheme="minorEastAsia" w:cstheme="minorEastAsia"/>
          <w:b/>
          <w:iCs/>
          <w:sz w:val="24"/>
          <w:u w:val="single"/>
        </w:rPr>
        <w:t>甲方所在地</w:t>
      </w:r>
      <w:r>
        <w:rPr>
          <w:rFonts w:hint="eastAsia" w:asciiTheme="minorEastAsia" w:hAnsiTheme="minorEastAsia" w:eastAsiaTheme="minorEastAsia" w:cstheme="minorEastAsia"/>
          <w:sz w:val="24"/>
        </w:rPr>
        <w:t>人民法院起诉。</w:t>
      </w:r>
    </w:p>
    <w:p w14:paraId="325652A5">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十三、合同生效</w:t>
      </w:r>
    </w:p>
    <w:p w14:paraId="2F1A2D41">
      <w:pPr>
        <w:pStyle w:val="51"/>
        <w:keepNext w:val="0"/>
        <w:keepLines w:val="0"/>
        <w:pageBreakBefore w:val="0"/>
        <w:kinsoku/>
        <w:wordWrap/>
        <w:overflowPunct/>
        <w:topLinePunct w:val="0"/>
        <w:bidi w:val="0"/>
        <w:spacing w:line="500" w:lineRule="exact"/>
        <w:ind w:left="0" w:leftChars="0"/>
        <w:jc w:val="left"/>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rPr>
        <w:t>本合同自双方盖章、签字时生效。合同份数按</w:t>
      </w:r>
      <w:r>
        <w:rPr>
          <w:rFonts w:hint="eastAsia" w:asciiTheme="minorEastAsia" w:hAnsiTheme="minorEastAsia" w:eastAsiaTheme="minorEastAsia" w:cstheme="minorEastAsia"/>
          <w:b/>
          <w:bCs/>
          <w:u w:val="single"/>
        </w:rPr>
        <w:t>一式四份</w:t>
      </w:r>
      <w:r>
        <w:rPr>
          <w:rFonts w:hint="eastAsia" w:asciiTheme="minorEastAsia" w:hAnsiTheme="minorEastAsia" w:eastAsiaTheme="minorEastAsia" w:cstheme="minorEastAsia"/>
        </w:rPr>
        <w:t>规定</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甲方三份，乙方一份</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szCs w:val="24"/>
        </w:rPr>
        <w:t>第二章合同一般条款</w:t>
      </w:r>
      <w:r>
        <w:rPr>
          <w:rFonts w:hint="eastAsia" w:asciiTheme="minorEastAsia" w:hAnsiTheme="minorEastAsia" w:eastAsiaTheme="minorEastAsia" w:cstheme="minorEastAsia"/>
        </w:rPr>
        <w:t>、第</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章廉洁协议为本合同不可分割的一部分，均具有同等法律效力。</w:t>
      </w:r>
    </w:p>
    <w:p w14:paraId="50A9C4D1">
      <w:pPr>
        <w:pStyle w:val="51"/>
        <w:keepNext w:val="0"/>
        <w:keepLines w:val="0"/>
        <w:pageBreakBefore w:val="0"/>
        <w:kinsoku/>
        <w:wordWrap/>
        <w:overflowPunct/>
        <w:topLinePunct w:val="0"/>
        <w:bidi w:val="0"/>
        <w:spacing w:line="500" w:lineRule="exact"/>
        <w:ind w:left="0" w:leftChars="0" w:firstLine="0" w:firstLineChars="0"/>
        <w:rPr>
          <w:rFonts w:hint="eastAsia" w:asciiTheme="minorEastAsia" w:hAnsiTheme="minorEastAsia" w:eastAsiaTheme="minorEastAsia" w:cstheme="minorEastAsia"/>
          <w:b/>
          <w:szCs w:val="24"/>
        </w:rPr>
      </w:pPr>
    </w:p>
    <w:p w14:paraId="5F55E4B1">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第二章 合同一般条款</w:t>
      </w:r>
    </w:p>
    <w:p w14:paraId="0C3CC30A">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 定义</w:t>
      </w:r>
    </w:p>
    <w:p w14:paraId="1A758BC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14:paraId="0396D55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1.“合同”系指采购人和中标或成交供应商签订的载明双方当事人所达成的协议，并包括所有的附件、附录和构成合同的其他文件。</w:t>
      </w:r>
    </w:p>
    <w:p w14:paraId="01ABD2A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2.“合同价”系指根据合同约定，中标或成交供应商在完全履行合同义务后，采购人应支付给中标或成交供应商的价格。</w:t>
      </w:r>
    </w:p>
    <w:p w14:paraId="68861F2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3.“货物”系指中标或成交供应商根据合同约定应向采购人交付的一切各种形态和种类的物品，包括原材料、燃料、设备、机械、仪表、备件、计算机软件、产品等，并包括工具、手册等其他相关资料。</w:t>
      </w:r>
    </w:p>
    <w:p w14:paraId="417801A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“甲方”系指与中标或成交供应商签署合同的采购人；采购人委托采购代理机构代表其与乙方签订合同的，采购人的授权委托书作为合同附件。</w:t>
      </w:r>
    </w:p>
    <w:p w14:paraId="408851E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5.“乙方”系指根据合同约定交付货物的中标或成交供应商</w:t>
      </w:r>
      <w:r>
        <w:rPr>
          <w:rFonts w:hint="eastAsia" w:asciiTheme="minorEastAsia" w:hAnsiTheme="minorEastAsia" w:eastAsiaTheme="minorEastAsia" w:cstheme="minorEastAsia"/>
          <w:sz w:val="24"/>
          <w:lang w:eastAsia="zh-CN"/>
        </w:rPr>
        <w:t>。</w:t>
      </w:r>
    </w:p>
    <w:p w14:paraId="1C7E4BB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6.“现场”系指合同约定货物将要运至或者安装的地点。</w:t>
      </w:r>
    </w:p>
    <w:p w14:paraId="18F275FD">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 除特别约定为工作日之外，本合同所有提及的“天”“日”均为日历天。</w:t>
      </w:r>
    </w:p>
    <w:p w14:paraId="718C068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二、技术规范</w:t>
      </w:r>
    </w:p>
    <w:p w14:paraId="6EDD803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94EE05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三、知识产权</w:t>
      </w:r>
    </w:p>
    <w:p w14:paraId="138618E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乙方应保证甲方在使用该货物或其任何一部分时不受任何第三方提出的侵犯其著作权、商标权、专利权等知识产权方面的</w:t>
      </w:r>
      <w:r>
        <w:rPr>
          <w:rFonts w:hint="eastAsia" w:asciiTheme="minorEastAsia" w:hAnsiTheme="minorEastAsia" w:eastAsiaTheme="minorEastAsia" w:cstheme="minorEastAsia"/>
          <w:sz w:val="24"/>
          <w:lang w:val="en-US" w:eastAsia="zh-CN"/>
        </w:rPr>
        <w:t>索赔</w:t>
      </w:r>
      <w:r>
        <w:rPr>
          <w:rFonts w:hint="eastAsia" w:asciiTheme="minorEastAsia" w:hAnsiTheme="minorEastAsia" w:eastAsiaTheme="minorEastAsia" w:cstheme="minorEastAsia"/>
          <w:sz w:val="24"/>
        </w:rPr>
        <w:t>；如果任何第三方提出侵权指控，那么乙方须与该第三方交涉并承担由此发生的一切责任、费用和赔偿，乙方还应及时澄清相关信息，使甲方声誉免受损害，</w:t>
      </w:r>
      <w:r>
        <w:rPr>
          <w:rFonts w:hint="eastAsia" w:asciiTheme="minorEastAsia" w:hAnsiTheme="minorEastAsia" w:eastAsiaTheme="minorEastAsia" w:cstheme="minorEastAsia"/>
          <w:sz w:val="24"/>
          <w:lang w:val="en-US" w:eastAsia="zh-CN"/>
        </w:rPr>
        <w:t>如甲方因此受损，乙方应当赔偿甲方因此遭受的所有损失</w:t>
      </w:r>
      <w:r>
        <w:rPr>
          <w:rFonts w:hint="eastAsia" w:asciiTheme="minorEastAsia" w:hAnsiTheme="minorEastAsia" w:eastAsiaTheme="minorEastAsia" w:cstheme="minorEastAsia"/>
          <w:sz w:val="24"/>
        </w:rPr>
        <w:t>。</w:t>
      </w:r>
    </w:p>
    <w:p w14:paraId="5764869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2.具有知识产权的计算机软件等货物的知识产权归属，双方另行商定签订协议。</w:t>
      </w:r>
    </w:p>
    <w:p w14:paraId="5B682F64">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四、装运包装及交付要求</w:t>
      </w:r>
    </w:p>
    <w:p w14:paraId="03501F16">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1.除另有约定外,乙方交付的全部货物,均应采用本行业通用的方式进行包装，没有通用方式的，应当采取足以保护货物的包装方式，且该包装应符合国家有关包装的</w:t>
      </w:r>
      <w:r>
        <w:rPr>
          <w:rFonts w:hint="eastAsia" w:asciiTheme="minorEastAsia" w:hAnsiTheme="minorEastAsia" w:eastAsiaTheme="minorEastAsia" w:cstheme="minorEastAsia"/>
          <w:sz w:val="24"/>
          <w:lang w:eastAsia="zh-CN"/>
        </w:rPr>
        <w:t>法律法规</w:t>
      </w:r>
      <w:r>
        <w:rPr>
          <w:rFonts w:hint="eastAsia" w:asciiTheme="minorEastAsia" w:hAnsiTheme="minorEastAsia" w:eastAsiaTheme="minorEastAsia" w:cstheme="minorEastAsia"/>
          <w:sz w:val="24"/>
        </w:rPr>
        <w:t>的规定。如有必要，包装应适用于远距离运输、防潮、防震、防锈和防粗暴装卸，确保货物安全无损地运抵现场。由于包装不善所引起的货物锈蚀、损坏和损失等一切风险均由乙方承担。</w:t>
      </w:r>
    </w:p>
    <w:p w14:paraId="4B1EB7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2.乙方交付货物的要求如下：</w:t>
      </w:r>
    </w:p>
    <w:p w14:paraId="15C44BFE">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（1）乙方送货每批物资必须附甲方采购订单、送货单、合格证或者检测报告，否则甲方有权拒收；</w:t>
      </w:r>
    </w:p>
    <w:p w14:paraId="61965D6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（2）送货单须完好并书面整洁，必须填写供应商名称、货物名称、规格型号、数量等信息，且均与采购订单上信息一致，同时加盖供应商单位章；</w:t>
      </w:r>
    </w:p>
    <w:p w14:paraId="703424E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（3）送货单内容、数量必须与送货实物一致，不得虚开数量，超送部分，甲方有权拒收；</w:t>
      </w:r>
    </w:p>
    <w:p w14:paraId="2BBE664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（4）货物外包装上必须标明物资名称、规格信息、数量等基本信息，同一货物数量尽量采用整箱或整十包装，便于甲方点数；若有破损或被挤压变形，甲方有权拒收。</w:t>
      </w:r>
    </w:p>
    <w:p w14:paraId="634955E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 履约检查和问题反馈</w:t>
      </w:r>
    </w:p>
    <w:p w14:paraId="3A2C92D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45FCC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合同履行期间，甲方有权将履行过程中出现的问题反馈给乙方，双方当事人应以书面形式约定需要完善和改进的内容。</w:t>
      </w:r>
    </w:p>
    <w:p w14:paraId="41CDC02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六、技术资料和保密义务</w:t>
      </w:r>
    </w:p>
    <w:p w14:paraId="161184C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1.乙方有权依据合同约定和项目需要，向甲方了解有关情况，调阅有关资料等，甲方应予积极配合；</w:t>
      </w:r>
    </w:p>
    <w:p w14:paraId="5A13B50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2.乙方有义务妥善保管和保护由甲方提供的前款信息和资料等；</w:t>
      </w:r>
    </w:p>
    <w:p w14:paraId="097651FB">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86372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七、质量保证</w:t>
      </w:r>
    </w:p>
    <w:p w14:paraId="653DF9D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乙方应保证履行合同的人员数量和素质、软件和硬件设备的配置、场地、环境和设施等满足全面履行合同的要求。</w:t>
      </w:r>
    </w:p>
    <w:p w14:paraId="208F76D9">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八、货物的风险负担</w:t>
      </w:r>
    </w:p>
    <w:p w14:paraId="384CF0C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货物或者在途货物或者交付给第一承运人后的货物毁损、灭失的风险负担由乙方承担。</w:t>
      </w:r>
    </w:p>
    <w:p w14:paraId="27977241">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九、延迟交货</w:t>
      </w:r>
    </w:p>
    <w:p w14:paraId="0FD6792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5E82A0FF">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十、合同变更或补充</w:t>
      </w:r>
    </w:p>
    <w:p w14:paraId="5CD056C4">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1.合同继续履行将损害国家利益和社会公共利益的，双方当事人应当以书面形式变更合同。有过错的一方应当承担赔偿责任，双方当事人都有过错的，各自承担相应的责任。</w:t>
      </w:r>
    </w:p>
    <w:p w14:paraId="14752F1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2.本合同如有未尽事宜，双方协商解决。经双方协商后以补充协议形式书面确认，并作为本合同不可分割部分。如补充协议与本合同有不同之处，以补充协议为准。</w:t>
      </w:r>
    </w:p>
    <w:p w14:paraId="4BE0363F">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3.本合同生效后，双方就质量、价款或者报酬、履行地点等内容没有约定或者约定不明确的，或者存在明显错误的，可以协议补充；不能达成补充协议的，按照合同相关条款确定。</w:t>
      </w:r>
    </w:p>
    <w:p w14:paraId="1E469C12">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十一、 合同转让和分包</w:t>
      </w:r>
    </w:p>
    <w:p w14:paraId="6539D934">
      <w:pPr>
        <w:pStyle w:val="17"/>
        <w:ind w:firstLine="464"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合同的权利和义务不得转让。</w:t>
      </w:r>
    </w:p>
    <w:p w14:paraId="0530BBBC">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十二、不可抗力</w:t>
      </w:r>
    </w:p>
    <w:p w14:paraId="2852DD7C">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1.如果任何一方遭遇法律规定的不可抗力，致使合同履行受阻时，履行合同的期限应予延长，延长的期限应相当于不可抗力所影响的时间；</w:t>
      </w:r>
    </w:p>
    <w:p w14:paraId="66A0664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因不可抗力致使不能实现合同目的的，当事人可以解除合同；</w:t>
      </w:r>
    </w:p>
    <w:p w14:paraId="5CBC28B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3.因不可抗力致使合同有变更必要的，双方当事人应在</w:t>
      </w:r>
      <w:r>
        <w:rPr>
          <w:rFonts w:hint="eastAsia" w:asciiTheme="minorEastAsia" w:hAnsiTheme="minorEastAsia" w:eastAsiaTheme="minorEastAsia" w:cstheme="minorEastAsia"/>
          <w:sz w:val="24"/>
          <w:u w:val="single"/>
        </w:rPr>
        <w:t>5个工作日</w:t>
      </w:r>
      <w:r>
        <w:rPr>
          <w:rFonts w:hint="eastAsia" w:asciiTheme="minorEastAsia" w:hAnsiTheme="minorEastAsia" w:eastAsiaTheme="minorEastAsia" w:cstheme="minorEastAsia"/>
          <w:sz w:val="24"/>
        </w:rPr>
        <w:t>内以书面形式变更合同；</w:t>
      </w:r>
    </w:p>
    <w:p w14:paraId="205E638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4.受不可抗力影响的一方在不可抗力发生后，应在</w:t>
      </w:r>
      <w:r>
        <w:rPr>
          <w:rFonts w:hint="eastAsia" w:asciiTheme="minorEastAsia" w:hAnsiTheme="minorEastAsia" w:eastAsiaTheme="minorEastAsia" w:cstheme="minorEastAsia"/>
          <w:sz w:val="24"/>
          <w:u w:val="single"/>
        </w:rPr>
        <w:t>3个工作日</w:t>
      </w:r>
      <w:r>
        <w:rPr>
          <w:rFonts w:hint="eastAsia" w:asciiTheme="minorEastAsia" w:hAnsiTheme="minorEastAsia" w:eastAsiaTheme="minorEastAsia" w:cstheme="minorEastAsia"/>
          <w:sz w:val="24"/>
        </w:rPr>
        <w:t>内以书面形式通知对方当事人，并在</w:t>
      </w:r>
      <w:r>
        <w:rPr>
          <w:rFonts w:hint="eastAsia" w:asciiTheme="minorEastAsia" w:hAnsiTheme="minorEastAsia" w:eastAsiaTheme="minorEastAsia" w:cstheme="minorEastAsia"/>
          <w:sz w:val="24"/>
          <w:u w:val="single"/>
        </w:rPr>
        <w:t>3个工作日</w:t>
      </w:r>
      <w:r>
        <w:rPr>
          <w:rFonts w:hint="eastAsia" w:asciiTheme="minorEastAsia" w:hAnsiTheme="minorEastAsia" w:eastAsiaTheme="minorEastAsia" w:cstheme="minorEastAsia"/>
          <w:sz w:val="24"/>
        </w:rPr>
        <w:t>内，将有关部门出具的证明文件送达对方当事人。</w:t>
      </w:r>
    </w:p>
    <w:p w14:paraId="41E078D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十三、 税费</w:t>
      </w:r>
    </w:p>
    <w:p w14:paraId="4DB20CB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w:t>
      </w:r>
    </w:p>
    <w:p w14:paraId="63694A7D">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十四、乙方破产</w:t>
      </w:r>
    </w:p>
    <w:p w14:paraId="07A842C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18D5B6">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十五、合同中止、终止</w:t>
      </w:r>
    </w:p>
    <w:p w14:paraId="52241B49">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1.双方当事人不得擅自中止或者终止合同；</w:t>
      </w:r>
    </w:p>
    <w:p w14:paraId="1B48B1D2">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2.双方当事人应当中止或者终止合同，有过错的一方应当承担赔偿责任，双方当事人都有过错的，各自承担相应的责任；</w:t>
      </w:r>
    </w:p>
    <w:p w14:paraId="6CF5B6B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双方</w:t>
      </w:r>
      <w:r>
        <w:rPr>
          <w:rFonts w:hint="eastAsia" w:asciiTheme="minorEastAsia" w:hAnsiTheme="minorEastAsia" w:eastAsiaTheme="minorEastAsia" w:cstheme="minorEastAsia"/>
          <w:sz w:val="24"/>
        </w:rPr>
        <w:t>完成合同</w:t>
      </w:r>
      <w:r>
        <w:rPr>
          <w:rFonts w:hint="eastAsia" w:asciiTheme="minorEastAsia" w:hAnsiTheme="minorEastAsia" w:eastAsiaTheme="minorEastAsia" w:cstheme="minorEastAsia"/>
          <w:sz w:val="24"/>
          <w:lang w:val="en-US" w:eastAsia="zh-CN"/>
        </w:rPr>
        <w:t>所有约定</w:t>
      </w:r>
      <w:r>
        <w:rPr>
          <w:rFonts w:hint="eastAsia" w:asciiTheme="minorEastAsia" w:hAnsiTheme="minorEastAsia" w:eastAsiaTheme="minorEastAsia" w:cstheme="minorEastAsia"/>
          <w:sz w:val="24"/>
        </w:rPr>
        <w:t>内容</w:t>
      </w:r>
      <w:r>
        <w:rPr>
          <w:rFonts w:hint="eastAsia" w:asciiTheme="minorEastAsia" w:hAnsiTheme="minorEastAsia" w:eastAsiaTheme="minorEastAsia" w:cstheme="minorEastAsia"/>
          <w:sz w:val="24"/>
          <w:lang w:val="en-US" w:eastAsia="zh-CN"/>
        </w:rPr>
        <w:t>（含质保要求）</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合同</w:t>
      </w:r>
      <w:r>
        <w:rPr>
          <w:rFonts w:hint="eastAsia" w:asciiTheme="minorEastAsia" w:hAnsiTheme="minorEastAsia" w:eastAsiaTheme="minorEastAsia" w:cstheme="minorEastAsia"/>
          <w:sz w:val="24"/>
        </w:rPr>
        <w:t>自动终止；若在合同有效期之前完成的，提前终止合同，无须再另行签订终止补充协议，甲方按合同约定要求及时退还乙方履约保证金。</w:t>
      </w:r>
    </w:p>
    <w:p w14:paraId="4340604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.出现违约行为的，甲方有权</w:t>
      </w:r>
      <w:r>
        <w:rPr>
          <w:rFonts w:hint="eastAsia" w:asciiTheme="minorEastAsia" w:hAnsiTheme="minorEastAsia" w:eastAsiaTheme="minorEastAsia" w:cstheme="minorEastAsia"/>
          <w:sz w:val="24"/>
          <w:lang w:eastAsia="zh-CN"/>
        </w:rPr>
        <w:t>终</w:t>
      </w:r>
      <w:r>
        <w:rPr>
          <w:rFonts w:hint="eastAsia" w:asciiTheme="minorEastAsia" w:hAnsiTheme="minorEastAsia" w:eastAsiaTheme="minorEastAsia" w:cstheme="minorEastAsia"/>
          <w:sz w:val="24"/>
        </w:rPr>
        <w:t>止或解除合同。</w:t>
      </w:r>
    </w:p>
    <w:p w14:paraId="6C881EDB">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十六、 通知和送达</w:t>
      </w:r>
    </w:p>
    <w:p w14:paraId="225CA4C8">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1.任何一方因履行合同</w:t>
      </w:r>
      <w:r>
        <w:rPr>
          <w:rFonts w:hint="eastAsia" w:asciiTheme="minorEastAsia" w:hAnsiTheme="minorEastAsia" w:eastAsiaTheme="minorEastAsia" w:cstheme="minorEastAsia"/>
          <w:sz w:val="24"/>
          <w:lang w:val="en-US" w:eastAsia="zh-CN"/>
        </w:rPr>
        <w:t>等问题</w:t>
      </w:r>
      <w:r>
        <w:rPr>
          <w:rFonts w:hint="eastAsia" w:asciiTheme="minorEastAsia" w:hAnsiTheme="minorEastAsia" w:eastAsiaTheme="minorEastAsia" w:cstheme="minorEastAsia"/>
          <w:sz w:val="24"/>
        </w:rPr>
        <w:t>而以</w:t>
      </w:r>
      <w:r>
        <w:rPr>
          <w:rFonts w:hint="eastAsia" w:asciiTheme="minorEastAsia" w:hAnsiTheme="minorEastAsia" w:eastAsiaTheme="minorEastAsia" w:cstheme="minorEastAsia"/>
          <w:b/>
          <w:bCs/>
          <w:sz w:val="24"/>
          <w:u w:val="single"/>
        </w:rPr>
        <w:t>合同第</w:t>
      </w:r>
      <w:r>
        <w:rPr>
          <w:rFonts w:hint="eastAsia" w:asciiTheme="minorEastAsia" w:hAnsiTheme="minorEastAsia" w:eastAsiaTheme="minorEastAsia" w:cstheme="minorEastAsia"/>
          <w:b/>
          <w:bCs/>
          <w:sz w:val="24"/>
          <w:u w:val="single"/>
          <w:lang w:val="en-US" w:eastAsia="zh-CN"/>
        </w:rPr>
        <w:t>二</w:t>
      </w:r>
      <w:r>
        <w:rPr>
          <w:rFonts w:hint="eastAsia" w:asciiTheme="minorEastAsia" w:hAnsiTheme="minorEastAsia" w:eastAsiaTheme="minorEastAsia" w:cstheme="minorEastAsia"/>
          <w:b/>
          <w:bCs/>
          <w:sz w:val="24"/>
          <w:u w:val="single"/>
        </w:rPr>
        <w:t>章尾部所列明的电子邮件</w:t>
      </w:r>
      <w:r>
        <w:rPr>
          <w:rFonts w:hint="eastAsia" w:asciiTheme="minorEastAsia" w:hAnsiTheme="minorEastAsia" w:eastAsiaTheme="minorEastAsia" w:cstheme="minorEastAsia"/>
          <w:sz w:val="24"/>
        </w:rPr>
        <w:t>发出的所有通知、文件、材料，均视为已向对方当事人送达；任何一方变更上述送达方式或者地址的，应于</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个工作日内书面通知对方当事人，在对方当事人收到有关变更通知之前，变更前的约定送达方式或者地址仍视为有效。</w:t>
      </w:r>
    </w:p>
    <w:p w14:paraId="7D1DAA41">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2.以当面交付方式送达的，交付之时视为送达；以电子邮件方式送达的，发出电子邮件之时视为送达；以邮寄方式送达的，邮件挂号寄出或者交邮之日之次日视为送达。</w:t>
      </w:r>
    </w:p>
    <w:p w14:paraId="23F93C38">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十七、 计量单位</w:t>
      </w:r>
    </w:p>
    <w:p w14:paraId="738C985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除技术规范中另有规定外,合同的计量单位均使用国家法定计量单位。</w:t>
      </w:r>
    </w:p>
    <w:p w14:paraId="43C2712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十八、合同使用的文字和适用的法律</w:t>
      </w:r>
    </w:p>
    <w:p w14:paraId="27152E07">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1.合同使用汉语书</w:t>
      </w:r>
      <w:r>
        <w:rPr>
          <w:rFonts w:hint="eastAsia" w:asciiTheme="minorEastAsia" w:hAnsiTheme="minorEastAsia" w:eastAsiaTheme="minorEastAsia" w:cstheme="minorEastAsia"/>
          <w:sz w:val="24"/>
          <w:lang w:val="en-US" w:eastAsia="zh-CN"/>
        </w:rPr>
        <w:t>写</w:t>
      </w:r>
      <w:r>
        <w:rPr>
          <w:rFonts w:hint="eastAsia" w:asciiTheme="minorEastAsia" w:hAnsiTheme="minorEastAsia" w:eastAsiaTheme="minorEastAsia" w:cstheme="minorEastAsia"/>
          <w:sz w:val="24"/>
        </w:rPr>
        <w:t>、变更和解释；</w:t>
      </w:r>
    </w:p>
    <w:p w14:paraId="00B6C555">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2.合同适用中华人民共和国法律。</w:t>
      </w:r>
    </w:p>
    <w:p w14:paraId="5C0E0E13">
      <w:pPr>
        <w:keepNext w:val="0"/>
        <w:keepLines w:val="0"/>
        <w:pageBreakBefore w:val="0"/>
        <w:kinsoku/>
        <w:wordWrap/>
        <w:overflowPunct/>
        <w:topLinePunct w:val="0"/>
        <w:bidi w:val="0"/>
        <w:spacing w:line="500" w:lineRule="exact"/>
        <w:ind w:firstLine="464" w:firstLineChars="200"/>
        <w:outlineLvl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十九、特别提示</w:t>
      </w:r>
    </w:p>
    <w:p w14:paraId="7BD9CBF0">
      <w:pPr>
        <w:keepNext w:val="0"/>
        <w:keepLines w:val="0"/>
        <w:pageBreakBefore w:val="0"/>
        <w:kinsoku/>
        <w:wordWrap/>
        <w:overflowPunct/>
        <w:topLinePunct w:val="0"/>
        <w:bidi w:val="0"/>
        <w:spacing w:line="500" w:lineRule="exact"/>
        <w:ind w:firstLine="464" w:firstLineChars="2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b/>
          <w:bCs/>
          <w:sz w:val="24"/>
          <w:u w:val="single"/>
        </w:rPr>
        <w:t>甲乙双方共同确认：本合同系经双方协商后订立，双方已就本合同（包括但不</w:t>
      </w:r>
      <w:r>
        <w:rPr>
          <w:rFonts w:hint="eastAsia" w:asciiTheme="minorEastAsia" w:hAnsiTheme="minorEastAsia" w:eastAsiaTheme="minorEastAsia" w:cstheme="minorEastAsia"/>
          <w:b/>
          <w:bCs/>
          <w:sz w:val="24"/>
          <w:u w:val="single"/>
          <w:lang w:eastAsia="zh-CN"/>
        </w:rPr>
        <w:t>限</w:t>
      </w:r>
      <w:r>
        <w:rPr>
          <w:rFonts w:hint="eastAsia" w:asciiTheme="minorEastAsia" w:hAnsiTheme="minorEastAsia" w:eastAsiaTheme="minorEastAsia" w:cstheme="minorEastAsia"/>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36D20EC">
      <w:pPr>
        <w:pStyle w:val="21"/>
        <w:keepNext w:val="0"/>
        <w:keepLines w:val="0"/>
        <w:pageBreakBefore w:val="0"/>
        <w:kinsoku/>
        <w:wordWrap/>
        <w:overflowPunct/>
        <w:topLinePunct w:val="0"/>
        <w:bidi w:val="0"/>
        <w:spacing w:line="500" w:lineRule="exact"/>
        <w:jc w:val="both"/>
        <w:rPr>
          <w:rFonts w:hint="eastAsia" w:asciiTheme="minorEastAsia" w:hAnsiTheme="minorEastAsia" w:eastAsiaTheme="minorEastAsia" w:cstheme="minorEastAsia"/>
          <w:sz w:val="32"/>
        </w:rPr>
      </w:pPr>
    </w:p>
    <w:p w14:paraId="7EABFDC6">
      <w:pPr>
        <w:keepNext w:val="0"/>
        <w:keepLines w:val="0"/>
        <w:pageBreakBefore w:val="0"/>
        <w:kinsoku/>
        <w:wordWrap/>
        <w:overflowPunct/>
        <w:topLinePunct w:val="0"/>
        <w:bidi w:val="0"/>
        <w:spacing w:line="500" w:lineRule="exact"/>
        <w:jc w:val="center"/>
        <w:rPr>
          <w:rFonts w:hint="eastAsia" w:asciiTheme="minorEastAsia" w:hAnsiTheme="minorEastAsia" w:eastAsiaTheme="minorEastAsia" w:cstheme="minorEastAsia"/>
          <w:b/>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14715A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A3599F">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741C980">
            <w:pPr>
              <w:keepNext w:val="0"/>
              <w:keepLines w:val="0"/>
              <w:pageBreakBefore w:val="0"/>
              <w:kinsoku/>
              <w:wordWrap/>
              <w:overflowPunct/>
              <w:topLinePunct w:val="0"/>
              <w:bidi w:val="0"/>
              <w:spacing w:line="50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乙方：</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u w:val="none"/>
                <w:lang w:val="en-US" w:eastAsia="zh-CN"/>
              </w:rPr>
              <w:t>***公司</w:t>
            </w:r>
            <w:r>
              <w:rPr>
                <w:rFonts w:hint="eastAsia" w:asciiTheme="minorEastAsia" w:hAnsiTheme="minorEastAsia" w:eastAsiaTheme="minorEastAsia" w:cstheme="minorEastAsia"/>
                <w:sz w:val="24"/>
                <w:u w:val="none"/>
              </w:rPr>
              <w:t xml:space="preserve"> </w:t>
            </w:r>
          </w:p>
        </w:tc>
      </w:tr>
      <w:tr w14:paraId="2BB77F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BD605FF">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C338CAE">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w:t>
            </w:r>
          </w:p>
        </w:tc>
      </w:tr>
      <w:tr w14:paraId="631D58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ABEAC53">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755C3D7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eastAsia="zh-CN"/>
              </w:rPr>
            </w:pPr>
            <w:r>
              <w:rPr>
                <w:rFonts w:hint="eastAsia" w:asciiTheme="minorEastAsia" w:hAnsiTheme="minorEastAsia" w:eastAsiaTheme="minorEastAsia" w:cstheme="minorEastAsia"/>
                <w:sz w:val="24"/>
                <w:lang w:val="zh-CN"/>
              </w:rPr>
              <w:t>地址：</w:t>
            </w:r>
          </w:p>
        </w:tc>
      </w:tr>
      <w:tr w14:paraId="50BD96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DF2A42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54E3A208">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电子邮箱：</w:t>
            </w:r>
          </w:p>
        </w:tc>
      </w:tr>
      <w:tr w14:paraId="2305DFD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01A0080">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0B6E593">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法定代表人或授权代表（签字）：</w:t>
            </w:r>
          </w:p>
        </w:tc>
      </w:tr>
      <w:tr w14:paraId="055E6D4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90656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01049A9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开户银行：</w:t>
            </w:r>
          </w:p>
        </w:tc>
      </w:tr>
      <w:tr w14:paraId="68B63B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E5CB58A">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4C28938C">
            <w:pPr>
              <w:keepNext w:val="0"/>
              <w:keepLines w:val="0"/>
              <w:pageBreakBefore w:val="0"/>
              <w:kinsoku/>
              <w:wordWrap/>
              <w:overflowPunct/>
              <w:topLinePunct w:val="0"/>
              <w:bidi w:val="0"/>
              <w:spacing w:line="5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开户账号：</w:t>
            </w:r>
          </w:p>
        </w:tc>
      </w:tr>
    </w:tbl>
    <w:p w14:paraId="54410EBC">
      <w:pPr>
        <w:keepNext w:val="0"/>
        <w:keepLines w:val="0"/>
        <w:pageBreakBefore w:val="0"/>
        <w:kinsoku/>
        <w:wordWrap/>
        <w:overflowPunct/>
        <w:topLinePunct w:val="0"/>
        <w:bidi w:val="0"/>
        <w:spacing w:line="500" w:lineRule="exact"/>
        <w:jc w:val="both"/>
        <w:rPr>
          <w:rFonts w:hint="eastAsia" w:asciiTheme="minorEastAsia" w:hAnsiTheme="minorEastAsia" w:eastAsiaTheme="minorEastAsia" w:cstheme="minorEastAsia"/>
          <w:b/>
        </w:rPr>
      </w:pPr>
    </w:p>
    <w:p w14:paraId="29A5B511">
      <w:pPr>
        <w:pStyle w:val="51"/>
        <w:keepNext w:val="0"/>
        <w:keepLines w:val="0"/>
        <w:pageBreakBefore w:val="0"/>
        <w:kinsoku/>
        <w:wordWrap/>
        <w:overflowPunct/>
        <w:topLinePunct w:val="0"/>
        <w:bidi w:val="0"/>
        <w:spacing w:line="500" w:lineRule="exact"/>
        <w:ind w:left="0" w:leftChars="0" w:firstLine="0" w:firstLineChars="0"/>
        <w:jc w:val="both"/>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kern w:val="0"/>
        </w:rPr>
        <w:br w:type="page"/>
      </w:r>
    </w:p>
    <w:p w14:paraId="0250AE57">
      <w:pPr>
        <w:pStyle w:val="51"/>
        <w:keepNext w:val="0"/>
        <w:keepLines w:val="0"/>
        <w:pageBreakBefore w:val="0"/>
        <w:kinsoku/>
        <w:wordWrap/>
        <w:overflowPunct/>
        <w:topLinePunct w:val="0"/>
        <w:bidi w:val="0"/>
        <w:spacing w:line="500" w:lineRule="exact"/>
        <w:ind w:left="0" w:leftChars="0" w:firstLine="0" w:firstLineChars="0"/>
        <w:jc w:val="center"/>
        <w:rPr>
          <w:rFonts w:hint="eastAsia"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w:t>
      </w:r>
      <w:r>
        <w:rPr>
          <w:rFonts w:hint="eastAsia" w:asciiTheme="minorEastAsia" w:hAnsiTheme="minorEastAsia" w:eastAsiaTheme="minorEastAsia" w:cstheme="minorEastAsia"/>
          <w:b/>
          <w:szCs w:val="24"/>
          <w:lang w:val="en-US" w:eastAsia="zh-CN"/>
        </w:rPr>
        <w:t>三</w:t>
      </w:r>
      <w:r>
        <w:rPr>
          <w:rFonts w:hint="eastAsia" w:asciiTheme="minorEastAsia" w:hAnsiTheme="minorEastAsia" w:eastAsiaTheme="minorEastAsia" w:cstheme="minorEastAsia"/>
          <w:b/>
          <w:szCs w:val="24"/>
        </w:rPr>
        <w:t>章 廉洁协议</w:t>
      </w:r>
    </w:p>
    <w:p w14:paraId="1E031F56">
      <w:pPr>
        <w:pStyle w:val="10"/>
        <w:keepNext w:val="0"/>
        <w:keepLines w:val="0"/>
        <w:pageBreakBefore w:val="0"/>
        <w:kinsoku/>
        <w:wordWrap/>
        <w:overflowPunct/>
        <w:topLinePunct w:val="0"/>
        <w:bidi w:val="0"/>
        <w:spacing w:line="500" w:lineRule="exact"/>
        <w:ind w:firstLine="0" w:firstLineChars="0"/>
        <w:rPr>
          <w:rFonts w:hint="eastAsia" w:asciiTheme="minorEastAsia" w:hAnsiTheme="minorEastAsia" w:eastAsiaTheme="minorEastAsia" w:cstheme="minorEastAsia"/>
        </w:rPr>
      </w:pPr>
    </w:p>
    <w:p w14:paraId="6350C684">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甲方：</w:t>
      </w:r>
      <w:r>
        <w:rPr>
          <w:rFonts w:hint="eastAsia" w:asciiTheme="minorEastAsia" w:hAnsiTheme="minorEastAsia" w:eastAsiaTheme="minorEastAsia" w:cstheme="minorEastAsia"/>
          <w:color w:val="000000"/>
          <w:sz w:val="24"/>
          <w:u w:val="single"/>
        </w:rPr>
        <w:t>杭州临江环境能源有限公司</w:t>
      </w:r>
    </w:p>
    <w:p w14:paraId="25B7DB47">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sz w:val="24"/>
        </w:rPr>
        <w:t>乙方：</w:t>
      </w:r>
      <w:r>
        <w:rPr>
          <w:rFonts w:hint="eastAsia" w:asciiTheme="minorEastAsia" w:hAnsiTheme="minorEastAsia" w:eastAsiaTheme="minorEastAsia" w:cstheme="minorEastAsia"/>
          <w:color w:val="000000"/>
          <w:sz w:val="24"/>
          <w:u w:val="single"/>
        </w:rPr>
        <w:t xml:space="preserve">   ***公司            </w:t>
      </w:r>
    </w:p>
    <w:p w14:paraId="7FA8CDF1">
      <w:pPr>
        <w:keepNext w:val="0"/>
        <w:keepLines w:val="0"/>
        <w:pageBreakBefore w:val="0"/>
        <w:kinsoku/>
        <w:wordWrap/>
        <w:overflowPunct/>
        <w:topLinePunct w:val="0"/>
        <w:bidi w:val="0"/>
        <w:adjustRightInd w:val="0"/>
        <w:spacing w:line="500" w:lineRule="exact"/>
        <w:ind w:left="1" w:right="77" w:firstLine="426"/>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0F96E1E">
      <w:pPr>
        <w:keepNext w:val="0"/>
        <w:keepLines w:val="0"/>
        <w:pageBreakBefore w:val="0"/>
        <w:kinsoku/>
        <w:wordWrap/>
        <w:overflowPunct/>
        <w:topLinePunct w:val="0"/>
        <w:bidi w:val="0"/>
        <w:adjustRightInd w:val="0"/>
        <w:spacing w:line="500" w:lineRule="exact"/>
        <w:ind w:firstLine="471" w:firstLineChars="203"/>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一、甲、乙双方约定</w:t>
      </w:r>
    </w:p>
    <w:p w14:paraId="7C58AF7D">
      <w:pPr>
        <w:keepNext w:val="0"/>
        <w:keepLines w:val="0"/>
        <w:pageBreakBefore w:val="0"/>
        <w:kinsoku/>
        <w:wordWrap/>
        <w:overflowPunct/>
        <w:topLinePunct w:val="0"/>
        <w:bidi w:val="0"/>
        <w:adjustRightInd w:val="0"/>
        <w:spacing w:line="500" w:lineRule="exact"/>
        <w:ind w:right="115"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1.甲、乙双方应共同严格遵守国家和省市以及</w:t>
      </w:r>
      <w:r>
        <w:rPr>
          <w:rFonts w:hint="eastAsia" w:asciiTheme="minorEastAsia" w:hAnsiTheme="minorEastAsia" w:eastAsiaTheme="minorEastAsia" w:cstheme="minorEastAsia"/>
          <w:color w:val="000000"/>
          <w:sz w:val="24"/>
          <w:lang w:eastAsia="zh-CN"/>
        </w:rPr>
        <w:t>采购人</w:t>
      </w:r>
      <w:r>
        <w:rPr>
          <w:rFonts w:hint="eastAsia" w:asciiTheme="minorEastAsia" w:hAnsiTheme="minorEastAsia" w:eastAsiaTheme="minorEastAsia" w:cstheme="minorEastAsia"/>
          <w:color w:val="000000"/>
          <w:sz w:val="24"/>
        </w:rPr>
        <w:t>主管部门关于市场准入、项目招标投标、市场经济活动等有关</w:t>
      </w:r>
      <w:r>
        <w:rPr>
          <w:rFonts w:hint="eastAsia" w:asciiTheme="minorEastAsia" w:hAnsiTheme="minorEastAsia" w:eastAsiaTheme="minorEastAsia" w:cstheme="minorEastAsia"/>
          <w:color w:val="000000"/>
          <w:sz w:val="24"/>
          <w:lang w:eastAsia="zh-CN"/>
        </w:rPr>
        <w:t>法律法规</w:t>
      </w:r>
      <w:r>
        <w:rPr>
          <w:rFonts w:hint="eastAsia" w:asciiTheme="minorEastAsia" w:hAnsiTheme="minorEastAsia" w:eastAsiaTheme="minorEastAsia" w:cstheme="minorEastAsia"/>
          <w:color w:val="000000"/>
          <w:sz w:val="24"/>
        </w:rPr>
        <w:t>和相关政策，以及项目廉政建设的各项规定。</w:t>
      </w:r>
    </w:p>
    <w:p w14:paraId="72861B42">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2.甲、乙双方应认真执行双方签订的合同文件，  自觉按合同约定履行责任。</w:t>
      </w:r>
    </w:p>
    <w:p w14:paraId="697ACC71">
      <w:pPr>
        <w:keepNext w:val="0"/>
        <w:keepLines w:val="0"/>
        <w:pageBreakBefore w:val="0"/>
        <w:kinsoku/>
        <w:wordWrap/>
        <w:overflowPunct/>
        <w:topLinePunct w:val="0"/>
        <w:bidi w:val="0"/>
        <w:adjustRightInd w:val="0"/>
        <w:spacing w:line="500" w:lineRule="exact"/>
        <w:ind w:left="4"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3.甲、乙双方的业务活动必须坚持公开、公平、公正、诚信、透明的原则（除法律法规另有规定者外）。不得为获取不正当的利益，损害国家、集体和对方利益；不得违反管理相关规章制度。</w:t>
      </w:r>
    </w:p>
    <w:p w14:paraId="643E623E">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4.甲、乙双方有对本方人员开展廉政告知、廉政教育和职业道德教育的义务。</w:t>
      </w:r>
    </w:p>
    <w:p w14:paraId="26898BFE">
      <w:pPr>
        <w:keepNext w:val="0"/>
        <w:keepLines w:val="0"/>
        <w:pageBreakBefore w:val="0"/>
        <w:kinsoku/>
        <w:wordWrap/>
        <w:overflowPunct/>
        <w:topLinePunct w:val="0"/>
        <w:bidi w:val="0"/>
        <w:adjustRightInd w:val="0"/>
        <w:spacing w:line="500" w:lineRule="exact"/>
        <w:ind w:left="3"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5.甲、乙双方应加强对本方人员廉政监督，建立健全廉政制度，认真严肃查处本方人员违法违纪行为。</w:t>
      </w:r>
    </w:p>
    <w:p w14:paraId="2270A322">
      <w:pPr>
        <w:keepNext w:val="0"/>
        <w:keepLines w:val="0"/>
        <w:pageBreakBefore w:val="0"/>
        <w:kinsoku/>
        <w:wordWrap/>
        <w:overflowPunct/>
        <w:topLinePunct w:val="0"/>
        <w:bidi w:val="0"/>
        <w:adjustRightInd w:val="0"/>
        <w:spacing w:line="500" w:lineRule="exact"/>
        <w:ind w:right="77"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6.甲、乙双方如发现对方人员在业务活动中有违规、违纪、违法行为的，应及时提醒对方并督促其纠正，或直接向对方</w:t>
      </w:r>
      <w:r>
        <w:rPr>
          <w:rFonts w:hint="eastAsia" w:asciiTheme="minorEastAsia" w:hAnsiTheme="minorEastAsia" w:eastAsiaTheme="minorEastAsia" w:cstheme="minorEastAsia"/>
          <w:color w:val="000000"/>
          <w:sz w:val="24"/>
          <w:lang w:eastAsia="zh-CN"/>
        </w:rPr>
        <w:t>法定代表人</w:t>
      </w:r>
      <w:r>
        <w:rPr>
          <w:rFonts w:hint="eastAsia" w:asciiTheme="minorEastAsia" w:hAnsiTheme="minorEastAsia" w:eastAsiaTheme="minorEastAsia" w:cstheme="minorEastAsia"/>
          <w:color w:val="000000"/>
          <w:sz w:val="24"/>
        </w:rPr>
        <w:t>、纪检监察部门及检察机关如实反映情况。</w:t>
      </w:r>
    </w:p>
    <w:p w14:paraId="4CFAACA5">
      <w:pPr>
        <w:keepNext w:val="0"/>
        <w:keepLines w:val="0"/>
        <w:pageBreakBefore w:val="0"/>
        <w:kinsoku/>
        <w:wordWrap/>
        <w:overflowPunct/>
        <w:topLinePunct w:val="0"/>
        <w:bidi w:val="0"/>
        <w:adjustRightInd w:val="0"/>
        <w:spacing w:line="500" w:lineRule="exact"/>
        <w:ind w:firstLine="471" w:firstLineChars="203"/>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二、甲方（含甲方人员）廉政责任</w:t>
      </w:r>
    </w:p>
    <w:p w14:paraId="59B06180">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1.不得接受乙方或向乙方索取或以借用为名占用乙方的任何财物；不得接受乙方的礼金、</w:t>
      </w:r>
    </w:p>
    <w:p w14:paraId="47D05456">
      <w:pPr>
        <w:keepNext w:val="0"/>
        <w:keepLines w:val="0"/>
        <w:pageBreakBefore w:val="0"/>
        <w:kinsoku/>
        <w:wordWrap/>
        <w:overflowPunct/>
        <w:topLinePunct w:val="0"/>
        <w:bidi w:val="0"/>
        <w:adjustRightInd w:val="0"/>
        <w:spacing w:line="500" w:lineRule="exact"/>
        <w:ind w:left="4" w:hanging="3"/>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礼品和各种有价证券、支付凭证及其他贵重物品；不得接受乙方的以任何名义支付的回扣、好处费、感谢费或其他经济利益。</w:t>
      </w:r>
    </w:p>
    <w:p w14:paraId="479E2769">
      <w:pPr>
        <w:keepNext w:val="0"/>
        <w:keepLines w:val="0"/>
        <w:pageBreakBefore w:val="0"/>
        <w:kinsoku/>
        <w:wordWrap/>
        <w:overflowPunct/>
        <w:topLinePunct w:val="0"/>
        <w:bidi w:val="0"/>
        <w:adjustRightInd w:val="0"/>
        <w:spacing w:line="500" w:lineRule="exact"/>
        <w:ind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09CF50FB">
      <w:pPr>
        <w:keepNext w:val="0"/>
        <w:keepLines w:val="0"/>
        <w:pageBreakBefore w:val="0"/>
        <w:kinsoku/>
        <w:wordWrap/>
        <w:overflowPunct/>
        <w:topLinePunct w:val="0"/>
        <w:bidi w:val="0"/>
        <w:adjustRightInd w:val="0"/>
        <w:spacing w:line="500" w:lineRule="exact"/>
        <w:ind w:left="1"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3.不得利用职务便利向乙方介绍或指定工程分包单位（或个人）、物资供应商；不得利用职务便利向乙方推销或指定使用物资设备等。</w:t>
      </w:r>
    </w:p>
    <w:p w14:paraId="3EFF8780">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4.不得接受乙方购置的或长期提供的通信工具、交通工具等。</w:t>
      </w:r>
    </w:p>
    <w:p w14:paraId="5E70FFD6">
      <w:pPr>
        <w:keepNext w:val="0"/>
        <w:keepLines w:val="0"/>
        <w:pageBreakBefore w:val="0"/>
        <w:kinsoku/>
        <w:wordWrap/>
        <w:overflowPunct/>
        <w:topLinePunct w:val="0"/>
        <w:bidi w:val="0"/>
        <w:adjustRightInd w:val="0"/>
        <w:spacing w:line="500" w:lineRule="exact"/>
        <w:ind w:left="1"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5.对无法拒绝的乙方及其个人所送的钱物，受礼者自收受之日起一个月内上交至甲方监察审计部门。</w:t>
      </w:r>
    </w:p>
    <w:p w14:paraId="5AB1A3DF">
      <w:pPr>
        <w:keepNext w:val="0"/>
        <w:keepLines w:val="0"/>
        <w:pageBreakBefore w:val="0"/>
        <w:kinsoku/>
        <w:wordWrap/>
        <w:overflowPunct/>
        <w:topLinePunct w:val="0"/>
        <w:bidi w:val="0"/>
        <w:adjustRightInd w:val="0"/>
        <w:spacing w:line="500" w:lineRule="exact"/>
        <w:ind w:left="361" w:leftChars="116" w:right="3503" w:firstLine="460" w:firstLineChars="198"/>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6.对乙方提供的有关信息，应及时调查处理并反馈结果。</w:t>
      </w:r>
    </w:p>
    <w:p w14:paraId="37EF4E10">
      <w:pPr>
        <w:keepNext w:val="0"/>
        <w:keepLines w:val="0"/>
        <w:pageBreakBefore w:val="0"/>
        <w:kinsoku/>
        <w:wordWrap/>
        <w:overflowPunct/>
        <w:topLinePunct w:val="0"/>
        <w:bidi w:val="0"/>
        <w:adjustRightInd w:val="0"/>
        <w:spacing w:line="500" w:lineRule="exact"/>
        <w:ind w:left="361" w:leftChars="116" w:right="3503" w:firstLine="460" w:firstLineChars="198"/>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三、乙方（含乙方人员）廉政责任</w:t>
      </w:r>
    </w:p>
    <w:p w14:paraId="685634D4">
      <w:pPr>
        <w:keepNext w:val="0"/>
        <w:keepLines w:val="0"/>
        <w:pageBreakBefore w:val="0"/>
        <w:kinsoku/>
        <w:wordWrap/>
        <w:overflowPunct/>
        <w:topLinePunct w:val="0"/>
        <w:bidi w:val="0"/>
        <w:adjustRightInd w:val="0"/>
        <w:spacing w:line="500" w:lineRule="exact"/>
        <w:ind w:right="77"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1.不得以任何形式向甲方行贿；不得向甲方送礼金、礼品和各种有价证券、支付凭证及其他贵重物品；不得以任何名义向甲方及其工作人员支付回扣、好处费、感谢费或其他经济利益。</w:t>
      </w:r>
    </w:p>
    <w:p w14:paraId="3B10170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3CB359A">
      <w:pPr>
        <w:keepNext w:val="0"/>
        <w:keepLines w:val="0"/>
        <w:pageBreakBefore w:val="0"/>
        <w:kinsoku/>
        <w:wordWrap/>
        <w:overflowPunct/>
        <w:topLinePunct w:val="0"/>
        <w:bidi w:val="0"/>
        <w:adjustRightInd w:val="0"/>
        <w:spacing w:line="500" w:lineRule="exact"/>
        <w:ind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3.不得接受甲方介绍或指定的工程分包单位和物资供应商；不得接受甲方推销或指定使用的物资设备。</w:t>
      </w:r>
    </w:p>
    <w:p w14:paraId="0B9CF5B6">
      <w:pPr>
        <w:keepNext w:val="0"/>
        <w:keepLines w:val="0"/>
        <w:pageBreakBefore w:val="0"/>
        <w:kinsoku/>
        <w:wordWrap/>
        <w:overflowPunct/>
        <w:topLinePunct w:val="0"/>
        <w:bidi w:val="0"/>
        <w:adjustRightInd w:val="0"/>
        <w:spacing w:line="500" w:lineRule="exact"/>
        <w:ind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4.不得以任何理由为甲方及其工作人员购置或长期提供通信工具、交通工具等。</w:t>
      </w:r>
    </w:p>
    <w:p w14:paraId="6361BE8A">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5.对甲方及其个人索要钱物、介绍或指定工程分包单位和物资供应商、推销或指定使用物资设备、借用占用车辆等行为予以拒绝，并及时主动向乙方上级纪检监察组织报告。</w:t>
      </w:r>
    </w:p>
    <w:p w14:paraId="0173A8AD">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6.对甲方提供的乙方（含乙方人员）违纪违规有关信息，应及时调查处理并反馈结果。</w:t>
      </w:r>
    </w:p>
    <w:p w14:paraId="1FF51383">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7.乙方不得以任何理由为甲方及其工作人员组织有可能影响公正执行公务的宴请和各类休闲娱乐等活动。</w:t>
      </w:r>
    </w:p>
    <w:p w14:paraId="1400AE96">
      <w:pPr>
        <w:keepNext w:val="0"/>
        <w:keepLines w:val="0"/>
        <w:pageBreakBefore w:val="0"/>
        <w:kinsoku/>
        <w:wordWrap/>
        <w:overflowPunct/>
        <w:topLinePunct w:val="0"/>
        <w:bidi w:val="0"/>
        <w:adjustRightInd w:val="0"/>
        <w:spacing w:line="500" w:lineRule="exact"/>
        <w:ind w:left="361" w:leftChars="116" w:right="90" w:firstLine="460" w:firstLineChars="198"/>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8.乙方及其工作人员必须严格按照有关规程办事，不得与其他单位互相串通，损害甲方利益。</w:t>
      </w:r>
    </w:p>
    <w:p w14:paraId="0879407B">
      <w:pPr>
        <w:keepNext w:val="0"/>
        <w:keepLines w:val="0"/>
        <w:pageBreakBefore w:val="0"/>
        <w:kinsoku/>
        <w:wordWrap/>
        <w:overflowPunct/>
        <w:topLinePunct w:val="0"/>
        <w:bidi w:val="0"/>
        <w:adjustRightInd w:val="0"/>
        <w:spacing w:line="500" w:lineRule="exact"/>
        <w:ind w:left="361" w:leftChars="116" w:right="90" w:firstLine="460" w:firstLineChars="198"/>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四、违约责任</w:t>
      </w:r>
    </w:p>
    <w:p w14:paraId="5C8C92E4">
      <w:pPr>
        <w:keepNext w:val="0"/>
        <w:keepLines w:val="0"/>
        <w:pageBreakBefore w:val="0"/>
        <w:kinsoku/>
        <w:wordWrap/>
        <w:overflowPunct/>
        <w:topLinePunct w:val="0"/>
        <w:bidi w:val="0"/>
        <w:adjustRightInd w:val="0"/>
        <w:spacing w:line="500" w:lineRule="exact"/>
        <w:ind w:left="3" w:right="24" w:firstLine="490" w:firstLineChars="21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甲乙双方不履行各自义务，构成犯罪和违纪的，由司法机关和有关纪检监察部门按管辖依法依纪处理，所认定的事实和处理结果作为承担下列约定违约责任的依据。</w:t>
      </w:r>
    </w:p>
    <w:p w14:paraId="449C55C5">
      <w:pPr>
        <w:keepNext w:val="0"/>
        <w:keepLines w:val="0"/>
        <w:pageBreakBefore w:val="0"/>
        <w:kinsoku/>
        <w:wordWrap/>
        <w:overflowPunct/>
        <w:topLinePunct w:val="0"/>
        <w:bidi w:val="0"/>
        <w:adjustRightInd w:val="0"/>
        <w:spacing w:line="500" w:lineRule="exact"/>
        <w:ind w:left="4"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844638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2.乙方贿赂甲方人员的，被纪检监察部门或检察机关立案查处的，甲方有权</w:t>
      </w:r>
      <w:r>
        <w:rPr>
          <w:rFonts w:hint="eastAsia" w:asciiTheme="minorEastAsia" w:hAnsiTheme="minorEastAsia" w:eastAsiaTheme="minorEastAsia" w:cstheme="minorEastAsia"/>
          <w:color w:val="000000"/>
          <w:sz w:val="24"/>
          <w:lang w:eastAsia="zh-CN"/>
        </w:rPr>
        <w:t>终止</w:t>
      </w:r>
      <w:r>
        <w:rPr>
          <w:rFonts w:hint="eastAsia" w:asciiTheme="minorEastAsia" w:hAnsiTheme="minorEastAsia" w:eastAsiaTheme="minorEastAsia" w:cstheme="minorEastAsia"/>
          <w:color w:val="000000"/>
          <w:sz w:val="24"/>
        </w:rPr>
        <w:t>项目合同，由此造成甲方的损失以及一切费用均由乙方承担。</w:t>
      </w:r>
    </w:p>
    <w:p w14:paraId="6C6B4C3E">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3.甲方双方不履行协议约定义务的，应将责任人调离本项目并按规定予以处理，且双方有义务将有关责任人的责任追究情况通报对方。</w:t>
      </w:r>
    </w:p>
    <w:p w14:paraId="2B2858B7">
      <w:pPr>
        <w:keepNext w:val="0"/>
        <w:keepLines w:val="0"/>
        <w:pageBreakBefore w:val="0"/>
        <w:kinsoku/>
        <w:wordWrap/>
        <w:overflowPunct/>
        <w:topLinePunct w:val="0"/>
        <w:bidi w:val="0"/>
        <w:adjustRightInd w:val="0"/>
        <w:spacing w:line="500" w:lineRule="exact"/>
        <w:ind w:left="5"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D8022B4">
      <w:pPr>
        <w:keepNext w:val="0"/>
        <w:keepLines w:val="0"/>
        <w:pageBreakBefore w:val="0"/>
        <w:kinsoku/>
        <w:wordWrap/>
        <w:overflowPunct/>
        <w:topLinePunct w:val="0"/>
        <w:bidi w:val="0"/>
        <w:adjustRightInd w:val="0"/>
        <w:spacing w:line="500" w:lineRule="exact"/>
        <w:ind w:firstLine="466" w:firstLineChars="201"/>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5.由于甲乙双方单位或工作人员个人行为造成违约的，双方承担上述违约责任。</w:t>
      </w:r>
    </w:p>
    <w:p w14:paraId="43D4DD75">
      <w:pPr>
        <w:keepNext w:val="0"/>
        <w:keepLines w:val="0"/>
        <w:pageBreakBefore w:val="0"/>
        <w:kinsoku/>
        <w:wordWrap/>
        <w:overflowPunct/>
        <w:topLinePunct w:val="0"/>
        <w:bidi w:val="0"/>
        <w:adjustRightInd w:val="0"/>
        <w:spacing w:line="500" w:lineRule="exact"/>
        <w:ind w:left="3" w:right="24" w:firstLine="464"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6.甲乙双方在履行协议中发生争议，一方有权向对方上级单位主管部门和纪检监察部门反映情况并要求帮助解决争议。</w:t>
      </w:r>
    </w:p>
    <w:p w14:paraId="3B4A122A">
      <w:pPr>
        <w:keepNext w:val="0"/>
        <w:keepLines w:val="0"/>
        <w:pageBreakBefore w:val="0"/>
        <w:kinsoku/>
        <w:wordWrap/>
        <w:overflowPunct/>
        <w:topLinePunct w:val="0"/>
        <w:bidi w:val="0"/>
        <w:adjustRightInd w:val="0"/>
        <w:spacing w:line="500" w:lineRule="exact"/>
        <w:ind w:firstLine="473" w:firstLineChars="204"/>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五、有效期</w:t>
      </w:r>
    </w:p>
    <w:p w14:paraId="284E74AB">
      <w:pPr>
        <w:keepNext w:val="0"/>
        <w:keepLines w:val="0"/>
        <w:pageBreakBefore w:val="0"/>
        <w:kinsoku/>
        <w:wordWrap/>
        <w:overflowPunct/>
        <w:topLinePunct w:val="0"/>
        <w:bidi w:val="0"/>
        <w:adjustRightInd w:val="0"/>
        <w:spacing w:line="500" w:lineRule="exact"/>
        <w:ind w:firstLine="473" w:firstLineChars="204"/>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本协议有效期为双方签署之日起至双方权利义务履行完毕为止。有效期内发生的违约事实，有效期后发现的适用本协议。</w:t>
      </w:r>
    </w:p>
    <w:p w14:paraId="46AC4D4F">
      <w:pPr>
        <w:bidi w:val="0"/>
        <w:jc w:val="left"/>
        <w:rPr>
          <w:rFonts w:hint="eastAsia" w:ascii="Times New Roman" w:hAnsi="Times New Roman" w:eastAsia="仿宋_GB2312" w:cs="Times New Roman"/>
          <w:kern w:val="2"/>
          <w:sz w:val="32"/>
          <w:szCs w:val="24"/>
          <w:lang w:val="en-US" w:eastAsia="zh-CN" w:bidi="ar-SA"/>
        </w:rPr>
      </w:pPr>
    </w:p>
    <w:sectPr>
      <w:headerReference r:id="rId8" w:type="default"/>
      <w:footerReference r:id="rId10" w:type="default"/>
      <w:headerReference r:id="rId9" w:type="even"/>
      <w:footerReference r:id="rId11"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6"/>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746A5B"/>
    <w:rsid w:val="03973673"/>
    <w:rsid w:val="03DB442B"/>
    <w:rsid w:val="053E4A03"/>
    <w:rsid w:val="08891CAA"/>
    <w:rsid w:val="09C41A7F"/>
    <w:rsid w:val="0B1C5EA4"/>
    <w:rsid w:val="0BF85650"/>
    <w:rsid w:val="0DB55A7E"/>
    <w:rsid w:val="10E32514"/>
    <w:rsid w:val="11082F7E"/>
    <w:rsid w:val="12311F7A"/>
    <w:rsid w:val="123E27F6"/>
    <w:rsid w:val="12A51AA6"/>
    <w:rsid w:val="12F72695"/>
    <w:rsid w:val="13C80904"/>
    <w:rsid w:val="145F273D"/>
    <w:rsid w:val="1686347A"/>
    <w:rsid w:val="1AE422B5"/>
    <w:rsid w:val="1B473190"/>
    <w:rsid w:val="1B9A1D66"/>
    <w:rsid w:val="1BB46AAE"/>
    <w:rsid w:val="1C7F64B5"/>
    <w:rsid w:val="1DCB2BCD"/>
    <w:rsid w:val="1E9E0790"/>
    <w:rsid w:val="20110343"/>
    <w:rsid w:val="20C34BAD"/>
    <w:rsid w:val="20EA1A41"/>
    <w:rsid w:val="21847FBA"/>
    <w:rsid w:val="21CA30C9"/>
    <w:rsid w:val="223C00C4"/>
    <w:rsid w:val="2307710F"/>
    <w:rsid w:val="24BC2F60"/>
    <w:rsid w:val="252C64D8"/>
    <w:rsid w:val="25DF2179"/>
    <w:rsid w:val="274771EA"/>
    <w:rsid w:val="2A3B6409"/>
    <w:rsid w:val="2A45199C"/>
    <w:rsid w:val="2B131EE4"/>
    <w:rsid w:val="2BD21D39"/>
    <w:rsid w:val="2C1A5638"/>
    <w:rsid w:val="2D6F0569"/>
    <w:rsid w:val="2E0E6DB8"/>
    <w:rsid w:val="2F35748D"/>
    <w:rsid w:val="2FD4553C"/>
    <w:rsid w:val="30006BD5"/>
    <w:rsid w:val="31990124"/>
    <w:rsid w:val="33744D0D"/>
    <w:rsid w:val="33F22A44"/>
    <w:rsid w:val="35531555"/>
    <w:rsid w:val="3766714F"/>
    <w:rsid w:val="38042A8C"/>
    <w:rsid w:val="38BF1315"/>
    <w:rsid w:val="3BF746F2"/>
    <w:rsid w:val="3C3F599F"/>
    <w:rsid w:val="3C447D32"/>
    <w:rsid w:val="3C667602"/>
    <w:rsid w:val="3CCE6E7F"/>
    <w:rsid w:val="3E406F7C"/>
    <w:rsid w:val="3EE01E58"/>
    <w:rsid w:val="3EE6182C"/>
    <w:rsid w:val="3FB34F2B"/>
    <w:rsid w:val="409D0ABE"/>
    <w:rsid w:val="40EE3D8B"/>
    <w:rsid w:val="42936DC3"/>
    <w:rsid w:val="444C719B"/>
    <w:rsid w:val="446071E8"/>
    <w:rsid w:val="46284338"/>
    <w:rsid w:val="48410327"/>
    <w:rsid w:val="4A810D79"/>
    <w:rsid w:val="4C6C1422"/>
    <w:rsid w:val="4CCB26CA"/>
    <w:rsid w:val="4D4C3FBF"/>
    <w:rsid w:val="4E083F26"/>
    <w:rsid w:val="4FC74BC1"/>
    <w:rsid w:val="51287B62"/>
    <w:rsid w:val="52C4723A"/>
    <w:rsid w:val="53622E2E"/>
    <w:rsid w:val="54BB6290"/>
    <w:rsid w:val="551E5397"/>
    <w:rsid w:val="552A0163"/>
    <w:rsid w:val="56CD3325"/>
    <w:rsid w:val="58E04A8C"/>
    <w:rsid w:val="599476BF"/>
    <w:rsid w:val="59FB2A6A"/>
    <w:rsid w:val="5A1C100A"/>
    <w:rsid w:val="5A557999"/>
    <w:rsid w:val="5AC56EEC"/>
    <w:rsid w:val="5B00095A"/>
    <w:rsid w:val="5C1D5175"/>
    <w:rsid w:val="5C227831"/>
    <w:rsid w:val="62507EEA"/>
    <w:rsid w:val="63A04E99"/>
    <w:rsid w:val="64623C90"/>
    <w:rsid w:val="646D58E0"/>
    <w:rsid w:val="64F35D38"/>
    <w:rsid w:val="652F12CE"/>
    <w:rsid w:val="66353292"/>
    <w:rsid w:val="66A075BF"/>
    <w:rsid w:val="6815114A"/>
    <w:rsid w:val="6A2D7545"/>
    <w:rsid w:val="6B101135"/>
    <w:rsid w:val="6C980234"/>
    <w:rsid w:val="6D8206DD"/>
    <w:rsid w:val="6E09320C"/>
    <w:rsid w:val="6EE57E82"/>
    <w:rsid w:val="6F135DC1"/>
    <w:rsid w:val="6F577108"/>
    <w:rsid w:val="6F8A0BAA"/>
    <w:rsid w:val="707068C7"/>
    <w:rsid w:val="718A31A2"/>
    <w:rsid w:val="720930EC"/>
    <w:rsid w:val="724A4606"/>
    <w:rsid w:val="729C5450"/>
    <w:rsid w:val="73C539C3"/>
    <w:rsid w:val="742442AB"/>
    <w:rsid w:val="74403DA8"/>
    <w:rsid w:val="74B92901"/>
    <w:rsid w:val="74E86DA9"/>
    <w:rsid w:val="750137A6"/>
    <w:rsid w:val="75383CE8"/>
    <w:rsid w:val="76732ECD"/>
    <w:rsid w:val="78CC6E57"/>
    <w:rsid w:val="7956473D"/>
    <w:rsid w:val="79A754AD"/>
    <w:rsid w:val="79FF3435"/>
    <w:rsid w:val="7BA970FD"/>
    <w:rsid w:val="7C887303"/>
    <w:rsid w:val="7D2B161E"/>
    <w:rsid w:val="7E6B75C6"/>
    <w:rsid w:val="7F8C493D"/>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1"/>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0"/>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1"/>
    <w:autoRedefine/>
    <w:qFormat/>
    <w:uiPriority w:val="0"/>
    <w:pPr>
      <w:jc w:val="left"/>
    </w:pPr>
  </w:style>
  <w:style w:type="paragraph" w:styleId="7">
    <w:name w:val="Body Text"/>
    <w:basedOn w:val="1"/>
    <w:next w:val="8"/>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First Indent"/>
    <w:basedOn w:val="7"/>
    <w:next w:val="9"/>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9">
    <w:name w:val="toc 6"/>
    <w:basedOn w:val="1"/>
    <w:next w:val="1"/>
    <w:qFormat/>
    <w:uiPriority w:val="0"/>
    <w:pPr>
      <w:ind w:left="1050"/>
      <w:jc w:val="left"/>
    </w:pPr>
    <w:rPr>
      <w:rFonts w:eastAsia="宋体"/>
      <w:sz w:val="18"/>
      <w:szCs w:val="18"/>
    </w:rPr>
  </w:style>
  <w:style w:type="paragraph" w:styleId="10">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1">
    <w:name w:val="toc 5"/>
    <w:basedOn w:val="1"/>
    <w:next w:val="1"/>
    <w:autoRedefine/>
    <w:qFormat/>
    <w:uiPriority w:val="0"/>
    <w:pPr>
      <w:ind w:left="1680" w:leftChars="800"/>
    </w:pPr>
    <w:rPr>
      <w:rFonts w:ascii="Times New Roman" w:hAnsi="Times New Roman" w:eastAsia="宋体" w:cs="Times New Roman"/>
      <w:sz w:val="21"/>
    </w:rPr>
  </w:style>
  <w:style w:type="paragraph" w:styleId="12">
    <w:name w:val="Plain Text"/>
    <w:basedOn w:val="1"/>
    <w:autoRedefine/>
    <w:semiHidden/>
    <w:unhideWhenUsed/>
    <w:qFormat/>
    <w:uiPriority w:val="99"/>
    <w:rPr>
      <w:rFonts w:ascii="宋体" w:hAnsi="Courier New" w:eastAsia="宋体" w:cs="Times New Roman"/>
      <w:kern w:val="0"/>
      <w:sz w:val="20"/>
      <w:szCs w:val="20"/>
    </w:rPr>
  </w:style>
  <w:style w:type="paragraph" w:styleId="13">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4">
    <w:name w:val="Balloon Text"/>
    <w:basedOn w:val="1"/>
    <w:link w:val="32"/>
    <w:autoRedefine/>
    <w:qFormat/>
    <w:uiPriority w:val="0"/>
    <w:rPr>
      <w:sz w:val="18"/>
      <w:szCs w:val="18"/>
    </w:rPr>
  </w:style>
  <w:style w:type="paragraph" w:styleId="15">
    <w:name w:val="footer"/>
    <w:basedOn w:val="1"/>
    <w:link w:val="33"/>
    <w:autoRedefine/>
    <w:qFormat/>
    <w:uiPriority w:val="99"/>
    <w:pPr>
      <w:tabs>
        <w:tab w:val="center" w:pos="4153"/>
        <w:tab w:val="right" w:pos="8306"/>
      </w:tabs>
      <w:snapToGrid w:val="0"/>
      <w:jc w:val="left"/>
    </w:pPr>
    <w:rPr>
      <w:sz w:val="18"/>
      <w:szCs w:val="18"/>
    </w:rPr>
  </w:style>
  <w:style w:type="paragraph" w:styleId="1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5"/>
    <w:autoRedefine/>
    <w:qFormat/>
    <w:uiPriority w:val="0"/>
    <w:rPr>
      <w:b/>
      <w:bCs/>
    </w:rPr>
  </w:style>
  <w:style w:type="paragraph" w:styleId="23">
    <w:name w:val="Body Text First Indent 2"/>
    <w:basedOn w:val="10"/>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autoRedefine/>
    <w:qFormat/>
    <w:uiPriority w:val="0"/>
    <w:rPr>
      <w:rFonts w:ascii="Times New Roman" w:hAnsi="Times New Roman" w:eastAsia="宋体" w:cs="Times New Roman"/>
    </w:rPr>
  </w:style>
  <w:style w:type="character" w:styleId="28">
    <w:name w:val="Hyperlink"/>
    <w:autoRedefine/>
    <w:semiHidden/>
    <w:unhideWhenUsed/>
    <w:qFormat/>
    <w:uiPriority w:val="0"/>
    <w:rPr>
      <w:rFonts w:ascii="Times New Roman" w:hAnsi="Times New Roman" w:eastAsia="宋体" w:cs="Times New Roman"/>
      <w:color w:val="000080"/>
      <w:u w:val="none"/>
    </w:rPr>
  </w:style>
  <w:style w:type="character" w:styleId="29">
    <w:name w:val="annotation reference"/>
    <w:basedOn w:val="26"/>
    <w:autoRedefine/>
    <w:qFormat/>
    <w:uiPriority w:val="0"/>
    <w:rPr>
      <w:sz w:val="21"/>
      <w:szCs w:val="21"/>
    </w:rPr>
  </w:style>
  <w:style w:type="paragraph" w:customStyle="1" w:styleId="30">
    <w:name w:val="样式 标题 1 + 四号 加粗"/>
    <w:basedOn w:val="2"/>
    <w:qFormat/>
    <w:uiPriority w:val="0"/>
  </w:style>
  <w:style w:type="character" w:customStyle="1" w:styleId="31">
    <w:name w:val="批注文字 字符"/>
    <w:basedOn w:val="26"/>
    <w:link w:val="6"/>
    <w:autoRedefine/>
    <w:qFormat/>
    <w:uiPriority w:val="0"/>
    <w:rPr>
      <w:rFonts w:eastAsia="仿宋_GB2312"/>
      <w:kern w:val="2"/>
      <w:sz w:val="32"/>
      <w:szCs w:val="24"/>
    </w:rPr>
  </w:style>
  <w:style w:type="character" w:customStyle="1" w:styleId="32">
    <w:name w:val="批注框文本 字符"/>
    <w:basedOn w:val="26"/>
    <w:link w:val="14"/>
    <w:autoRedefine/>
    <w:qFormat/>
    <w:uiPriority w:val="0"/>
    <w:rPr>
      <w:rFonts w:eastAsia="仿宋_GB2312"/>
      <w:kern w:val="2"/>
      <w:sz w:val="18"/>
      <w:szCs w:val="18"/>
    </w:rPr>
  </w:style>
  <w:style w:type="character" w:customStyle="1" w:styleId="33">
    <w:name w:val="页脚 字符"/>
    <w:basedOn w:val="26"/>
    <w:link w:val="15"/>
    <w:autoRedefine/>
    <w:qFormat/>
    <w:uiPriority w:val="99"/>
    <w:rPr>
      <w:rFonts w:eastAsia="仿宋_GB2312"/>
      <w:kern w:val="2"/>
      <w:sz w:val="18"/>
      <w:szCs w:val="18"/>
    </w:rPr>
  </w:style>
  <w:style w:type="character" w:customStyle="1" w:styleId="34">
    <w:name w:val="页眉 字符"/>
    <w:basedOn w:val="26"/>
    <w:link w:val="16"/>
    <w:autoRedefine/>
    <w:qFormat/>
    <w:uiPriority w:val="0"/>
    <w:rPr>
      <w:rFonts w:eastAsia="仿宋_GB2312"/>
      <w:kern w:val="2"/>
      <w:sz w:val="18"/>
      <w:szCs w:val="18"/>
    </w:rPr>
  </w:style>
  <w:style w:type="character" w:customStyle="1" w:styleId="35">
    <w:name w:val="批注主题 字符"/>
    <w:basedOn w:val="31"/>
    <w:link w:val="22"/>
    <w:autoRedefine/>
    <w:qFormat/>
    <w:uiPriority w:val="0"/>
    <w:rPr>
      <w:rFonts w:eastAsia="仿宋_GB2312"/>
      <w:b/>
      <w:bCs/>
      <w:kern w:val="2"/>
      <w:sz w:val="32"/>
      <w:szCs w:val="24"/>
    </w:rPr>
  </w:style>
  <w:style w:type="paragraph" w:customStyle="1" w:styleId="36">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7"/>
    <w:next w:val="16"/>
    <w:autoRedefine/>
    <w:qFormat/>
    <w:uiPriority w:val="0"/>
    <w:pPr>
      <w:ind w:firstLine="420" w:firstLineChars="100"/>
    </w:pPr>
    <w:rPr>
      <w:sz w:val="20"/>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styleId="39">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0">
    <w:name w:val="标题 2 Char"/>
    <w:link w:val="3"/>
    <w:autoRedefine/>
    <w:semiHidden/>
    <w:qFormat/>
    <w:uiPriority w:val="0"/>
    <w:rPr>
      <w:rFonts w:ascii="Calibri Light" w:hAnsi="Calibri Light" w:eastAsia="宋体" w:cs="Times New Roman"/>
      <w:b/>
      <w:bCs/>
      <w:sz w:val="32"/>
      <w:szCs w:val="32"/>
    </w:rPr>
  </w:style>
  <w:style w:type="character" w:customStyle="1" w:styleId="41">
    <w:name w:val="标题 1 Char"/>
    <w:link w:val="2"/>
    <w:autoRedefine/>
    <w:qFormat/>
    <w:uiPriority w:val="0"/>
    <w:rPr>
      <w:rFonts w:ascii="Times New Roman" w:hAnsi="Times New Roman" w:eastAsia="宋体" w:cs="Times New Roman"/>
      <w:b/>
      <w:kern w:val="44"/>
      <w:sz w:val="44"/>
      <w:szCs w:val="20"/>
    </w:rPr>
  </w:style>
  <w:style w:type="paragraph" w:customStyle="1" w:styleId="42">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3">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4">
    <w:name w:val="样式1"/>
    <w:basedOn w:val="7"/>
    <w:autoRedefine/>
    <w:qFormat/>
    <w:uiPriority w:val="0"/>
    <w:pPr>
      <w:jc w:val="center"/>
    </w:pPr>
    <w:rPr>
      <w:rFonts w:ascii="Cambria" w:hAnsi="Cambria"/>
      <w:b/>
      <w:bCs/>
      <w:kern w:val="44"/>
      <w:sz w:val="32"/>
      <w:szCs w:val="44"/>
      <w:lang w:val="zh-CN"/>
    </w:rPr>
  </w:style>
  <w:style w:type="paragraph" w:customStyle="1" w:styleId="45">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6">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7">
    <w:name w:val="_Style 284"/>
    <w:basedOn w:val="7"/>
    <w:next w:val="1"/>
    <w:autoRedefine/>
    <w:qFormat/>
    <w:uiPriority w:val="99"/>
    <w:pPr>
      <w:widowControl/>
      <w:ind w:firstLine="420" w:firstLineChars="100"/>
      <w:jc w:val="left"/>
    </w:pPr>
    <w:rPr>
      <w:kern w:val="0"/>
    </w:rPr>
  </w:style>
  <w:style w:type="paragraph" w:customStyle="1" w:styleId="48">
    <w:name w:val="Plain Text"/>
    <w:basedOn w:val="1"/>
    <w:autoRedefine/>
    <w:qFormat/>
    <w:uiPriority w:val="0"/>
    <w:rPr>
      <w:rFonts w:ascii="宋体" w:hAnsi="Courier New" w:eastAsia="宋体" w:cs="Times New Roman"/>
      <w:kern w:val="0"/>
      <w:sz w:val="20"/>
      <w:szCs w:val="21"/>
    </w:rPr>
  </w:style>
  <w:style w:type="paragraph" w:customStyle="1" w:styleId="49">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0">
    <w:name w:val="纯文本1"/>
    <w:basedOn w:val="1"/>
    <w:autoRedefine/>
    <w:qFormat/>
    <w:uiPriority w:val="0"/>
    <w:rPr>
      <w:rFonts w:ascii="宋体" w:hAnsi="Courier New" w:eastAsia="宋体" w:cs="Times New Roman"/>
      <w:sz w:val="21"/>
      <w:szCs w:val="22"/>
    </w:rPr>
  </w:style>
  <w:style w:type="paragraph" w:customStyle="1" w:styleId="51">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2">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4">
    <w:name w:val="[Normal]"/>
    <w:autoRedefine/>
    <w:qFormat/>
    <w:uiPriority w:val="99"/>
    <w:rPr>
      <w:rFonts w:ascii="宋体" w:hAnsi="宋体" w:eastAsia="宋体" w:cs="Times New Roman"/>
      <w:sz w:val="24"/>
      <w:szCs w:val="22"/>
      <w:lang w:val="zh-CN" w:eastAsia="zh-CN" w:bidi="ar-SA"/>
    </w:rPr>
  </w:style>
  <w:style w:type="paragraph" w:customStyle="1" w:styleId="55">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6">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7">
    <w:name w:val="10"/>
    <w:basedOn w:val="26"/>
    <w:autoRedefine/>
    <w:qFormat/>
    <w:uiPriority w:val="0"/>
    <w:rPr>
      <w:rFonts w:hint="default" w:ascii="Times New Roman" w:hAnsi="Times New Roman" w:eastAsia="宋体" w:cs="Times New Roman"/>
    </w:rPr>
  </w:style>
  <w:style w:type="character" w:customStyle="1" w:styleId="58">
    <w:name w:val="15"/>
    <w:basedOn w:val="26"/>
    <w:autoRedefine/>
    <w:qFormat/>
    <w:uiPriority w:val="0"/>
    <w:rPr>
      <w:rFonts w:hint="default" w:ascii="Times New Roman" w:hAnsi="Times New Roman" w:eastAsia="宋体" w:cs="Times New Roman"/>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1">
    <w:name w:val="纯文本_0_0"/>
    <w:basedOn w:val="62"/>
    <w:autoRedefine/>
    <w:qFormat/>
    <w:uiPriority w:val="0"/>
    <w:rPr>
      <w:rFonts w:ascii="宋体" w:hAnsi="Courier New"/>
      <w:szCs w:val="21"/>
    </w:rPr>
  </w:style>
  <w:style w:type="paragraph" w:customStyle="1" w:styleId="6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72</Pages>
  <Words>5768</Words>
  <Characters>6620</Characters>
  <Lines>1</Lines>
  <Paragraphs>1</Paragraphs>
  <TotalTime>98</TotalTime>
  <ScaleCrop>false</ScaleCrop>
  <LinksUpToDate>false</LinksUpToDate>
  <CharactersWithSpaces>7056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2026-01-09T02:58:46Z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E778A4FDE7CB4DBB9D143C0B1B5227C0_13</vt:lpwstr>
  </property>
  <property fmtid="{D5CDD505-2E9C-101B-9397-08002B2CF9AE}" pid="4" name="KSOTemplateDocerSaveRecord">
    <vt:lpwstr>eyJoZGlkIjoiYmE4NDUyY2MyMzJlMWJhMmJhYWRlZTBmZDU1MjJiNWMiLCJ1c2VySWQiOiI0MTM5MzY3MzkifQ==</vt:lpwstr>
  </property>
</Properties>
</file>