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color w:val="auto"/>
          <w:sz w:val="48"/>
          <w:szCs w:val="48"/>
          <w:highlight w:val="none"/>
          <w:u w:val="single"/>
        </w:rPr>
      </w:pPr>
    </w:p>
    <w:p w14:paraId="43C7B751">
      <w:pPr>
        <w:pStyle w:val="10"/>
        <w:jc w:val="center"/>
        <w:rPr>
          <w:rFonts w:cs="宋体" w:asciiTheme="minorEastAsia" w:hAnsiTheme="minorEastAsia"/>
          <w:color w:val="auto"/>
          <w:sz w:val="48"/>
          <w:szCs w:val="48"/>
          <w:highlight w:val="none"/>
          <w:u w:val="single"/>
        </w:rPr>
      </w:pPr>
    </w:p>
    <w:p w14:paraId="4E1F8D14">
      <w:pPr>
        <w:pStyle w:val="10"/>
        <w:jc w:val="center"/>
        <w:rPr>
          <w:rFonts w:cs="宋体" w:asciiTheme="minorEastAsia" w:hAnsiTheme="minorEastAsia"/>
          <w:color w:val="auto"/>
          <w:sz w:val="48"/>
          <w:szCs w:val="48"/>
          <w:highlight w:val="none"/>
          <w:u w:val="single"/>
        </w:rPr>
      </w:pPr>
    </w:p>
    <w:p w14:paraId="3AE63300">
      <w:pPr>
        <w:pStyle w:val="10"/>
        <w:jc w:val="center"/>
        <w:rPr>
          <w:rFonts w:cs="宋体" w:asciiTheme="minorEastAsia" w:hAnsiTheme="minorEastAsia"/>
          <w:color w:val="auto"/>
          <w:sz w:val="48"/>
          <w:szCs w:val="48"/>
          <w:highlight w:val="none"/>
          <w:u w:val="single"/>
        </w:rPr>
      </w:pPr>
    </w:p>
    <w:p w14:paraId="71570A98">
      <w:pPr>
        <w:pStyle w:val="10"/>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2026年钢板采购项目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202601030</w:t>
      </w:r>
    </w:p>
    <w:p w14:paraId="1729E501">
      <w:pPr>
        <w:spacing w:line="360" w:lineRule="auto"/>
        <w:jc w:val="center"/>
        <w:rPr>
          <w:rFonts w:cs="仿宋" w:asciiTheme="minorEastAsia" w:hAnsiTheme="minorEastAsia"/>
          <w:b/>
          <w:bCs/>
          <w:color w:val="auto"/>
          <w:sz w:val="72"/>
          <w:szCs w:val="72"/>
          <w:highlight w:val="none"/>
        </w:rPr>
      </w:pPr>
    </w:p>
    <w:p w14:paraId="656AB32D">
      <w:pPr>
        <w:pStyle w:val="2"/>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0"/>
        <w:rPr>
          <w:color w:val="auto"/>
          <w:highlight w:val="none"/>
        </w:rPr>
      </w:pPr>
    </w:p>
    <w:p w14:paraId="78F3ED30">
      <w:pPr>
        <w:rPr>
          <w:color w:val="auto"/>
          <w:highlight w:val="none"/>
        </w:rPr>
      </w:pPr>
    </w:p>
    <w:p w14:paraId="7C05648C">
      <w:pPr>
        <w:pStyle w:val="10"/>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0"/>
        <w:rPr>
          <w:rFonts w:cs="仿宋" w:asciiTheme="minorEastAsia" w:hAnsiTheme="minorEastAsia"/>
          <w:color w:val="auto"/>
          <w:sz w:val="24"/>
          <w:szCs w:val="24"/>
          <w:highlight w:val="none"/>
        </w:rPr>
      </w:pPr>
    </w:p>
    <w:p w14:paraId="6B3A0643">
      <w:pPr>
        <w:pStyle w:val="10"/>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2月5</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2026年钢板采购项目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5"/>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202601030</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2026年钢板采购项目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9.66</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val="en-US" w:eastAsia="zh-CN"/>
        </w:rPr>
        <w:t>一批钢板</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sz w:val="24"/>
          <w:u w:val="single"/>
          <w:lang w:val="en-US" w:eastAsia="zh-CN"/>
        </w:rPr>
        <w:t>自合同签订至一次性供货完成后自动结束</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791"/>
      <w:bookmarkStart w:id="7" w:name="_Toc35393622"/>
      <w:bookmarkStart w:id="8" w:name="_Toc28359080"/>
      <w:bookmarkStart w:id="9" w:name="_Toc28359003"/>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25D70E7D">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5"/>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5"/>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5"/>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5"/>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2026年2月5</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bookmarkStart w:id="407" w:name="_GoBack"/>
      <w:bookmarkEnd w:id="407"/>
    </w:p>
    <w:p w14:paraId="37E3805F">
      <w:pPr>
        <w:spacing w:line="460" w:lineRule="exact"/>
        <w:jc w:val="center"/>
        <w:rPr>
          <w:rFonts w:cs="仿宋" w:asciiTheme="minorEastAsia" w:hAnsiTheme="minorEastAsia"/>
          <w:b/>
          <w:bCs/>
          <w:color w:val="auto"/>
          <w:sz w:val="36"/>
          <w:szCs w:val="36"/>
          <w:highlight w:val="none"/>
        </w:rPr>
      </w:pPr>
    </w:p>
    <w:p w14:paraId="37F13639">
      <w:pPr>
        <w:pStyle w:val="16"/>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6"/>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6"/>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16"/>
        <w:rPr>
          <w:rFonts w:cs="仿宋" w:asciiTheme="minorEastAsia" w:hAnsiTheme="minorEastAsia"/>
          <w:b/>
          <w:bCs/>
          <w:color w:val="auto"/>
          <w:sz w:val="36"/>
          <w:szCs w:val="36"/>
          <w:highlight w:val="none"/>
        </w:rPr>
      </w:pPr>
    </w:p>
    <w:p w14:paraId="106C0443">
      <w:pPr>
        <w:rPr>
          <w:rFonts w:cs="仿宋" w:asciiTheme="minorEastAsia" w:hAnsiTheme="minorEastAsia"/>
          <w:b/>
          <w:bCs/>
          <w:color w:val="auto"/>
          <w:sz w:val="36"/>
          <w:szCs w:val="36"/>
          <w:highlight w:val="none"/>
        </w:rPr>
      </w:pPr>
    </w:p>
    <w:p w14:paraId="2CFB4F7B">
      <w:pPr>
        <w:rPr>
          <w:rFonts w:cs="仿宋" w:asciiTheme="minorEastAsia" w:hAnsiTheme="minorEastAsia"/>
          <w:b/>
          <w:bCs/>
          <w:color w:val="auto"/>
          <w:sz w:val="36"/>
          <w:szCs w:val="36"/>
          <w:highlight w:val="none"/>
        </w:rPr>
      </w:pPr>
    </w:p>
    <w:p w14:paraId="7FA4153D">
      <w:pPr>
        <w:pStyle w:val="16"/>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8"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2"/>
        <w:rPr>
          <w:rFonts w:cs="仿宋" w:asciiTheme="minorEastAsia" w:hAnsiTheme="minorEastAsia"/>
          <w:b/>
          <w:color w:val="auto"/>
          <w:sz w:val="32"/>
          <w:szCs w:val="20"/>
          <w:highlight w:val="none"/>
        </w:rPr>
      </w:pPr>
    </w:p>
    <w:p w14:paraId="0623FCB0">
      <w:pPr>
        <w:pStyle w:val="3"/>
        <w:rPr>
          <w:rFonts w:cs="仿宋" w:asciiTheme="minorEastAsia" w:hAnsiTheme="minorEastAsia"/>
          <w:b/>
          <w:color w:val="auto"/>
          <w:sz w:val="32"/>
          <w:szCs w:val="20"/>
          <w:highlight w:val="none"/>
        </w:rPr>
      </w:pPr>
    </w:p>
    <w:p w14:paraId="09BCF4F8">
      <w:pPr>
        <w:pStyle w:val="14"/>
        <w:rPr>
          <w:rFonts w:cs="仿宋" w:asciiTheme="minorEastAsia" w:hAnsiTheme="minorEastAsia"/>
          <w:b/>
          <w:color w:val="auto"/>
          <w:sz w:val="32"/>
          <w:szCs w:val="20"/>
          <w:highlight w:val="none"/>
        </w:rPr>
      </w:pPr>
    </w:p>
    <w:p w14:paraId="6274D4B6">
      <w:pPr>
        <w:rPr>
          <w:color w:val="auto"/>
          <w:highlight w:val="none"/>
        </w:rPr>
      </w:pPr>
    </w:p>
    <w:p w14:paraId="4FF69C1D">
      <w:pPr>
        <w:pStyle w:val="16"/>
        <w:rPr>
          <w:color w:val="auto"/>
          <w:highlight w:val="none"/>
        </w:rPr>
      </w:pPr>
    </w:p>
    <w:p w14:paraId="56E3BE9F">
      <w:pPr>
        <w:rPr>
          <w:color w:val="auto"/>
          <w:highlight w:val="none"/>
        </w:rPr>
      </w:pPr>
    </w:p>
    <w:p w14:paraId="50443E34">
      <w:pPr>
        <w:pStyle w:val="16"/>
        <w:rPr>
          <w:color w:val="auto"/>
          <w:highlight w:val="none"/>
        </w:rPr>
      </w:pPr>
    </w:p>
    <w:p w14:paraId="40ACAE6D">
      <w:pPr>
        <w:rPr>
          <w:color w:val="auto"/>
          <w:highlight w:val="none"/>
        </w:rPr>
      </w:pPr>
    </w:p>
    <w:p w14:paraId="0601B635">
      <w:pPr>
        <w:pStyle w:val="16"/>
        <w:rPr>
          <w:color w:val="auto"/>
          <w:highlight w:val="none"/>
        </w:rPr>
      </w:pPr>
    </w:p>
    <w:p w14:paraId="5E708E6D">
      <w:pPr>
        <w:rPr>
          <w:color w:val="auto"/>
          <w:highlight w:val="none"/>
        </w:rPr>
      </w:pPr>
    </w:p>
    <w:p w14:paraId="6822F385">
      <w:pPr>
        <w:pStyle w:val="14"/>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6"/>
        <w:rPr>
          <w:rFonts w:cs="仿宋" w:asciiTheme="minorEastAsia" w:hAnsiTheme="minorEastAsia"/>
          <w:b/>
          <w:color w:val="auto"/>
          <w:sz w:val="32"/>
          <w:szCs w:val="20"/>
          <w:highlight w:val="none"/>
        </w:rPr>
      </w:pPr>
    </w:p>
    <w:p w14:paraId="253BC1C8"/>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2"/>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6"/>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2"/>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2"/>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2"/>
        <w:ind w:firstLine="480" w:firstLineChars="200"/>
        <w:rPr>
          <w:rFonts w:hint="default"/>
          <w:color w:val="auto"/>
          <w:highlight w:val="none"/>
          <w:lang w:val="en-US" w:eastAsia="zh-CN"/>
        </w:rPr>
      </w:pPr>
      <w:r>
        <w:rPr>
          <w:rFonts w:hint="eastAsia"/>
          <w:color w:val="auto"/>
          <w:highlight w:val="none"/>
          <w:lang w:val="en-US" w:eastAsia="zh-CN"/>
        </w:rPr>
        <w:t>能源、三固运行中心采购一批钢板。</w:t>
      </w:r>
    </w:p>
    <w:p w14:paraId="453418D9">
      <w:pPr>
        <w:pStyle w:val="2"/>
        <w:numPr>
          <w:ilvl w:val="0"/>
          <w:numId w:val="0"/>
        </w:numPr>
        <w:ind w:firstLine="480" w:firstLineChars="200"/>
        <w:rPr>
          <w:rFonts w:hint="eastAsia"/>
          <w:color w:val="auto"/>
          <w:highlight w:val="none"/>
          <w:lang w:val="en-US"/>
        </w:rPr>
      </w:pPr>
      <w:r>
        <w:rPr>
          <w:rFonts w:hint="eastAsia"/>
          <w:color w:val="auto"/>
          <w:highlight w:val="none"/>
          <w:lang w:val="en-US" w:eastAsia="zh-CN"/>
        </w:rPr>
        <w:t>2.内容清单</w:t>
      </w:r>
      <w:r>
        <w:rPr>
          <w:rFonts w:hint="eastAsia"/>
          <w:color w:val="auto"/>
          <w:highlight w:val="none"/>
          <w:lang w:val="en-US"/>
        </w:rPr>
        <w:t>：</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596"/>
        <w:gridCol w:w="908"/>
        <w:gridCol w:w="1107"/>
        <w:gridCol w:w="735"/>
        <w:gridCol w:w="1386"/>
        <w:gridCol w:w="974"/>
        <w:gridCol w:w="849"/>
        <w:gridCol w:w="849"/>
      </w:tblGrid>
      <w:tr w14:paraId="181E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469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0BE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43C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材质</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2A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46E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463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理论重量</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0C6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能源数量（吨）</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7F7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三固数量（吨）</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974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数量合计（吨）</w:t>
            </w:r>
          </w:p>
        </w:tc>
      </w:tr>
      <w:tr w14:paraId="57E0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5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7D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热轧普通钢板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AB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8D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B9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9A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39.25kg/m²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44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4B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EE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96A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8C3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F1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热轧普通钢板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8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2C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10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C8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78.5kg/m²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E1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B8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43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r>
      <w:tr w14:paraId="115A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8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F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E7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99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EF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B4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39.65kg/m²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4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CD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80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44B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9F9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E1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耐磨钢板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C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NM500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1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84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CB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94.8kg/m²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DC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6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F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w:t>
            </w:r>
          </w:p>
        </w:tc>
      </w:tr>
      <w:tr w14:paraId="0CD1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4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80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花纹钢板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5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2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8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C2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BF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74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A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14:paraId="19BF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E9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48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不锈钢板</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92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72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F5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9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43.58kg/m²</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E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C5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D1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bl>
    <w:p w14:paraId="2021C328">
      <w:pPr>
        <w:numPr>
          <w:ilvl w:val="0"/>
          <w:numId w:val="0"/>
        </w:numPr>
        <w:spacing w:line="360" w:lineRule="auto"/>
        <w:ind w:firstLine="480" w:firstLineChars="200"/>
        <w:rPr>
          <w:rFonts w:hint="eastAsia" w:ascii="宋体" w:hAnsi="Arial" w:cs="Arial"/>
          <w:snapToGrid w:val="0"/>
          <w:color w:val="auto"/>
          <w:kern w:val="2"/>
          <w:sz w:val="24"/>
          <w:szCs w:val="21"/>
          <w:highlight w:val="none"/>
          <w:lang w:val="en-US" w:eastAsia="zh-CN" w:bidi="ar-SA"/>
        </w:rPr>
      </w:pPr>
    </w:p>
    <w:p w14:paraId="5C073101">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sz w:val="24"/>
          <w:u w:val="single"/>
        </w:rPr>
        <w:t>自合同签订</w:t>
      </w:r>
      <w:r>
        <w:rPr>
          <w:rFonts w:hint="eastAsia" w:ascii="宋体" w:hAnsi="宋体" w:cs="宋体"/>
          <w:sz w:val="24"/>
          <w:u w:val="single"/>
          <w:lang w:val="en-US" w:eastAsia="zh-CN"/>
        </w:rPr>
        <w:t>至一次性供货完成后自动结束</w:t>
      </w:r>
      <w:r>
        <w:rPr>
          <w:rFonts w:hint="eastAsia" w:ascii="宋体" w:hAnsi="宋体" w:cs="宋体"/>
          <w:color w:val="auto"/>
          <w:sz w:val="24"/>
          <w:highlight w:val="none"/>
        </w:rPr>
        <w:t>；</w:t>
      </w:r>
    </w:p>
    <w:p w14:paraId="31B2271A">
      <w:pPr>
        <w:pStyle w:val="2"/>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根据采购清单一次性供货。</w:t>
      </w:r>
    </w:p>
    <w:p w14:paraId="332C563B">
      <w:pPr>
        <w:pStyle w:val="2"/>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2868811E">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GB/T 706-2016 《热轧型钢》</w:t>
      </w:r>
    </w:p>
    <w:p w14:paraId="3B1943BA">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 4237-2015 《通用耐腐蚀不锈钢热轧厚钢板》</w:t>
      </w:r>
    </w:p>
    <w:p w14:paraId="232A55C3">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GB/T24186-2022 《工程机械用高强度耐钢板和钢带》</w:t>
      </w:r>
    </w:p>
    <w:p w14:paraId="30E2213E">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GB/T709-2019 《热轧钢板和钢带的尺寸-外形-重量及允许偏差》</w:t>
      </w:r>
    </w:p>
    <w:p w14:paraId="6830AF9F">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采购人本合同项下货物的验收合格，仅为对货物数量、外观、型号及初步功能、服务要求的符合性确认，并非对货物或者服务内在质量、性能、长期稳定性及所有潜在瑕疵的最终认可，不能豁免供应商的质量责任。</w:t>
      </w:r>
    </w:p>
    <w:p w14:paraId="293361C4">
      <w:pPr>
        <w:spacing w:line="360" w:lineRule="auto"/>
        <w:ind w:firstLine="480" w:firstLineChars="200"/>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3.供应商所供货物必须为全新的合格品，不得为假冒伪劣产品，各类钢材必须有生产厂家的喷字或钢印商标。</w:t>
      </w:r>
    </w:p>
    <w:p w14:paraId="4B8E1097">
      <w:pPr>
        <w:pStyle w:val="2"/>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8AEC98C">
      <w:pPr>
        <w:spacing w:line="360" w:lineRule="auto"/>
        <w:ind w:firstLine="480" w:firstLineChars="200"/>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18DE1C0F">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2.供应商和采购人双方需要遵守合同约定要求，按时、按质、按量完成合同要求，履行合同义务。</w:t>
      </w:r>
    </w:p>
    <w:p w14:paraId="6B19E420">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3.供货批次：一次性供货，供应商在收到采购人的采购订单后30天内完成供货。采购人将在采购订单中体现各种钢材需送货的长度或面积，以及每种长度或面积需要的钢材数量。</w:t>
      </w:r>
    </w:p>
    <w:p w14:paraId="33AD2306">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充分通知后,48小时内派人员到达现场进行免费指导解决问题。</w:t>
      </w:r>
    </w:p>
    <w:p w14:paraId="68C9EE68">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5.采购人不再对任何售后服务进行付费，供应商的派遣人员产生的一切费用由供应商承担。</w:t>
      </w:r>
    </w:p>
    <w:p w14:paraId="6870A765">
      <w:pPr>
        <w:pStyle w:val="2"/>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C465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50F85B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15C3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EF25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FDE62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9FA8FF0">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7BEA69C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lang w:eastAsia="zh-CN"/>
        </w:rPr>
        <w:t>，采购人有权拒收；</w:t>
      </w:r>
    </w:p>
    <w:p w14:paraId="2352B987">
      <w:pPr>
        <w:pStyle w:val="3"/>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5.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21385B2E">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钢材到场后，双方共同核对品种、数量等基本信息，采购人有权采用材质光谱仪进行抽检对所供货物进行每批次抽检，若检测结果不满足要求，供应商需无条件退换货，由此造成的费用由供应商自行承担。若供应商对采购人的抽检结果有异议，可委托有资质的第三方检测机构进行质量检测，质量检验结果合格检测费用由采购人承担，质量检验结果不合格，检测费用由供应商承担。</w:t>
      </w:r>
    </w:p>
    <w:p w14:paraId="6CCA4469">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2.双方共同对钢材厚度或者壁厚进行抽检，按技术标准中允许偏差值验收，若超出偏差值则视为验收不通过，作退换货处理，供应商无条件免费更换满足要求的钢材，由此产生的费用由供应商承担。</w:t>
      </w:r>
    </w:p>
    <w:p w14:paraId="0E9BBA14">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3.供应商货物交付时，采购人在 3个工作日内组织供应商共同首次验收，验收应出具验收单（如因货物检测需要更长时间的，组织验收时间为自货物交付之日起至采购人收到检验报告后 3 个工作日内）。经首次验收不满足合同要求的，视为首次验收不合格，供应商需要及时整改至满足合同要求为止时视为验收合格。</w:t>
      </w:r>
    </w:p>
    <w:p w14:paraId="566282D6">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4.数量验收：以采购人过磅称重净重为准。单品种钢材结算重量=（该车过磅总净重/该车理论总重量）*该品种理论总重量，理论总重量以清单列表中的理论数值*对应数量。</w:t>
      </w:r>
    </w:p>
    <w:p w14:paraId="41F26AC5">
      <w:pPr>
        <w:spacing w:line="360" w:lineRule="auto"/>
        <w:ind w:firstLine="482" w:firstLineChars="200"/>
        <w:outlineLvl w:val="0"/>
        <w:rPr>
          <w:rFonts w:hint="eastAsia" w:ascii="宋体" w:hAnsi="宋体" w:cs="宋体"/>
          <w:b/>
          <w:color w:val="auto"/>
          <w:sz w:val="24"/>
          <w:highlight w:val="none"/>
          <w:lang w:val="en-US"/>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en-US"/>
        </w:rPr>
        <w:t>、结算方式</w:t>
      </w:r>
    </w:p>
    <w:p w14:paraId="7B82DC21">
      <w:pPr>
        <w:pStyle w:val="3"/>
        <w:ind w:firstLine="480" w:firstLineChars="200"/>
        <w:rPr>
          <w:color w:val="auto"/>
          <w:highlight w:val="none"/>
          <w:lang w:val="en-US"/>
        </w:rPr>
      </w:pPr>
      <w:r>
        <w:rPr>
          <w:rFonts w:hint="eastAsia"/>
          <w:color w:val="auto"/>
          <w:highlight w:val="none"/>
          <w:lang w:val="en-US"/>
        </w:rPr>
        <w:t>以本询价采购文件中的合同条款为准。</w:t>
      </w:r>
    </w:p>
    <w:p w14:paraId="1BA5C527">
      <w:pPr>
        <w:pStyle w:val="2"/>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C6B730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08045"/>
      <w:bookmarkEnd w:id="19"/>
      <w:bookmarkStart w:id="20" w:name="_Toc184308052"/>
      <w:bookmarkEnd w:id="20"/>
      <w:bookmarkStart w:id="21" w:name="_Toc184310291"/>
      <w:bookmarkEnd w:id="21"/>
      <w:bookmarkStart w:id="22" w:name="_Toc184308087"/>
      <w:bookmarkEnd w:id="22"/>
      <w:bookmarkStart w:id="23" w:name="_Toc184313275"/>
      <w:bookmarkEnd w:id="23"/>
      <w:bookmarkStart w:id="24" w:name="_Toc184314443"/>
      <w:bookmarkEnd w:id="24"/>
      <w:bookmarkStart w:id="25" w:name="_Toc184310301"/>
      <w:bookmarkEnd w:id="25"/>
      <w:bookmarkStart w:id="26" w:name="_Toc184313307"/>
      <w:bookmarkEnd w:id="26"/>
      <w:bookmarkStart w:id="27" w:name="_Toc184310282"/>
      <w:bookmarkEnd w:id="27"/>
      <w:bookmarkStart w:id="28" w:name="_Toc184310343"/>
      <w:bookmarkEnd w:id="28"/>
      <w:bookmarkStart w:id="29" w:name="_Toc184308102"/>
      <w:bookmarkEnd w:id="29"/>
      <w:bookmarkStart w:id="30" w:name="_Toc184312125"/>
      <w:bookmarkEnd w:id="30"/>
      <w:bookmarkStart w:id="31" w:name="_Toc184310312"/>
      <w:bookmarkEnd w:id="31"/>
      <w:bookmarkStart w:id="32" w:name="_Toc184312068"/>
      <w:bookmarkEnd w:id="32"/>
      <w:bookmarkStart w:id="33" w:name="_Toc184313259"/>
      <w:bookmarkEnd w:id="33"/>
      <w:bookmarkStart w:id="34" w:name="_Toc184310317"/>
      <w:bookmarkEnd w:id="34"/>
      <w:bookmarkStart w:id="35" w:name="_Toc184314417"/>
      <w:bookmarkEnd w:id="35"/>
      <w:bookmarkStart w:id="36" w:name="_Toc184314415"/>
      <w:bookmarkEnd w:id="36"/>
      <w:bookmarkStart w:id="37" w:name="_Toc184308047"/>
      <w:bookmarkEnd w:id="37"/>
      <w:bookmarkStart w:id="38" w:name="_Toc184314465"/>
      <w:bookmarkEnd w:id="38"/>
      <w:bookmarkStart w:id="39" w:name="_Toc184310310"/>
      <w:bookmarkEnd w:id="39"/>
      <w:bookmarkStart w:id="40" w:name="_Toc184314413"/>
      <w:bookmarkEnd w:id="40"/>
      <w:bookmarkStart w:id="41" w:name="_Toc184308091"/>
      <w:bookmarkEnd w:id="41"/>
      <w:bookmarkStart w:id="42" w:name="_Toc184308039"/>
      <w:bookmarkEnd w:id="42"/>
      <w:bookmarkStart w:id="43" w:name="_Toc184310306"/>
      <w:bookmarkEnd w:id="43"/>
      <w:bookmarkStart w:id="44" w:name="_Toc184310298"/>
      <w:bookmarkEnd w:id="44"/>
      <w:bookmarkStart w:id="45" w:name="_Toc184310288"/>
      <w:bookmarkEnd w:id="45"/>
      <w:bookmarkStart w:id="46" w:name="_Toc184310328"/>
      <w:bookmarkEnd w:id="46"/>
      <w:bookmarkStart w:id="47" w:name="_Toc184310273"/>
      <w:bookmarkEnd w:id="47"/>
      <w:bookmarkStart w:id="48" w:name="_Toc184314463"/>
      <w:bookmarkEnd w:id="48"/>
      <w:bookmarkStart w:id="49" w:name="_Toc184314461"/>
      <w:bookmarkEnd w:id="49"/>
      <w:bookmarkStart w:id="50" w:name="_Toc184312072"/>
      <w:bookmarkEnd w:id="50"/>
      <w:bookmarkStart w:id="51" w:name="_Toc184310316"/>
      <w:bookmarkEnd w:id="51"/>
      <w:bookmarkStart w:id="52" w:name="_Toc184310281"/>
      <w:bookmarkEnd w:id="52"/>
      <w:bookmarkStart w:id="53" w:name="_Toc184310341"/>
      <w:bookmarkEnd w:id="53"/>
      <w:bookmarkStart w:id="54" w:name="_Toc184312117"/>
      <w:bookmarkEnd w:id="54"/>
      <w:bookmarkStart w:id="55" w:name="_Toc184310335"/>
      <w:bookmarkEnd w:id="55"/>
      <w:bookmarkStart w:id="56" w:name="_Toc184313292"/>
      <w:bookmarkEnd w:id="56"/>
      <w:bookmarkStart w:id="57" w:name="_Toc184312103"/>
      <w:bookmarkEnd w:id="57"/>
      <w:bookmarkStart w:id="58" w:name="_Toc184308098"/>
      <w:bookmarkEnd w:id="58"/>
      <w:bookmarkStart w:id="59" w:name="_Toc184313293"/>
      <w:bookmarkEnd w:id="59"/>
      <w:bookmarkStart w:id="60" w:name="_Toc184314436"/>
      <w:bookmarkEnd w:id="60"/>
      <w:bookmarkStart w:id="61" w:name="_Toc184314444"/>
      <w:bookmarkEnd w:id="61"/>
      <w:bookmarkStart w:id="62" w:name="_Toc184312114"/>
      <w:bookmarkEnd w:id="62"/>
      <w:bookmarkStart w:id="63" w:name="_Toc184308057"/>
      <w:bookmarkEnd w:id="63"/>
      <w:bookmarkStart w:id="64" w:name="_Toc184308065"/>
      <w:bookmarkEnd w:id="64"/>
      <w:bookmarkStart w:id="65" w:name="_Toc184308073"/>
      <w:bookmarkEnd w:id="65"/>
      <w:bookmarkStart w:id="66" w:name="_Toc184312119"/>
      <w:bookmarkEnd w:id="66"/>
      <w:bookmarkStart w:id="67" w:name="_Toc184308088"/>
      <w:bookmarkEnd w:id="67"/>
      <w:bookmarkStart w:id="68" w:name="_Toc184314410"/>
      <w:bookmarkEnd w:id="68"/>
      <w:bookmarkStart w:id="69" w:name="_Toc184310320"/>
      <w:bookmarkEnd w:id="69"/>
      <w:bookmarkStart w:id="70" w:name="_Toc184312122"/>
      <w:bookmarkEnd w:id="70"/>
      <w:bookmarkStart w:id="71" w:name="_Toc184308076"/>
      <w:bookmarkEnd w:id="71"/>
      <w:bookmarkStart w:id="72" w:name="_Toc184313254"/>
      <w:bookmarkEnd w:id="72"/>
      <w:bookmarkStart w:id="73" w:name="_Toc184312121"/>
      <w:bookmarkEnd w:id="73"/>
      <w:bookmarkStart w:id="74" w:name="_Toc184308101"/>
      <w:bookmarkEnd w:id="74"/>
      <w:bookmarkStart w:id="75" w:name="_Toc184310326"/>
      <w:bookmarkEnd w:id="75"/>
      <w:bookmarkStart w:id="76" w:name="_Toc184310304"/>
      <w:bookmarkEnd w:id="76"/>
      <w:bookmarkStart w:id="77" w:name="_Toc184310303"/>
      <w:bookmarkEnd w:id="77"/>
      <w:bookmarkStart w:id="78" w:name="_Toc184310276"/>
      <w:bookmarkEnd w:id="78"/>
      <w:bookmarkStart w:id="79" w:name="_Toc184313304"/>
      <w:bookmarkEnd w:id="79"/>
      <w:bookmarkStart w:id="80" w:name="_Toc184314411"/>
      <w:bookmarkEnd w:id="80"/>
      <w:bookmarkStart w:id="81" w:name="_Toc184310294"/>
      <w:bookmarkEnd w:id="81"/>
      <w:bookmarkStart w:id="82" w:name="_Toc184308050"/>
      <w:bookmarkEnd w:id="82"/>
      <w:bookmarkStart w:id="83" w:name="_Toc184312135"/>
      <w:bookmarkEnd w:id="83"/>
      <w:bookmarkStart w:id="84" w:name="_Toc184310344"/>
      <w:bookmarkEnd w:id="84"/>
      <w:bookmarkStart w:id="85" w:name="_Toc184314480"/>
      <w:bookmarkEnd w:id="85"/>
      <w:bookmarkStart w:id="86" w:name="_Toc184310296"/>
      <w:bookmarkEnd w:id="86"/>
      <w:bookmarkStart w:id="87" w:name="_Toc184312081"/>
      <w:bookmarkEnd w:id="87"/>
      <w:bookmarkStart w:id="88" w:name="_Toc184313245"/>
      <w:bookmarkEnd w:id="88"/>
      <w:bookmarkStart w:id="89" w:name="_Toc184310327"/>
      <w:bookmarkEnd w:id="89"/>
      <w:bookmarkStart w:id="90" w:name="_Toc184310315"/>
      <w:bookmarkEnd w:id="90"/>
      <w:bookmarkStart w:id="91" w:name="_Toc184310319"/>
      <w:bookmarkEnd w:id="91"/>
      <w:bookmarkStart w:id="92" w:name="_Toc184310284"/>
      <w:bookmarkEnd w:id="92"/>
      <w:bookmarkStart w:id="93" w:name="_Toc184312070"/>
      <w:bookmarkEnd w:id="93"/>
      <w:bookmarkStart w:id="94" w:name="_Toc184314477"/>
      <w:bookmarkEnd w:id="94"/>
      <w:bookmarkStart w:id="95" w:name="_Toc184308099"/>
      <w:bookmarkEnd w:id="95"/>
      <w:bookmarkStart w:id="96" w:name="_Toc184314471"/>
      <w:bookmarkEnd w:id="96"/>
      <w:bookmarkStart w:id="97" w:name="_Toc184308036"/>
      <w:bookmarkEnd w:id="97"/>
      <w:bookmarkStart w:id="98" w:name="_Toc184308075"/>
      <w:bookmarkEnd w:id="98"/>
      <w:bookmarkStart w:id="99" w:name="_Toc184310287"/>
      <w:bookmarkEnd w:id="99"/>
      <w:bookmarkStart w:id="100" w:name="_Toc184314460"/>
      <w:bookmarkEnd w:id="100"/>
      <w:bookmarkStart w:id="101" w:name="_Toc184313265"/>
      <w:bookmarkEnd w:id="101"/>
      <w:bookmarkStart w:id="102" w:name="_Toc184314447"/>
      <w:bookmarkEnd w:id="102"/>
      <w:bookmarkStart w:id="103" w:name="_Toc184312098"/>
      <w:bookmarkEnd w:id="103"/>
      <w:bookmarkStart w:id="104" w:name="_Toc184313281"/>
      <w:bookmarkEnd w:id="104"/>
      <w:bookmarkStart w:id="105" w:name="_Toc184312088"/>
      <w:bookmarkEnd w:id="105"/>
      <w:bookmarkStart w:id="106" w:name="_Toc184313295"/>
      <w:bookmarkEnd w:id="106"/>
      <w:bookmarkStart w:id="107" w:name="_Toc184308079"/>
      <w:bookmarkEnd w:id="107"/>
      <w:bookmarkStart w:id="108" w:name="_Toc184314452"/>
      <w:bookmarkEnd w:id="108"/>
      <w:bookmarkStart w:id="109" w:name="_Toc184313256"/>
      <w:bookmarkEnd w:id="109"/>
      <w:bookmarkStart w:id="110" w:name="_Toc184310333"/>
      <w:bookmarkEnd w:id="110"/>
      <w:bookmarkStart w:id="111" w:name="_Toc184310290"/>
      <w:bookmarkEnd w:id="111"/>
      <w:bookmarkStart w:id="112" w:name="_Toc184313255"/>
      <w:bookmarkEnd w:id="112"/>
      <w:bookmarkStart w:id="113" w:name="_Toc184310302"/>
      <w:bookmarkEnd w:id="113"/>
      <w:bookmarkStart w:id="114" w:name="_Toc184312082"/>
      <w:bookmarkEnd w:id="114"/>
      <w:bookmarkStart w:id="115" w:name="_Toc184308059"/>
      <w:bookmarkEnd w:id="115"/>
      <w:bookmarkStart w:id="116" w:name="_Toc184308081"/>
      <w:bookmarkEnd w:id="116"/>
      <w:bookmarkStart w:id="117" w:name="_Toc184310297"/>
      <w:bookmarkEnd w:id="117"/>
      <w:bookmarkStart w:id="118" w:name="_Toc184312113"/>
      <w:bookmarkEnd w:id="118"/>
      <w:bookmarkStart w:id="119" w:name="_Toc184313306"/>
      <w:bookmarkEnd w:id="119"/>
      <w:bookmarkStart w:id="120" w:name="_Toc184312077"/>
      <w:bookmarkEnd w:id="120"/>
      <w:bookmarkStart w:id="121" w:name="_Toc184314458"/>
      <w:bookmarkEnd w:id="121"/>
      <w:bookmarkStart w:id="122" w:name="_Toc184313276"/>
      <w:bookmarkEnd w:id="122"/>
      <w:bookmarkStart w:id="123" w:name="_Toc184310314"/>
      <w:bookmarkEnd w:id="123"/>
      <w:bookmarkStart w:id="124" w:name="_Toc184314457"/>
      <w:bookmarkEnd w:id="124"/>
      <w:bookmarkStart w:id="125" w:name="_Toc184314481"/>
      <w:bookmarkEnd w:id="125"/>
      <w:bookmarkStart w:id="126" w:name="_Toc184312090"/>
      <w:bookmarkEnd w:id="126"/>
      <w:bookmarkStart w:id="127" w:name="_Toc184308054"/>
      <w:bookmarkEnd w:id="127"/>
      <w:bookmarkStart w:id="128" w:name="_Toc184313278"/>
      <w:bookmarkEnd w:id="128"/>
      <w:bookmarkStart w:id="129" w:name="_Toc184314428"/>
      <w:bookmarkEnd w:id="129"/>
      <w:bookmarkStart w:id="130" w:name="_Toc184314441"/>
      <w:bookmarkEnd w:id="130"/>
      <w:bookmarkStart w:id="131" w:name="_Toc184310309"/>
      <w:bookmarkEnd w:id="131"/>
      <w:bookmarkStart w:id="132" w:name="_Toc184308096"/>
      <w:bookmarkEnd w:id="132"/>
      <w:bookmarkStart w:id="133" w:name="_Toc184313264"/>
      <w:bookmarkEnd w:id="133"/>
      <w:bookmarkStart w:id="134" w:name="_Toc184310339"/>
      <w:bookmarkEnd w:id="134"/>
      <w:bookmarkStart w:id="135" w:name="_Toc184313262"/>
      <w:bookmarkEnd w:id="135"/>
      <w:bookmarkStart w:id="136" w:name="_Toc184308067"/>
      <w:bookmarkEnd w:id="136"/>
      <w:bookmarkStart w:id="137" w:name="_Toc184312109"/>
      <w:bookmarkEnd w:id="137"/>
      <w:bookmarkStart w:id="138" w:name="_Toc184314437"/>
      <w:bookmarkEnd w:id="138"/>
      <w:bookmarkStart w:id="139" w:name="_Toc184313263"/>
      <w:bookmarkEnd w:id="139"/>
      <w:bookmarkStart w:id="140" w:name="_Toc184308060"/>
      <w:bookmarkEnd w:id="140"/>
      <w:bookmarkStart w:id="141" w:name="_Toc184312102"/>
      <w:bookmarkEnd w:id="141"/>
      <w:bookmarkStart w:id="142" w:name="_Toc184308068"/>
      <w:bookmarkEnd w:id="142"/>
      <w:bookmarkStart w:id="143" w:name="_Toc184314433"/>
      <w:bookmarkEnd w:id="143"/>
      <w:bookmarkStart w:id="144" w:name="_Toc184314478"/>
      <w:bookmarkEnd w:id="144"/>
      <w:bookmarkStart w:id="145" w:name="_Toc184312129"/>
      <w:bookmarkEnd w:id="145"/>
      <w:bookmarkStart w:id="146" w:name="_Toc184312078"/>
      <w:bookmarkEnd w:id="146"/>
      <w:bookmarkStart w:id="147" w:name="_Toc184310330"/>
      <w:bookmarkEnd w:id="147"/>
      <w:bookmarkStart w:id="148" w:name="_Toc184313308"/>
      <w:bookmarkEnd w:id="148"/>
      <w:bookmarkStart w:id="149" w:name="_Toc184312071"/>
      <w:bookmarkEnd w:id="149"/>
      <w:bookmarkStart w:id="150" w:name="_Toc184314431"/>
      <w:bookmarkEnd w:id="150"/>
      <w:bookmarkStart w:id="151" w:name="_Toc184313243"/>
      <w:bookmarkEnd w:id="151"/>
      <w:bookmarkStart w:id="152" w:name="_Toc184310293"/>
      <w:bookmarkEnd w:id="152"/>
      <w:bookmarkStart w:id="153" w:name="_Toc184313249"/>
      <w:bookmarkEnd w:id="153"/>
      <w:bookmarkStart w:id="154" w:name="_Toc184310299"/>
      <w:bookmarkEnd w:id="154"/>
      <w:bookmarkStart w:id="155" w:name="_Toc184314440"/>
      <w:bookmarkEnd w:id="155"/>
      <w:bookmarkStart w:id="156" w:name="_Toc184312139"/>
      <w:bookmarkEnd w:id="156"/>
      <w:bookmarkStart w:id="157" w:name="_Toc184308051"/>
      <w:bookmarkEnd w:id="157"/>
      <w:bookmarkStart w:id="158" w:name="_Toc184308072"/>
      <w:bookmarkEnd w:id="158"/>
      <w:bookmarkStart w:id="159" w:name="_Toc184310325"/>
      <w:bookmarkEnd w:id="159"/>
      <w:bookmarkStart w:id="160" w:name="_Toc184310337"/>
      <w:bookmarkEnd w:id="160"/>
      <w:bookmarkStart w:id="161" w:name="_Toc184308080"/>
      <w:bookmarkEnd w:id="161"/>
      <w:bookmarkStart w:id="162" w:name="_Toc184313279"/>
      <w:bookmarkEnd w:id="162"/>
      <w:bookmarkStart w:id="163" w:name="_Toc184313267"/>
      <w:bookmarkEnd w:id="163"/>
      <w:bookmarkStart w:id="164" w:name="_Toc184308061"/>
      <w:bookmarkEnd w:id="164"/>
      <w:bookmarkStart w:id="165" w:name="_Toc184308089"/>
      <w:bookmarkEnd w:id="165"/>
      <w:bookmarkStart w:id="166" w:name="_Toc184313248"/>
      <w:bookmarkEnd w:id="166"/>
      <w:bookmarkStart w:id="167" w:name="_Toc184312096"/>
      <w:bookmarkEnd w:id="167"/>
      <w:bookmarkStart w:id="168" w:name="_Toc184314412"/>
      <w:bookmarkEnd w:id="168"/>
      <w:bookmarkStart w:id="169" w:name="_Toc184310300"/>
      <w:bookmarkEnd w:id="169"/>
      <w:bookmarkStart w:id="170" w:name="_Toc184308064"/>
      <w:bookmarkEnd w:id="170"/>
      <w:bookmarkStart w:id="171" w:name="_Toc184308071"/>
      <w:bookmarkEnd w:id="171"/>
      <w:bookmarkStart w:id="172" w:name="_Toc184312134"/>
      <w:bookmarkEnd w:id="172"/>
      <w:bookmarkStart w:id="173" w:name="_Toc184308103"/>
      <w:bookmarkEnd w:id="173"/>
      <w:bookmarkStart w:id="174" w:name="_Toc184312084"/>
      <w:bookmarkEnd w:id="174"/>
      <w:bookmarkStart w:id="175" w:name="_Toc184310311"/>
      <w:bookmarkEnd w:id="175"/>
      <w:bookmarkStart w:id="176" w:name="_Toc184312086"/>
      <w:bookmarkEnd w:id="176"/>
      <w:bookmarkStart w:id="177" w:name="_Toc184314414"/>
      <w:bookmarkEnd w:id="177"/>
      <w:bookmarkStart w:id="178" w:name="_Toc184313301"/>
      <w:bookmarkEnd w:id="178"/>
      <w:bookmarkStart w:id="179" w:name="_Toc184312067"/>
      <w:bookmarkEnd w:id="179"/>
      <w:bookmarkStart w:id="180" w:name="_Toc184314453"/>
      <w:bookmarkEnd w:id="180"/>
      <w:bookmarkStart w:id="181" w:name="_Toc184313257"/>
      <w:bookmarkEnd w:id="181"/>
      <w:bookmarkStart w:id="182" w:name="_Toc184314442"/>
      <w:bookmarkEnd w:id="182"/>
      <w:bookmarkStart w:id="183" w:name="_Toc184308084"/>
      <w:bookmarkEnd w:id="183"/>
      <w:bookmarkStart w:id="184" w:name="_Toc184308077"/>
      <w:bookmarkEnd w:id="184"/>
      <w:bookmarkStart w:id="185" w:name="_Toc184314473"/>
      <w:bookmarkEnd w:id="185"/>
      <w:bookmarkStart w:id="186" w:name="_Toc184313244"/>
      <w:bookmarkEnd w:id="186"/>
      <w:bookmarkStart w:id="187" w:name="_Toc184313247"/>
      <w:bookmarkEnd w:id="187"/>
      <w:bookmarkStart w:id="188" w:name="_Toc184313268"/>
      <w:bookmarkEnd w:id="188"/>
      <w:bookmarkStart w:id="189" w:name="_Toc184314455"/>
      <w:bookmarkEnd w:id="189"/>
      <w:bookmarkStart w:id="190" w:name="_Toc184312110"/>
      <w:bookmarkEnd w:id="190"/>
      <w:bookmarkStart w:id="191" w:name="_Toc184312092"/>
      <w:bookmarkEnd w:id="191"/>
      <w:bookmarkStart w:id="192" w:name="_Toc184310321"/>
      <w:bookmarkEnd w:id="192"/>
      <w:bookmarkStart w:id="193" w:name="_Toc184314419"/>
      <w:bookmarkEnd w:id="193"/>
      <w:bookmarkStart w:id="194" w:name="_Toc184308048"/>
      <w:bookmarkEnd w:id="194"/>
      <w:bookmarkStart w:id="195" w:name="_Toc184308104"/>
      <w:bookmarkEnd w:id="195"/>
      <w:bookmarkStart w:id="196" w:name="_Toc184313273"/>
      <w:bookmarkEnd w:id="196"/>
      <w:bookmarkStart w:id="197" w:name="_Toc184312116"/>
      <w:bookmarkEnd w:id="197"/>
      <w:bookmarkStart w:id="198" w:name="_Toc184314454"/>
      <w:bookmarkEnd w:id="198"/>
      <w:bookmarkStart w:id="199" w:name="_Toc184308038"/>
      <w:bookmarkEnd w:id="199"/>
      <w:bookmarkStart w:id="200" w:name="_Toc184314462"/>
      <w:bookmarkEnd w:id="200"/>
      <w:bookmarkStart w:id="201" w:name="_Toc184310329"/>
      <w:bookmarkEnd w:id="201"/>
      <w:bookmarkStart w:id="202" w:name="_Toc184312069"/>
      <w:bookmarkEnd w:id="202"/>
      <w:bookmarkStart w:id="203" w:name="_Toc184312087"/>
      <w:bookmarkEnd w:id="203"/>
      <w:bookmarkStart w:id="204" w:name="_Toc184308090"/>
      <w:bookmarkEnd w:id="204"/>
      <w:bookmarkStart w:id="205" w:name="_Toc184313284"/>
      <w:bookmarkEnd w:id="205"/>
      <w:bookmarkStart w:id="206" w:name="_Toc184308069"/>
      <w:bookmarkEnd w:id="206"/>
      <w:bookmarkStart w:id="207" w:name="_Toc184313309"/>
      <w:bookmarkEnd w:id="207"/>
      <w:bookmarkStart w:id="208" w:name="_Toc184313274"/>
      <w:bookmarkEnd w:id="208"/>
      <w:bookmarkStart w:id="209" w:name="_Toc184314446"/>
      <w:bookmarkEnd w:id="209"/>
      <w:bookmarkStart w:id="210" w:name="_Toc184308049"/>
      <w:bookmarkEnd w:id="210"/>
      <w:bookmarkStart w:id="211" w:name="_Toc184308078"/>
      <w:bookmarkEnd w:id="211"/>
      <w:bookmarkStart w:id="212" w:name="_Toc184313288"/>
      <w:bookmarkEnd w:id="212"/>
      <w:bookmarkStart w:id="213" w:name="_Toc184312133"/>
      <w:bookmarkEnd w:id="213"/>
      <w:bookmarkStart w:id="214" w:name="_Toc184313291"/>
      <w:bookmarkEnd w:id="214"/>
      <w:bookmarkStart w:id="215" w:name="_Toc184310342"/>
      <w:bookmarkEnd w:id="215"/>
      <w:bookmarkStart w:id="216" w:name="_Toc184312107"/>
      <w:bookmarkEnd w:id="216"/>
      <w:bookmarkStart w:id="217" w:name="_Toc184314418"/>
      <w:bookmarkEnd w:id="217"/>
      <w:bookmarkStart w:id="218" w:name="_Toc184312111"/>
      <w:bookmarkEnd w:id="218"/>
      <w:bookmarkStart w:id="219" w:name="_Toc184308041"/>
      <w:bookmarkEnd w:id="219"/>
      <w:bookmarkStart w:id="220" w:name="_Toc184314448"/>
      <w:bookmarkEnd w:id="220"/>
      <w:bookmarkStart w:id="221" w:name="_Toc184310322"/>
      <w:bookmarkEnd w:id="221"/>
      <w:bookmarkStart w:id="222" w:name="_Toc184313252"/>
      <w:bookmarkEnd w:id="222"/>
      <w:bookmarkStart w:id="223" w:name="_Toc184312100"/>
      <w:bookmarkEnd w:id="223"/>
      <w:bookmarkStart w:id="224" w:name="_Toc184313261"/>
      <w:bookmarkEnd w:id="224"/>
      <w:bookmarkStart w:id="225" w:name="_Toc184308046"/>
      <w:bookmarkEnd w:id="225"/>
      <w:bookmarkStart w:id="226" w:name="_Toc184312080"/>
      <w:bookmarkEnd w:id="226"/>
      <w:bookmarkStart w:id="227" w:name="_Toc184312127"/>
      <w:bookmarkEnd w:id="227"/>
      <w:bookmarkStart w:id="228" w:name="_Toc184314450"/>
      <w:bookmarkEnd w:id="228"/>
      <w:bookmarkStart w:id="229" w:name="_Toc184312130"/>
      <w:bookmarkEnd w:id="229"/>
      <w:bookmarkStart w:id="230" w:name="_Toc184308037"/>
      <w:bookmarkEnd w:id="230"/>
      <w:bookmarkStart w:id="231" w:name="_Toc184314434"/>
      <w:bookmarkEnd w:id="231"/>
      <w:bookmarkStart w:id="232" w:name="_Toc184313272"/>
      <w:bookmarkEnd w:id="232"/>
      <w:bookmarkStart w:id="233" w:name="_Toc184310280"/>
      <w:bookmarkEnd w:id="233"/>
      <w:bookmarkStart w:id="234" w:name="_Toc184313299"/>
      <w:bookmarkEnd w:id="234"/>
      <w:bookmarkStart w:id="235" w:name="_Toc184314429"/>
      <w:bookmarkEnd w:id="235"/>
      <w:bookmarkStart w:id="236" w:name="_Toc184308043"/>
      <w:bookmarkEnd w:id="236"/>
      <w:bookmarkStart w:id="237" w:name="_Toc184313300"/>
      <w:bookmarkEnd w:id="237"/>
      <w:bookmarkStart w:id="238" w:name="_Toc184308070"/>
      <w:bookmarkEnd w:id="238"/>
      <w:bookmarkStart w:id="239" w:name="_Toc184312085"/>
      <w:bookmarkEnd w:id="239"/>
      <w:bookmarkStart w:id="240" w:name="_Toc184313282"/>
      <w:bookmarkEnd w:id="240"/>
      <w:bookmarkStart w:id="241" w:name="_Toc184308092"/>
      <w:bookmarkEnd w:id="241"/>
      <w:bookmarkStart w:id="242" w:name="_Toc184313258"/>
      <w:bookmarkEnd w:id="242"/>
      <w:bookmarkStart w:id="243" w:name="_Toc184313240"/>
      <w:bookmarkEnd w:id="243"/>
      <w:bookmarkStart w:id="244" w:name="_Toc184312089"/>
      <w:bookmarkEnd w:id="244"/>
      <w:bookmarkStart w:id="245" w:name="_Toc184310278"/>
      <w:bookmarkEnd w:id="245"/>
      <w:bookmarkStart w:id="246" w:name="_Toc184308083"/>
      <w:bookmarkEnd w:id="246"/>
      <w:bookmarkStart w:id="247" w:name="_Toc184312099"/>
      <w:bookmarkEnd w:id="247"/>
      <w:bookmarkStart w:id="248" w:name="_Toc184310308"/>
      <w:bookmarkEnd w:id="248"/>
      <w:bookmarkStart w:id="249" w:name="_Toc184310318"/>
      <w:bookmarkEnd w:id="249"/>
      <w:bookmarkStart w:id="250" w:name="_Toc184313238"/>
      <w:bookmarkEnd w:id="250"/>
      <w:bookmarkStart w:id="251" w:name="_Toc184313297"/>
      <w:bookmarkEnd w:id="251"/>
      <w:bookmarkStart w:id="252" w:name="_Toc184308095"/>
      <w:bookmarkEnd w:id="252"/>
      <w:bookmarkStart w:id="253" w:name="_Toc184314425"/>
      <w:bookmarkEnd w:id="253"/>
      <w:bookmarkStart w:id="254" w:name="_Toc184313260"/>
      <w:bookmarkEnd w:id="254"/>
      <w:bookmarkStart w:id="255" w:name="_Toc184314432"/>
      <w:bookmarkEnd w:id="255"/>
      <w:bookmarkStart w:id="256" w:name="_Toc184310323"/>
      <w:bookmarkEnd w:id="256"/>
      <w:bookmarkStart w:id="257" w:name="_Toc184310272"/>
      <w:bookmarkEnd w:id="257"/>
      <w:bookmarkStart w:id="258" w:name="_Toc184308062"/>
      <w:bookmarkEnd w:id="258"/>
      <w:bookmarkStart w:id="259" w:name="_Toc184314474"/>
      <w:bookmarkEnd w:id="259"/>
      <w:bookmarkStart w:id="260" w:name="_Toc184312095"/>
      <w:bookmarkEnd w:id="260"/>
      <w:bookmarkStart w:id="261" w:name="_Toc184313283"/>
      <w:bookmarkEnd w:id="261"/>
      <w:bookmarkStart w:id="262" w:name="_Toc184308107"/>
      <w:bookmarkEnd w:id="262"/>
      <w:bookmarkStart w:id="263" w:name="_Toc184310313"/>
      <w:bookmarkEnd w:id="263"/>
      <w:bookmarkStart w:id="264" w:name="_Toc184314466"/>
      <w:bookmarkEnd w:id="264"/>
      <w:bookmarkStart w:id="265" w:name="_Toc184313290"/>
      <w:bookmarkEnd w:id="265"/>
      <w:bookmarkStart w:id="266" w:name="_Toc184312079"/>
      <w:bookmarkEnd w:id="266"/>
      <w:bookmarkStart w:id="267" w:name="_Toc184310305"/>
      <w:bookmarkEnd w:id="267"/>
      <w:bookmarkStart w:id="268" w:name="_Toc184314420"/>
      <w:bookmarkEnd w:id="268"/>
      <w:bookmarkStart w:id="269" w:name="_Toc184308085"/>
      <w:bookmarkEnd w:id="269"/>
      <w:bookmarkStart w:id="270" w:name="_Toc184314424"/>
      <w:bookmarkEnd w:id="270"/>
      <w:bookmarkStart w:id="271" w:name="_Toc184313266"/>
      <w:bookmarkEnd w:id="271"/>
      <w:bookmarkStart w:id="272" w:name="_Toc184310336"/>
      <w:bookmarkEnd w:id="272"/>
      <w:bookmarkStart w:id="273" w:name="_Toc184314435"/>
      <w:bookmarkEnd w:id="273"/>
      <w:bookmarkStart w:id="274" w:name="_Toc184308058"/>
      <w:bookmarkEnd w:id="274"/>
      <w:bookmarkStart w:id="275" w:name="_Toc184314467"/>
      <w:bookmarkEnd w:id="275"/>
      <w:bookmarkStart w:id="276" w:name="_Toc184308094"/>
      <w:bookmarkEnd w:id="276"/>
      <w:bookmarkStart w:id="277" w:name="_Toc184312128"/>
      <w:bookmarkEnd w:id="277"/>
      <w:bookmarkStart w:id="278" w:name="_Toc184313250"/>
      <w:bookmarkEnd w:id="278"/>
      <w:bookmarkStart w:id="279" w:name="_Toc184312112"/>
      <w:bookmarkEnd w:id="279"/>
      <w:bookmarkStart w:id="280" w:name="_Toc184308105"/>
      <w:bookmarkEnd w:id="280"/>
      <w:bookmarkStart w:id="281" w:name="_Toc184312131"/>
      <w:bookmarkEnd w:id="281"/>
      <w:bookmarkStart w:id="282" w:name="_Toc184312137"/>
      <w:bookmarkEnd w:id="282"/>
      <w:bookmarkStart w:id="283" w:name="_Toc184313287"/>
      <w:bookmarkEnd w:id="283"/>
      <w:bookmarkStart w:id="284" w:name="_Toc184313280"/>
      <w:bookmarkEnd w:id="284"/>
      <w:bookmarkStart w:id="285" w:name="_Toc184314438"/>
      <w:bookmarkEnd w:id="285"/>
      <w:bookmarkStart w:id="286" w:name="_Toc184308056"/>
      <w:bookmarkEnd w:id="286"/>
      <w:bookmarkStart w:id="287" w:name="_Toc184314426"/>
      <w:bookmarkEnd w:id="287"/>
      <w:bookmarkStart w:id="288" w:name="_Toc184314482"/>
      <w:bookmarkEnd w:id="288"/>
      <w:bookmarkStart w:id="289" w:name="_Toc184308042"/>
      <w:bookmarkEnd w:id="289"/>
      <w:bookmarkStart w:id="290" w:name="_Toc184314468"/>
      <w:bookmarkEnd w:id="290"/>
      <w:bookmarkStart w:id="291" w:name="_Toc184308040"/>
      <w:bookmarkEnd w:id="291"/>
      <w:bookmarkStart w:id="292" w:name="_Toc184313277"/>
      <w:bookmarkEnd w:id="292"/>
      <w:bookmarkStart w:id="293" w:name="_Toc184312101"/>
      <w:bookmarkEnd w:id="293"/>
      <w:bookmarkStart w:id="294" w:name="_Toc184313310"/>
      <w:bookmarkEnd w:id="294"/>
      <w:bookmarkStart w:id="295" w:name="_Toc184310338"/>
      <w:bookmarkEnd w:id="295"/>
      <w:bookmarkStart w:id="296" w:name="_Toc184308097"/>
      <w:bookmarkEnd w:id="296"/>
      <w:bookmarkStart w:id="297" w:name="_Toc184310332"/>
      <w:bookmarkEnd w:id="297"/>
      <w:bookmarkStart w:id="298" w:name="_Toc184314475"/>
      <w:bookmarkEnd w:id="298"/>
      <w:bookmarkStart w:id="299" w:name="_Toc184313251"/>
      <w:bookmarkEnd w:id="299"/>
      <w:bookmarkStart w:id="300" w:name="_Toc184308093"/>
      <w:bookmarkEnd w:id="300"/>
      <w:bookmarkStart w:id="301" w:name="_Toc184314439"/>
      <w:bookmarkEnd w:id="301"/>
      <w:bookmarkStart w:id="302" w:name="_Toc184312118"/>
      <w:bookmarkEnd w:id="302"/>
      <w:bookmarkStart w:id="303" w:name="_Toc184312123"/>
      <w:bookmarkEnd w:id="303"/>
      <w:bookmarkStart w:id="304" w:name="_Toc184312115"/>
      <w:bookmarkEnd w:id="304"/>
      <w:bookmarkStart w:id="305" w:name="_Toc184312124"/>
      <w:bookmarkEnd w:id="305"/>
      <w:bookmarkStart w:id="306" w:name="_Toc184310307"/>
      <w:bookmarkEnd w:id="306"/>
      <w:bookmarkStart w:id="307" w:name="_Toc184310274"/>
      <w:bookmarkEnd w:id="307"/>
      <w:bookmarkStart w:id="308" w:name="_Toc184314445"/>
      <w:bookmarkEnd w:id="308"/>
      <w:bookmarkStart w:id="309" w:name="_Toc184313269"/>
      <w:bookmarkEnd w:id="309"/>
      <w:bookmarkStart w:id="310" w:name="_Toc184312093"/>
      <w:bookmarkEnd w:id="310"/>
      <w:bookmarkStart w:id="311" w:name="_Toc184313253"/>
      <w:bookmarkEnd w:id="311"/>
      <w:bookmarkStart w:id="312" w:name="_Toc184314427"/>
      <w:bookmarkEnd w:id="312"/>
      <w:bookmarkStart w:id="313" w:name="_Toc184312106"/>
      <w:bookmarkEnd w:id="313"/>
      <w:bookmarkStart w:id="314" w:name="_Toc184308053"/>
      <w:bookmarkEnd w:id="314"/>
      <w:bookmarkStart w:id="315" w:name="_Toc184312138"/>
      <w:bookmarkEnd w:id="315"/>
      <w:bookmarkStart w:id="316" w:name="_Toc184314422"/>
      <w:bookmarkEnd w:id="316"/>
      <w:bookmarkStart w:id="317" w:name="_Toc184313303"/>
      <w:bookmarkEnd w:id="317"/>
      <w:bookmarkStart w:id="318" w:name="_Toc184314459"/>
      <w:bookmarkEnd w:id="318"/>
      <w:bookmarkStart w:id="319" w:name="_Toc184310286"/>
      <w:bookmarkEnd w:id="319"/>
      <w:bookmarkStart w:id="320" w:name="_Toc184312075"/>
      <w:bookmarkEnd w:id="320"/>
      <w:bookmarkStart w:id="321" w:name="_Toc184314470"/>
      <w:bookmarkEnd w:id="321"/>
      <w:bookmarkStart w:id="322" w:name="_Toc184312091"/>
      <w:bookmarkEnd w:id="322"/>
      <w:bookmarkStart w:id="323" w:name="_Toc184310292"/>
      <w:bookmarkEnd w:id="323"/>
      <w:bookmarkStart w:id="324" w:name="_Toc184308055"/>
      <w:bookmarkEnd w:id="324"/>
      <w:bookmarkStart w:id="325" w:name="_Toc184313285"/>
      <w:bookmarkEnd w:id="325"/>
      <w:bookmarkStart w:id="326" w:name="_Toc184312104"/>
      <w:bookmarkEnd w:id="326"/>
      <w:bookmarkStart w:id="327" w:name="_Toc184313242"/>
      <w:bookmarkEnd w:id="327"/>
      <w:bookmarkStart w:id="328" w:name="_Toc184314430"/>
      <w:bookmarkEnd w:id="328"/>
      <w:bookmarkStart w:id="329" w:name="_Toc184312076"/>
      <w:bookmarkEnd w:id="329"/>
      <w:bookmarkStart w:id="330" w:name="_Toc184308100"/>
      <w:bookmarkEnd w:id="330"/>
      <w:bookmarkStart w:id="331" w:name="_Toc184310283"/>
      <w:bookmarkEnd w:id="331"/>
      <w:bookmarkStart w:id="332" w:name="_Toc184314479"/>
      <w:bookmarkEnd w:id="332"/>
      <w:bookmarkStart w:id="333" w:name="_Toc184314416"/>
      <w:bookmarkEnd w:id="333"/>
      <w:bookmarkStart w:id="334" w:name="_Toc184310295"/>
      <w:bookmarkEnd w:id="334"/>
      <w:bookmarkStart w:id="335" w:name="_Toc184312105"/>
      <w:bookmarkEnd w:id="335"/>
      <w:bookmarkStart w:id="336" w:name="_Toc184310331"/>
      <w:bookmarkEnd w:id="336"/>
      <w:bookmarkStart w:id="337" w:name="_Toc184312094"/>
      <w:bookmarkEnd w:id="337"/>
      <w:bookmarkStart w:id="338" w:name="_Toc184312097"/>
      <w:bookmarkEnd w:id="338"/>
      <w:bookmarkStart w:id="339" w:name="_Toc184313289"/>
      <w:bookmarkEnd w:id="339"/>
      <w:bookmarkStart w:id="340" w:name="_Toc184308086"/>
      <w:bookmarkEnd w:id="340"/>
      <w:bookmarkStart w:id="341" w:name="_Toc184314449"/>
      <w:bookmarkEnd w:id="341"/>
      <w:bookmarkStart w:id="342" w:name="_Toc184310285"/>
      <w:bookmarkEnd w:id="342"/>
      <w:bookmarkStart w:id="343" w:name="_Toc184314476"/>
      <w:bookmarkEnd w:id="343"/>
      <w:bookmarkStart w:id="344" w:name="_Toc184313239"/>
      <w:bookmarkEnd w:id="344"/>
      <w:bookmarkStart w:id="345" w:name="_Toc184312120"/>
      <w:bookmarkEnd w:id="345"/>
      <w:bookmarkStart w:id="346" w:name="_Toc184313246"/>
      <w:bookmarkEnd w:id="346"/>
      <w:bookmarkStart w:id="347" w:name="_Toc184308066"/>
      <w:bookmarkEnd w:id="347"/>
      <w:bookmarkStart w:id="348" w:name="_Toc184310324"/>
      <w:bookmarkEnd w:id="348"/>
      <w:bookmarkStart w:id="349" w:name="_Toc184314451"/>
      <w:bookmarkEnd w:id="349"/>
      <w:bookmarkStart w:id="350" w:name="_Toc184310340"/>
      <w:bookmarkEnd w:id="350"/>
      <w:bookmarkStart w:id="351" w:name="_Toc184308082"/>
      <w:bookmarkEnd w:id="351"/>
      <w:bookmarkStart w:id="352" w:name="_Toc184312136"/>
      <w:bookmarkEnd w:id="352"/>
      <w:bookmarkStart w:id="353" w:name="_Toc184312132"/>
      <w:bookmarkEnd w:id="353"/>
      <w:bookmarkStart w:id="354" w:name="_Toc184310275"/>
      <w:bookmarkEnd w:id="354"/>
      <w:bookmarkStart w:id="355" w:name="_Toc184314423"/>
      <w:bookmarkEnd w:id="355"/>
      <w:bookmarkStart w:id="356" w:name="_Toc184313305"/>
      <w:bookmarkEnd w:id="356"/>
      <w:bookmarkStart w:id="357" w:name="_Toc184313286"/>
      <w:bookmarkEnd w:id="357"/>
      <w:bookmarkStart w:id="358" w:name="_Toc184308106"/>
      <w:bookmarkEnd w:id="358"/>
      <w:bookmarkStart w:id="359" w:name="_Toc184314472"/>
      <w:bookmarkEnd w:id="359"/>
      <w:bookmarkStart w:id="360" w:name="_Toc184312074"/>
      <w:bookmarkEnd w:id="360"/>
      <w:bookmarkStart w:id="361" w:name="_Toc184313241"/>
      <w:bookmarkEnd w:id="361"/>
      <w:bookmarkStart w:id="362" w:name="_Toc184310279"/>
      <w:bookmarkEnd w:id="362"/>
      <w:bookmarkStart w:id="363" w:name="_Toc184312108"/>
      <w:bookmarkEnd w:id="363"/>
      <w:bookmarkStart w:id="364" w:name="_Toc184308044"/>
      <w:bookmarkEnd w:id="364"/>
      <w:bookmarkStart w:id="365" w:name="_Toc184310277"/>
      <w:bookmarkEnd w:id="365"/>
      <w:bookmarkStart w:id="366" w:name="_Toc184314464"/>
      <w:bookmarkEnd w:id="366"/>
      <w:bookmarkStart w:id="367" w:name="_Toc184313302"/>
      <w:bookmarkEnd w:id="367"/>
      <w:bookmarkStart w:id="368" w:name="_Toc184313296"/>
      <w:bookmarkEnd w:id="368"/>
      <w:bookmarkStart w:id="369" w:name="_Toc184312073"/>
      <w:bookmarkEnd w:id="369"/>
      <w:bookmarkStart w:id="370" w:name="_Toc184312083"/>
      <w:bookmarkEnd w:id="370"/>
      <w:bookmarkStart w:id="371" w:name="_Toc184308074"/>
      <w:bookmarkEnd w:id="371"/>
      <w:bookmarkStart w:id="372" w:name="_Toc184313270"/>
      <w:bookmarkEnd w:id="372"/>
      <w:bookmarkStart w:id="373" w:name="_Toc184313298"/>
      <w:bookmarkEnd w:id="373"/>
      <w:bookmarkStart w:id="374" w:name="_Toc184312126"/>
      <w:bookmarkEnd w:id="374"/>
      <w:bookmarkStart w:id="375" w:name="_Toc184308108"/>
      <w:bookmarkEnd w:id="375"/>
      <w:bookmarkStart w:id="376" w:name="_Toc184314421"/>
      <w:bookmarkEnd w:id="376"/>
      <w:bookmarkStart w:id="377" w:name="_Toc184308063"/>
      <w:bookmarkEnd w:id="377"/>
      <w:bookmarkStart w:id="378" w:name="_Toc184313271"/>
      <w:bookmarkEnd w:id="378"/>
      <w:bookmarkStart w:id="379" w:name="_Toc184314469"/>
      <w:bookmarkEnd w:id="379"/>
      <w:bookmarkStart w:id="380" w:name="_Toc184310289"/>
      <w:bookmarkEnd w:id="380"/>
      <w:bookmarkStart w:id="381" w:name="_Toc184314456"/>
      <w:bookmarkEnd w:id="381"/>
      <w:bookmarkStart w:id="382" w:name="_Toc184313294"/>
      <w:bookmarkEnd w:id="382"/>
      <w:bookmarkStart w:id="383" w:name="_Toc184310334"/>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E5F6557">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CBF817C">
      <w:pPr>
        <w:spacing w:line="480" w:lineRule="auto"/>
        <w:rPr>
          <w:rFonts w:hint="eastAsia" w:ascii="宋体" w:hAnsi="宋体" w:cs="宋体"/>
          <w:b/>
          <w:color w:val="auto"/>
          <w:sz w:val="24"/>
          <w:highlight w:val="none"/>
        </w:rPr>
      </w:pPr>
    </w:p>
    <w:p w14:paraId="09D76BCF">
      <w:pPr>
        <w:pStyle w:val="5"/>
        <w:rPr>
          <w:rFonts w:hint="eastAsia" w:ascii="宋体" w:hAnsi="宋体" w:cs="宋体"/>
          <w:color w:val="auto"/>
          <w:sz w:val="24"/>
          <w:highlight w:val="none"/>
        </w:rPr>
      </w:pPr>
    </w:p>
    <w:p w14:paraId="284F9E1F">
      <w:pPr>
        <w:rPr>
          <w:color w:val="auto"/>
          <w:highlight w:val="none"/>
        </w:rPr>
      </w:pPr>
    </w:p>
    <w:p w14:paraId="1171CE67">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5607EF4D">
      <w:pPr>
        <w:pStyle w:val="26"/>
        <w:rPr>
          <w:rFonts w:hint="eastAsia" w:ascii="宋体" w:hAnsi="宋体" w:cs="宋体"/>
          <w:color w:val="auto"/>
          <w:szCs w:val="24"/>
          <w:highlight w:val="none"/>
        </w:rPr>
      </w:pPr>
    </w:p>
    <w:p w14:paraId="09744B6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2026年钢板采购项目</w:t>
      </w:r>
    </w:p>
    <w:p w14:paraId="4D7E17AB">
      <w:pPr>
        <w:spacing w:before="120" w:line="22" w:lineRule="atLeast"/>
        <w:ind w:left="960"/>
        <w:rPr>
          <w:rFonts w:hint="eastAsia" w:ascii="宋体" w:hAnsi="宋体" w:cs="宋体"/>
          <w:color w:val="auto"/>
          <w:sz w:val="24"/>
          <w:highlight w:val="none"/>
        </w:rPr>
      </w:pPr>
    </w:p>
    <w:p w14:paraId="795EE61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48AEF56C">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0A190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D7032B5">
      <w:pPr>
        <w:spacing w:before="120" w:line="22" w:lineRule="atLeast"/>
        <w:rPr>
          <w:rFonts w:hint="eastAsia" w:ascii="宋体" w:hAnsi="宋体" w:cs="宋体"/>
          <w:color w:val="auto"/>
          <w:sz w:val="24"/>
          <w:highlight w:val="none"/>
        </w:rPr>
      </w:pPr>
    </w:p>
    <w:p w14:paraId="64563713">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A8BAE44">
      <w:pPr>
        <w:spacing w:before="120" w:line="22" w:lineRule="atLeast"/>
        <w:rPr>
          <w:rFonts w:hint="eastAsia" w:ascii="宋体" w:hAnsi="宋体" w:cs="宋体"/>
          <w:color w:val="auto"/>
          <w:sz w:val="24"/>
          <w:highlight w:val="none"/>
        </w:rPr>
      </w:pPr>
    </w:p>
    <w:p w14:paraId="3BA942CA">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7742249">
      <w:pPr>
        <w:pStyle w:val="2"/>
        <w:rPr>
          <w:color w:val="auto"/>
          <w:highlight w:val="none"/>
        </w:rPr>
      </w:pPr>
    </w:p>
    <w:p w14:paraId="6D5441BA">
      <w:pPr>
        <w:pStyle w:val="3"/>
        <w:rPr>
          <w:color w:val="auto"/>
          <w:highlight w:val="none"/>
        </w:rPr>
      </w:pPr>
    </w:p>
    <w:p w14:paraId="546A7C66">
      <w:pPr>
        <w:rPr>
          <w:color w:val="auto"/>
          <w:highlight w:val="none"/>
        </w:rPr>
      </w:pPr>
    </w:p>
    <w:p w14:paraId="14332A67">
      <w:pPr>
        <w:pStyle w:val="2"/>
        <w:rPr>
          <w:color w:val="auto"/>
          <w:highlight w:val="none"/>
        </w:rPr>
      </w:pPr>
    </w:p>
    <w:p w14:paraId="09EE60A0">
      <w:pPr>
        <w:pStyle w:val="3"/>
        <w:rPr>
          <w:color w:val="auto"/>
          <w:highlight w:val="none"/>
        </w:rPr>
      </w:pPr>
    </w:p>
    <w:p w14:paraId="18FD9E3D">
      <w:pPr>
        <w:rPr>
          <w:color w:val="auto"/>
          <w:highlight w:val="none"/>
        </w:rPr>
      </w:pPr>
    </w:p>
    <w:p w14:paraId="54AC41E8">
      <w:pPr>
        <w:pStyle w:val="2"/>
        <w:rPr>
          <w:color w:val="auto"/>
          <w:highlight w:val="none"/>
        </w:rPr>
      </w:pPr>
    </w:p>
    <w:p w14:paraId="3A9FE660">
      <w:pPr>
        <w:rPr>
          <w:color w:val="auto"/>
          <w:highlight w:val="none"/>
        </w:rPr>
      </w:pPr>
    </w:p>
    <w:p w14:paraId="2355B823">
      <w:pPr>
        <w:rPr>
          <w:color w:val="auto"/>
          <w:highlight w:val="none"/>
        </w:rPr>
      </w:pPr>
    </w:p>
    <w:p w14:paraId="2A85CBB1">
      <w:pPr>
        <w:pStyle w:val="2"/>
        <w:rPr>
          <w:color w:val="auto"/>
          <w:highlight w:val="none"/>
        </w:rPr>
      </w:pPr>
    </w:p>
    <w:p w14:paraId="69E408E2">
      <w:pPr>
        <w:pStyle w:val="3"/>
        <w:rPr>
          <w:color w:val="auto"/>
          <w:highlight w:val="none"/>
        </w:rPr>
      </w:pPr>
    </w:p>
    <w:p w14:paraId="6C35C028">
      <w:pPr>
        <w:rPr>
          <w:color w:val="auto"/>
          <w:highlight w:val="none"/>
        </w:rPr>
      </w:pPr>
    </w:p>
    <w:p w14:paraId="57F56BB3">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5CA0EC5">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6519BA9C">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2718EB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2026年钢板采购项目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w:t>
      </w:r>
      <w:r>
        <w:rPr>
          <w:rFonts w:hint="eastAsia" w:ascii="宋体" w:hAnsi="宋体" w:cs="宋体"/>
          <w:color w:val="auto"/>
          <w:sz w:val="24"/>
          <w:highlight w:val="none"/>
          <w:u w:val="none"/>
        </w:rPr>
        <w:t>经评审，</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01FF5A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3C3F9A1F">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0135034">
      <w:pPr>
        <w:spacing w:line="360" w:lineRule="auto"/>
        <w:ind w:firstLine="482" w:firstLineChars="200"/>
        <w:outlineLvl w:val="0"/>
        <w:rPr>
          <w:rFonts w:hint="eastAsia"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6FF898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F016C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1.本合同及其补充合同、变更协议；</w:t>
      </w:r>
    </w:p>
    <w:p w14:paraId="64A1F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354BC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38479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2DD4F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5DE3132B">
      <w:pPr>
        <w:spacing w:line="360" w:lineRule="auto"/>
        <w:ind w:firstLine="482" w:firstLineChars="200"/>
        <w:outlineLvl w:val="0"/>
        <w:rPr>
          <w:rFonts w:hint="eastAsia"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6B634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59AD325B">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6471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58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1595"/>
        <w:gridCol w:w="855"/>
        <w:gridCol w:w="764"/>
        <w:gridCol w:w="642"/>
        <w:gridCol w:w="1368"/>
        <w:gridCol w:w="1074"/>
        <w:gridCol w:w="1124"/>
        <w:gridCol w:w="938"/>
        <w:gridCol w:w="923"/>
        <w:gridCol w:w="910"/>
      </w:tblGrid>
      <w:tr w14:paraId="43D3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D20208">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7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ECD06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DCE999">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材质</w:t>
            </w:r>
          </w:p>
        </w:tc>
        <w:tc>
          <w:tcPr>
            <w:tcW w:w="3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42A4F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型号规格</w:t>
            </w:r>
          </w:p>
        </w:tc>
        <w:tc>
          <w:tcPr>
            <w:tcW w:w="2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057F3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单位</w:t>
            </w:r>
          </w:p>
        </w:tc>
        <w:tc>
          <w:tcPr>
            <w:tcW w:w="6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8E994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理论重量</w:t>
            </w: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2ABDF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能源</w:t>
            </w:r>
            <w:r>
              <w:rPr>
                <w:rFonts w:hint="default" w:ascii="仿宋_GB2312" w:hAnsi="宋体" w:eastAsia="仿宋_GB2312" w:cs="仿宋_GB2312"/>
                <w:b/>
                <w:bCs/>
                <w:i w:val="0"/>
                <w:iCs w:val="0"/>
                <w:color w:val="000000"/>
                <w:kern w:val="0"/>
                <w:sz w:val="20"/>
                <w:szCs w:val="20"/>
                <w:u w:val="none"/>
                <w:lang w:val="en-US" w:eastAsia="zh-CN" w:bidi="ar"/>
              </w:rPr>
              <w:t>数量</w:t>
            </w:r>
          </w:p>
        </w:tc>
        <w:tc>
          <w:tcPr>
            <w:tcW w:w="5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5341F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三固</w:t>
            </w:r>
            <w:r>
              <w:rPr>
                <w:rFonts w:hint="default" w:ascii="仿宋_GB2312" w:hAnsi="宋体" w:eastAsia="仿宋_GB2312" w:cs="仿宋_GB2312"/>
                <w:b/>
                <w:bCs/>
                <w:i w:val="0"/>
                <w:iCs w:val="0"/>
                <w:color w:val="000000"/>
                <w:kern w:val="0"/>
                <w:sz w:val="20"/>
                <w:szCs w:val="20"/>
                <w:u w:val="none"/>
                <w:lang w:val="en-US" w:eastAsia="zh-CN" w:bidi="ar"/>
              </w:rPr>
              <w:t>数量</w:t>
            </w: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FE95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总数量</w:t>
            </w:r>
          </w:p>
        </w:tc>
        <w:tc>
          <w:tcPr>
            <w:tcW w:w="42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B1EE7B">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含税单价（元）</w:t>
            </w:r>
          </w:p>
        </w:tc>
        <w:tc>
          <w:tcPr>
            <w:tcW w:w="4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0772B5">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含税金额（元）</w:t>
            </w:r>
          </w:p>
        </w:tc>
      </w:tr>
      <w:tr w14:paraId="4A01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26A43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29A137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热轧普通钢板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8760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2E5C5B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0059C9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1B43D7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39.25kg/m²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21296D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7160C1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4479DF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199E50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3C2727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26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0C68A4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0DB3C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热轧普通钢板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635D7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28E95B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151EFD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6E099D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78.5kg/m²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45D465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6FB92B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7BE0B4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64041C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2736D5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76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094F8C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200493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09CE81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7A15B3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5BDFAF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7627CD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39.65kg/m²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007D52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3F1DAA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57667F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361BE0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70466E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C9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0F2752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593F57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耐磨钢板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74DD4C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NM500</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5932CC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46509D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191D78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94.8kg/m²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08D369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0.9</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5D2283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6E100A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0.9</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0B7E51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6AAE17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6A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4BE32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3C2B36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花纹钢板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34DA6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Q235B</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1F5CCD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7FCDEA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712580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34.4kg/m²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6D50F0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445C94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2B9D36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7DA983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4C7632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F9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324" w:type="pct"/>
            <w:tcBorders>
              <w:top w:val="nil"/>
              <w:left w:val="single" w:color="000000" w:sz="8" w:space="0"/>
              <w:bottom w:val="single" w:color="000000" w:sz="8" w:space="0"/>
              <w:right w:val="single" w:color="000000" w:sz="8" w:space="0"/>
            </w:tcBorders>
            <w:shd w:val="clear" w:color="auto" w:fill="auto"/>
            <w:vAlign w:val="center"/>
          </w:tcPr>
          <w:p w14:paraId="716751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31" w:type="pct"/>
            <w:tcBorders>
              <w:top w:val="nil"/>
              <w:left w:val="single" w:color="000000" w:sz="8" w:space="0"/>
              <w:bottom w:val="single" w:color="000000" w:sz="8" w:space="0"/>
              <w:right w:val="single" w:color="000000" w:sz="8" w:space="0"/>
            </w:tcBorders>
            <w:shd w:val="clear" w:color="auto" w:fill="auto"/>
            <w:vAlign w:val="center"/>
          </w:tcPr>
          <w:p w14:paraId="29F86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不锈钢板</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659203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w:t>
            </w:r>
          </w:p>
        </w:tc>
        <w:tc>
          <w:tcPr>
            <w:tcW w:w="350" w:type="pct"/>
            <w:tcBorders>
              <w:top w:val="nil"/>
              <w:left w:val="single" w:color="000000" w:sz="8" w:space="0"/>
              <w:bottom w:val="single" w:color="000000" w:sz="8" w:space="0"/>
              <w:right w:val="single" w:color="000000" w:sz="8" w:space="0"/>
            </w:tcBorders>
            <w:shd w:val="clear" w:color="auto" w:fill="auto"/>
            <w:vAlign w:val="center"/>
          </w:tcPr>
          <w:p w14:paraId="10C635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5mm</w:t>
            </w:r>
          </w:p>
        </w:tc>
        <w:tc>
          <w:tcPr>
            <w:tcW w:w="294" w:type="pct"/>
            <w:tcBorders>
              <w:top w:val="nil"/>
              <w:left w:val="single" w:color="000000" w:sz="8" w:space="0"/>
              <w:bottom w:val="single" w:color="000000" w:sz="8" w:space="0"/>
              <w:right w:val="single" w:color="000000" w:sz="8" w:space="0"/>
            </w:tcBorders>
            <w:shd w:val="clear" w:color="auto" w:fill="auto"/>
            <w:vAlign w:val="center"/>
          </w:tcPr>
          <w:p w14:paraId="3F389A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w:t>
            </w:r>
          </w:p>
        </w:tc>
        <w:tc>
          <w:tcPr>
            <w:tcW w:w="627" w:type="pct"/>
            <w:tcBorders>
              <w:top w:val="nil"/>
              <w:left w:val="single" w:color="000000" w:sz="8" w:space="0"/>
              <w:bottom w:val="single" w:color="000000" w:sz="8" w:space="0"/>
              <w:right w:val="single" w:color="000000" w:sz="8" w:space="0"/>
            </w:tcBorders>
            <w:shd w:val="clear" w:color="auto" w:fill="auto"/>
            <w:vAlign w:val="center"/>
          </w:tcPr>
          <w:p w14:paraId="793421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43.58kg/m²</w:t>
            </w:r>
          </w:p>
        </w:tc>
        <w:tc>
          <w:tcPr>
            <w:tcW w:w="492" w:type="pct"/>
            <w:tcBorders>
              <w:top w:val="nil"/>
              <w:left w:val="single" w:color="000000" w:sz="8" w:space="0"/>
              <w:bottom w:val="single" w:color="000000" w:sz="8" w:space="0"/>
              <w:right w:val="single" w:color="000000" w:sz="8" w:space="0"/>
            </w:tcBorders>
            <w:shd w:val="clear" w:color="auto" w:fill="auto"/>
            <w:vAlign w:val="center"/>
          </w:tcPr>
          <w:p w14:paraId="25C409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515" w:type="pct"/>
            <w:tcBorders>
              <w:top w:val="nil"/>
              <w:left w:val="single" w:color="000000" w:sz="8" w:space="0"/>
              <w:bottom w:val="single" w:color="000000" w:sz="8" w:space="0"/>
              <w:right w:val="single" w:color="000000" w:sz="8" w:space="0"/>
            </w:tcBorders>
            <w:shd w:val="clear" w:color="auto" w:fill="auto"/>
            <w:vAlign w:val="center"/>
          </w:tcPr>
          <w:p w14:paraId="49F794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430" w:type="pct"/>
            <w:tcBorders>
              <w:top w:val="nil"/>
              <w:left w:val="single" w:color="000000" w:sz="8" w:space="0"/>
              <w:bottom w:val="single" w:color="000000" w:sz="8" w:space="0"/>
              <w:right w:val="single" w:color="000000" w:sz="8" w:space="0"/>
            </w:tcBorders>
            <w:shd w:val="clear" w:color="auto" w:fill="auto"/>
            <w:vAlign w:val="center"/>
          </w:tcPr>
          <w:p w14:paraId="146F2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23" w:type="pct"/>
            <w:tcBorders>
              <w:top w:val="nil"/>
              <w:left w:val="single" w:color="000000" w:sz="8" w:space="0"/>
              <w:bottom w:val="single" w:color="000000" w:sz="8" w:space="0"/>
              <w:right w:val="single" w:color="000000" w:sz="8" w:space="0"/>
            </w:tcBorders>
            <w:shd w:val="clear" w:color="auto" w:fill="auto"/>
            <w:vAlign w:val="center"/>
          </w:tcPr>
          <w:p w14:paraId="67FA01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17" w:type="pct"/>
            <w:tcBorders>
              <w:top w:val="nil"/>
              <w:left w:val="single" w:color="000000" w:sz="8" w:space="0"/>
              <w:bottom w:val="single" w:color="000000" w:sz="8" w:space="0"/>
              <w:right w:val="single" w:color="000000" w:sz="8" w:space="0"/>
            </w:tcBorders>
            <w:shd w:val="clear" w:color="auto" w:fill="auto"/>
            <w:vAlign w:val="center"/>
          </w:tcPr>
          <w:p w14:paraId="37DCDB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70FC50D7">
      <w:pPr>
        <w:spacing w:line="360" w:lineRule="auto"/>
        <w:ind w:firstLine="480" w:firstLineChars="200"/>
        <w:rPr>
          <w:rFonts w:hint="eastAsia" w:ascii="宋体" w:hAnsi="宋体" w:cs="宋体"/>
          <w:color w:val="auto"/>
          <w:sz w:val="24"/>
          <w:highlight w:val="none"/>
        </w:rPr>
      </w:pPr>
    </w:p>
    <w:p w14:paraId="2F8B1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lang w:val="en-US" w:eastAsia="zh-CN"/>
        </w:rPr>
        <w:t>按合同清单一次性供货</w:t>
      </w:r>
      <w:r>
        <w:rPr>
          <w:rFonts w:hint="eastAsia" w:ascii="宋体" w:hAnsi="宋体" w:cs="宋体"/>
          <w:strike w:val="0"/>
          <w:dstrike w:val="0"/>
          <w:color w:val="auto"/>
          <w:sz w:val="24"/>
          <w:highlight w:val="none"/>
          <w:u w:val="single"/>
        </w:rPr>
        <w:t>。</w:t>
      </w:r>
    </w:p>
    <w:p w14:paraId="05C9B5EE">
      <w:pPr>
        <w:pStyle w:val="27"/>
        <w:spacing w:before="0" w:beforeAutospacing="0" w:after="0" w:afterAutospacing="0" w:line="360" w:lineRule="auto"/>
        <w:ind w:firstLine="480"/>
        <w:rPr>
          <w:rFonts w:hint="eastAsia"/>
          <w:b/>
          <w:color w:val="auto"/>
          <w:highlight w:val="none"/>
        </w:rPr>
      </w:pPr>
      <w:bookmarkStart w:id="390" w:name="_Toc10340"/>
      <w:bookmarkStart w:id="391" w:name="_Toc1814"/>
      <w:bookmarkStart w:id="392" w:name="_Toc22618"/>
      <w:r>
        <w:rPr>
          <w:rFonts w:hint="eastAsia"/>
          <w:b/>
          <w:color w:val="auto"/>
          <w:highlight w:val="none"/>
        </w:rPr>
        <w:t>三、合同期限、交付期限、地点和联系方式、交付方式</w:t>
      </w:r>
    </w:p>
    <w:p w14:paraId="265529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7D861C3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w:t>
      </w:r>
      <w:r>
        <w:rPr>
          <w:rFonts w:hint="eastAsia" w:ascii="宋体" w:hAnsi="宋体" w:cs="宋体"/>
          <w:color w:val="auto"/>
          <w:sz w:val="24"/>
          <w:highlight w:val="none"/>
          <w:u w:val="single"/>
          <w:lang w:val="en-US" w:eastAsia="zh-CN"/>
        </w:rPr>
        <w:t>至一次性供货完成后自动结束</w:t>
      </w:r>
      <w:r>
        <w:rPr>
          <w:rFonts w:hint="eastAsia" w:ascii="宋体" w:hAnsi="宋体" w:cs="宋体"/>
          <w:color w:val="auto"/>
          <w:sz w:val="24"/>
          <w:highlight w:val="none"/>
          <w:u w:val="single"/>
        </w:rPr>
        <w:t>；</w:t>
      </w:r>
    </w:p>
    <w:p w14:paraId="5B27AA0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1BB276C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28839E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5C73483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4DA5AF48">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6842466E">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02DE9524">
      <w:pPr>
        <w:spacing w:line="360" w:lineRule="auto"/>
        <w:ind w:firstLine="480" w:firstLineChars="200"/>
        <w:outlineLvl w:val="0"/>
        <w:rPr>
          <w:rFonts w:hint="eastAsia" w:ascii="宋体" w:hAnsi="宋体" w:cs="宋体"/>
          <w:color w:val="auto"/>
          <w:sz w:val="24"/>
          <w:highlight w:val="none"/>
          <w:lang w:val="en-US" w:eastAsia="zh-CN"/>
        </w:rPr>
      </w:pPr>
      <w:bookmarkStart w:id="393" w:name="_Toc1125"/>
      <w:bookmarkStart w:id="394" w:name="_Toc6596"/>
      <w:bookmarkStart w:id="395" w:name="_Toc14563"/>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50CDDB64">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GB/T 706-2016 《热轧型钢》</w:t>
      </w:r>
    </w:p>
    <w:p w14:paraId="56ADB286">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 4237-2015 《通用耐腐蚀不锈钢热轧厚钢板》</w:t>
      </w:r>
    </w:p>
    <w:p w14:paraId="64CDB65C">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GB/T24186-2022 《工程机械用高强度耐钢板和钢带》</w:t>
      </w:r>
    </w:p>
    <w:p w14:paraId="5B4A4ECD">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GB/T709-2019 《热轧钢板和钢带的尺寸-外形-重量及允许偏差》</w:t>
      </w:r>
    </w:p>
    <w:p w14:paraId="723761DA">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2.甲方本合同项下货物的验收合格，仅为对货物数量、外观、型号及初步功能、服务要求的符合性确认，并非对货物或者服务内在质量、性能、长期稳定性及所有潜在瑕疵的最终认可，不能豁免乙方的质量责任。</w:t>
      </w:r>
    </w:p>
    <w:p w14:paraId="11DE985D">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color w:val="auto"/>
          <w:sz w:val="24"/>
          <w:highlight w:val="none"/>
          <w:lang w:val="en-US" w:eastAsia="zh-CN"/>
        </w:rPr>
        <w:t>3.乙方所供货物必须为全新的合格品，不得为假冒伪劣产品，各类钢材必须有生产厂家的喷字或钢印商标。</w:t>
      </w:r>
    </w:p>
    <w:p w14:paraId="4ABC385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76834A73">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1.乙方需对采购需求充分了解，对货物内容、计量单位、验收标准与方式、结算方式充分理解且无歧义，乙方需仔细核对甲方提供的技术资料，对不确定的需要充分与甲方对接核实，必要时前往甲方现场核实。</w:t>
      </w:r>
    </w:p>
    <w:p w14:paraId="07B9F36D">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2.乙方和甲方双方需要遵守合同约定要求，按时、按质、按量完成合同要求，履行合同义务。</w:t>
      </w:r>
    </w:p>
    <w:p w14:paraId="7F4FD04B">
      <w:pPr>
        <w:numPr>
          <w:ilvl w:val="0"/>
          <w:numId w:val="0"/>
        </w:numPr>
        <w:spacing w:line="360" w:lineRule="auto"/>
        <w:ind w:firstLine="480" w:firstLineChars="200"/>
        <w:rPr>
          <w:rFonts w:hint="eastAsia" w:ascii="宋体" w:hAnsi="宋体" w:eastAsia="宋体" w:cs="宋体"/>
          <w:b/>
          <w:bCs/>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3.供货批次：乙方根据甲方生产计划，确定送货数量要求，分四次供货（能源运行中心两次，三固运行中心两次），若因甲方实际需求，可增加一次。乙方负责在接到甲方的采购订单后30天内完成供货。</w:t>
      </w:r>
      <w:r>
        <w:rPr>
          <w:rFonts w:hint="eastAsia" w:ascii="宋体" w:hAnsi="宋体" w:eastAsia="宋体" w:cs="宋体"/>
          <w:b/>
          <w:bCs/>
          <w:color w:val="auto"/>
          <w:sz w:val="24"/>
          <w:highlight w:val="none"/>
          <w:u w:val="single"/>
          <w:lang w:val="en-US" w:eastAsia="zh-CN"/>
        </w:rPr>
        <w:t>甲方将在采购订单中体现各种钢材需送货的长度或面积，以及每种长度或面积需要的钢材数量。</w:t>
      </w:r>
    </w:p>
    <w:p w14:paraId="392FDAB4">
      <w:pPr>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充分通知后,48小时内派人员到达现场进行免费指导解决问题。</w:t>
      </w:r>
    </w:p>
    <w:p w14:paraId="170626BE">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b w:val="0"/>
          <w:bCs w:val="0"/>
          <w:color w:val="auto"/>
          <w:sz w:val="24"/>
          <w:highlight w:val="none"/>
          <w:lang w:val="en-US" w:eastAsia="zh-CN"/>
        </w:rPr>
        <w:t>5.甲方不再对任何售后服务进行付费，乙方的派遣人员产生的一切费用由供应商承担。</w:t>
      </w:r>
    </w:p>
    <w:p w14:paraId="308B93A8">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6.装卸货要求：乙方将货物运达甲方指定交货地点后及时通知甲方，乙方负责卸货至甲方指定地点，费用由乙方承担，甲方可免费提供叉车服务。</w:t>
      </w:r>
    </w:p>
    <w:p w14:paraId="6733F194">
      <w:pPr>
        <w:pStyle w:val="2"/>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628C85FE">
      <w:pPr>
        <w:pStyle w:val="2"/>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3FD5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69CAFF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2BC89D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A43D4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74EEC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19E0C2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E8EE2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2A9436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1304121B">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1E3740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48B0167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69D792B3">
      <w:pPr>
        <w:pStyle w:val="3"/>
        <w:ind w:firstLine="482" w:firstLineChars="200"/>
        <w:outlineLvl w:val="0"/>
        <w:rPr>
          <w:rFonts w:hint="eastAsia" w:hAnsi="宋体" w:cs="宋体"/>
          <w:b/>
          <w:color w:val="auto"/>
          <w:highlight w:val="none"/>
        </w:rPr>
      </w:pPr>
      <w:r>
        <w:rPr>
          <w:rFonts w:hint="eastAsia"/>
          <w:b/>
          <w:bCs/>
          <w:color w:val="auto"/>
          <w:highlight w:val="none"/>
          <w:lang w:val="en-US" w:eastAsia="zh-CN"/>
        </w:rPr>
        <w:t>5</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0E23CE0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21DBF3C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eastAsia="宋体" w:cs="宋体"/>
          <w:snapToGrid w:val="0"/>
          <w:sz w:val="24"/>
          <w:szCs w:val="21"/>
        </w:rPr>
        <w:t>1.</w:t>
      </w:r>
      <w:r>
        <w:rPr>
          <w:rFonts w:hint="eastAsia" w:ascii="宋体" w:hAnsi="宋体" w:eastAsia="宋体" w:cs="宋体"/>
          <w:sz w:val="24"/>
        </w:rPr>
        <w:t>乙方须配合甲方做好货物的到货数量验收工作，将货物</w:t>
      </w:r>
      <w:r>
        <w:rPr>
          <w:rFonts w:hint="eastAsia" w:ascii="宋体" w:hAnsi="宋体" w:eastAsia="宋体" w:cs="宋体"/>
          <w:sz w:val="24"/>
          <w:lang w:eastAsia="zh-CN"/>
        </w:rPr>
        <w:t>运达</w:t>
      </w:r>
      <w:r>
        <w:rPr>
          <w:rFonts w:hint="eastAsia" w:ascii="宋体" w:hAnsi="宋体" w:eastAsia="宋体" w:cs="宋体"/>
          <w:sz w:val="24"/>
        </w:rPr>
        <w:t>甲</w:t>
      </w:r>
      <w:r>
        <w:rPr>
          <w:rFonts w:hint="eastAsia" w:ascii="宋体" w:hAnsi="宋体" w:eastAsia="宋体" w:cs="宋体"/>
          <w:sz w:val="24"/>
          <w:lang w:eastAsia="zh-CN"/>
        </w:rPr>
        <w:t>方指</w:t>
      </w:r>
      <w:r>
        <w:rPr>
          <w:rFonts w:hint="eastAsia" w:ascii="宋体" w:hAnsi="宋体" w:eastAsia="宋体" w:cs="宋体"/>
          <w:sz w:val="24"/>
        </w:rPr>
        <w:t>定交货地点后及时通知甲方。</w:t>
      </w:r>
    </w:p>
    <w:p w14:paraId="416253B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 xml:space="preserve">2.合同成果交付时，甲方在 </w:t>
      </w:r>
      <w:r>
        <w:rPr>
          <w:rFonts w:hint="eastAsia" w:ascii="宋体" w:hAnsi="宋体" w:cs="宋体"/>
          <w:sz w:val="24"/>
          <w:highlight w:val="none"/>
          <w:u w:val="single"/>
        </w:rPr>
        <w:t>3</w:t>
      </w:r>
      <w:r>
        <w:rPr>
          <w:rFonts w:hint="eastAsia" w:ascii="宋体" w:hAnsi="宋体" w:cs="宋体"/>
          <w:b/>
          <w:sz w:val="24"/>
        </w:rPr>
        <w:t>个工作日</w:t>
      </w:r>
      <w:r>
        <w:rPr>
          <w:rFonts w:hint="eastAsia" w:ascii="宋体" w:hAnsi="宋体" w:cs="宋体"/>
          <w:color w:val="auto"/>
          <w:sz w:val="24"/>
        </w:rPr>
        <w:t>内组织乙方共同首次验收</w:t>
      </w:r>
      <w:r>
        <w:rPr>
          <w:rFonts w:hint="eastAsia" w:ascii="宋体" w:hAnsi="宋体" w:cs="宋体"/>
          <w:sz w:val="24"/>
        </w:rPr>
        <w:t>，验收应出具</w:t>
      </w:r>
      <w:r>
        <w:rPr>
          <w:rFonts w:hint="eastAsia" w:ascii="宋体" w:hAnsi="宋体" w:cs="宋体"/>
          <w:b/>
          <w:bCs/>
          <w:sz w:val="24"/>
        </w:rPr>
        <w:t>验收单</w:t>
      </w:r>
      <w:r>
        <w:rPr>
          <w:rFonts w:hint="eastAsia" w:ascii="宋体" w:hAnsi="宋体" w:cs="宋体"/>
          <w:sz w:val="24"/>
        </w:rPr>
        <w:t>（如因货物检测需要更长时间的，组织验收时间为自货物交付之日起至甲方收到检验报告后</w:t>
      </w:r>
      <w:r>
        <w:rPr>
          <w:rFonts w:hint="eastAsia" w:ascii="宋体" w:hAnsi="宋体" w:cs="宋体"/>
          <w:sz w:val="24"/>
          <w:u w:val="single"/>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若甲方有权邀请国家认可的质量检测机构或生产厂家/品牌商</w:t>
      </w:r>
      <w:r>
        <w:rPr>
          <w:rFonts w:hint="eastAsia" w:ascii="宋体" w:hAnsi="宋体" w:cs="宋体"/>
          <w:sz w:val="24"/>
          <w:lang w:val="en-US" w:eastAsia="zh-CN"/>
        </w:rPr>
        <w:t>参加验收。</w:t>
      </w:r>
      <w:r>
        <w:rPr>
          <w:rFonts w:hint="eastAsia" w:ascii="宋体" w:hAnsi="宋体" w:cs="宋体"/>
          <w:sz w:val="24"/>
        </w:rPr>
        <w:t>经首次验收不满足合同要求的，视为首次验收不合格，</w:t>
      </w:r>
      <w:r>
        <w:rPr>
          <w:rFonts w:hint="eastAsia" w:ascii="宋体" w:hAnsi="宋体" w:cs="宋体"/>
          <w:sz w:val="24"/>
          <w:lang w:eastAsia="zh-CN"/>
        </w:rPr>
        <w:t>乙方</w:t>
      </w:r>
      <w:r>
        <w:rPr>
          <w:rFonts w:hint="eastAsia" w:ascii="宋体" w:hAnsi="宋体" w:cs="宋体"/>
          <w:sz w:val="24"/>
        </w:rPr>
        <w:t>需要及时整改至满足合同要求为止时视为验收合格。</w:t>
      </w:r>
    </w:p>
    <w:p w14:paraId="05D30EF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.钢材到场后，</w:t>
      </w:r>
      <w:r>
        <w:rPr>
          <w:rFonts w:hint="eastAsia" w:ascii="宋体" w:hAnsi="宋体" w:cs="宋体"/>
          <w:sz w:val="24"/>
          <w:lang w:val="en-US" w:eastAsia="zh-CN"/>
        </w:rPr>
        <w:t>甲乙</w:t>
      </w:r>
      <w:r>
        <w:rPr>
          <w:rFonts w:hint="eastAsia" w:ascii="宋体" w:hAnsi="宋体" w:cs="宋体"/>
          <w:sz w:val="24"/>
        </w:rPr>
        <w:t>双方共同核对品种、数量等基本信息，</w:t>
      </w:r>
      <w:r>
        <w:rPr>
          <w:rFonts w:hint="eastAsia" w:ascii="宋体" w:hAnsi="宋体" w:cs="宋体"/>
          <w:sz w:val="24"/>
          <w:lang w:eastAsia="zh-CN"/>
        </w:rPr>
        <w:t>甲方</w:t>
      </w:r>
      <w:r>
        <w:rPr>
          <w:rFonts w:hint="eastAsia" w:ascii="宋体" w:hAnsi="宋体" w:cs="宋体"/>
          <w:sz w:val="24"/>
        </w:rPr>
        <w:t>有权采用材质光谱仪进行抽检对所供货物进行每批次抽检，若检测结果不满足要求，</w:t>
      </w:r>
      <w:r>
        <w:rPr>
          <w:rFonts w:hint="eastAsia" w:ascii="宋体" w:hAnsi="宋体" w:cs="宋体"/>
          <w:sz w:val="24"/>
          <w:lang w:eastAsia="zh-CN"/>
        </w:rPr>
        <w:t>乙方</w:t>
      </w:r>
      <w:r>
        <w:rPr>
          <w:rFonts w:hint="eastAsia" w:ascii="宋体" w:hAnsi="宋体" w:cs="宋体"/>
          <w:sz w:val="24"/>
        </w:rPr>
        <w:t>需无条件退换货，由此造成的费用由</w:t>
      </w:r>
      <w:r>
        <w:rPr>
          <w:rFonts w:hint="eastAsia" w:ascii="宋体" w:hAnsi="宋体" w:cs="宋体"/>
          <w:sz w:val="24"/>
          <w:lang w:eastAsia="zh-CN"/>
        </w:rPr>
        <w:t>乙方</w:t>
      </w:r>
      <w:r>
        <w:rPr>
          <w:rFonts w:hint="eastAsia" w:ascii="宋体" w:hAnsi="宋体" w:cs="宋体"/>
          <w:sz w:val="24"/>
        </w:rPr>
        <w:t>自行承担。若</w:t>
      </w:r>
      <w:r>
        <w:rPr>
          <w:rFonts w:hint="eastAsia" w:ascii="宋体" w:hAnsi="宋体" w:cs="宋体"/>
          <w:sz w:val="24"/>
          <w:lang w:eastAsia="zh-CN"/>
        </w:rPr>
        <w:t>乙方</w:t>
      </w:r>
      <w:r>
        <w:rPr>
          <w:rFonts w:hint="eastAsia" w:ascii="宋体" w:hAnsi="宋体" w:cs="宋体"/>
          <w:sz w:val="24"/>
        </w:rPr>
        <w:t>对</w:t>
      </w:r>
      <w:r>
        <w:rPr>
          <w:rFonts w:hint="eastAsia" w:ascii="宋体" w:hAnsi="宋体" w:cs="宋体"/>
          <w:sz w:val="24"/>
          <w:lang w:eastAsia="zh-CN"/>
        </w:rPr>
        <w:t>甲方</w:t>
      </w:r>
      <w:r>
        <w:rPr>
          <w:rFonts w:hint="eastAsia" w:ascii="宋体" w:hAnsi="宋体" w:cs="宋体"/>
          <w:sz w:val="24"/>
        </w:rPr>
        <w:t>的抽检结果有异议，可委托有资质的第三方检测机构进行质量检测，质量检验结果合格检测费用由</w:t>
      </w:r>
      <w:r>
        <w:rPr>
          <w:rFonts w:hint="eastAsia" w:ascii="宋体" w:hAnsi="宋体" w:cs="宋体"/>
          <w:sz w:val="24"/>
          <w:lang w:eastAsia="zh-CN"/>
        </w:rPr>
        <w:t>甲方</w:t>
      </w:r>
      <w:r>
        <w:rPr>
          <w:rFonts w:hint="eastAsia" w:ascii="宋体" w:hAnsi="宋体" w:cs="宋体"/>
          <w:sz w:val="24"/>
        </w:rPr>
        <w:t>承担，质量检验结果不合格，检测费用由</w:t>
      </w:r>
      <w:r>
        <w:rPr>
          <w:rFonts w:hint="eastAsia" w:ascii="宋体" w:hAnsi="宋体" w:cs="宋体"/>
          <w:sz w:val="24"/>
          <w:lang w:eastAsia="zh-CN"/>
        </w:rPr>
        <w:t>乙方</w:t>
      </w:r>
      <w:r>
        <w:rPr>
          <w:rFonts w:hint="eastAsia" w:ascii="宋体" w:hAnsi="宋体" w:cs="宋体"/>
          <w:sz w:val="24"/>
        </w:rPr>
        <w:t>承担。</w:t>
      </w:r>
    </w:p>
    <w:p w14:paraId="4FFAB3F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.双方共同对钢材厚度或者壁厚进行抽检，按技术标准中允许偏差值验收，若超出偏差值则视为验收不通过，作退换货处理，</w:t>
      </w:r>
      <w:r>
        <w:rPr>
          <w:rFonts w:hint="eastAsia" w:ascii="宋体" w:hAnsi="宋体" w:cs="宋体"/>
          <w:sz w:val="24"/>
          <w:lang w:eastAsia="zh-CN"/>
        </w:rPr>
        <w:t>乙方</w:t>
      </w:r>
      <w:r>
        <w:rPr>
          <w:rFonts w:hint="eastAsia" w:ascii="宋体" w:hAnsi="宋体" w:cs="宋体"/>
          <w:sz w:val="24"/>
        </w:rPr>
        <w:t>无条件免费更换满足要求的钢材，由此产生的费用由</w:t>
      </w:r>
      <w:r>
        <w:rPr>
          <w:rFonts w:hint="eastAsia" w:ascii="宋体" w:hAnsi="宋体" w:cs="宋体"/>
          <w:sz w:val="24"/>
          <w:lang w:eastAsia="zh-CN"/>
        </w:rPr>
        <w:t>乙方</w:t>
      </w:r>
      <w:r>
        <w:rPr>
          <w:rFonts w:hint="eastAsia" w:ascii="宋体" w:hAnsi="宋体" w:cs="宋体"/>
          <w:sz w:val="24"/>
        </w:rPr>
        <w:t>承担。</w:t>
      </w:r>
    </w:p>
    <w:p w14:paraId="73CE41DD">
      <w:pPr>
        <w:tabs>
          <w:tab w:val="left" w:pos="360"/>
          <w:tab w:val="left" w:pos="540"/>
          <w:tab w:val="left" w:pos="1080"/>
        </w:tabs>
        <w:spacing w:line="360" w:lineRule="auto"/>
        <w:ind w:firstLine="482" w:firstLineChars="200"/>
        <w:rPr>
          <w:rFonts w:hint="eastAsia" w:ascii="宋体" w:hAnsi="宋体" w:eastAsia="宋体" w:cs="宋体"/>
          <w:b/>
          <w:bCs/>
          <w:sz w:val="24"/>
          <w:u w:val="single"/>
        </w:rPr>
      </w:pPr>
      <w:r>
        <w:rPr>
          <w:rFonts w:hint="eastAsia" w:ascii="宋体" w:hAnsi="宋体" w:cs="宋体"/>
          <w:b/>
          <w:bCs/>
          <w:sz w:val="24"/>
          <w:u w:val="single"/>
          <w:lang w:val="en-US" w:eastAsia="zh-CN"/>
        </w:rPr>
        <w:t>5</w:t>
      </w:r>
      <w:r>
        <w:rPr>
          <w:rFonts w:hint="eastAsia" w:ascii="宋体" w:hAnsi="宋体" w:cs="宋体"/>
          <w:b/>
          <w:bCs/>
          <w:sz w:val="24"/>
          <w:u w:val="single"/>
        </w:rPr>
        <w:t>.数量验收：以</w:t>
      </w:r>
      <w:r>
        <w:rPr>
          <w:rFonts w:hint="eastAsia" w:ascii="宋体" w:hAnsi="宋体" w:cs="宋体"/>
          <w:b/>
          <w:bCs/>
          <w:sz w:val="24"/>
          <w:u w:val="single"/>
          <w:lang w:eastAsia="zh-CN"/>
        </w:rPr>
        <w:t>甲方</w:t>
      </w:r>
      <w:r>
        <w:rPr>
          <w:rFonts w:hint="eastAsia" w:ascii="宋体" w:hAnsi="宋体" w:cs="宋体"/>
          <w:b/>
          <w:bCs/>
          <w:sz w:val="24"/>
          <w:u w:val="single"/>
        </w:rPr>
        <w:t>过磅称重净重为准。单品种钢材结算重量=（该车过磅总净重</w:t>
      </w:r>
      <w:r>
        <w:rPr>
          <w:rFonts w:hint="eastAsia" w:ascii="宋体" w:hAnsi="宋体" w:cs="宋体"/>
          <w:b/>
          <w:bCs/>
          <w:sz w:val="24"/>
          <w:u w:val="single"/>
          <w:lang w:val="en-US" w:eastAsia="zh-CN"/>
        </w:rPr>
        <w:t>/</w:t>
      </w:r>
      <w:r>
        <w:rPr>
          <w:rFonts w:hint="eastAsia" w:ascii="宋体" w:hAnsi="宋体" w:cs="宋体"/>
          <w:b/>
          <w:bCs/>
          <w:sz w:val="24"/>
          <w:u w:val="single"/>
        </w:rPr>
        <w:t>该车理论总重量）*该品种理论</w:t>
      </w:r>
      <w:r>
        <w:rPr>
          <w:rFonts w:hint="eastAsia" w:ascii="宋体" w:hAnsi="宋体" w:cs="宋体"/>
          <w:b/>
          <w:bCs/>
          <w:sz w:val="24"/>
          <w:u w:val="single"/>
          <w:lang w:val="en-US" w:eastAsia="zh-CN"/>
        </w:rPr>
        <w:t>总</w:t>
      </w:r>
      <w:r>
        <w:rPr>
          <w:rFonts w:hint="eastAsia" w:ascii="宋体" w:hAnsi="宋体" w:cs="宋体"/>
          <w:b/>
          <w:bCs/>
          <w:sz w:val="24"/>
          <w:u w:val="single"/>
        </w:rPr>
        <w:t>重量，</w:t>
      </w:r>
      <w:r>
        <w:rPr>
          <w:rFonts w:hint="eastAsia" w:ascii="宋体" w:hAnsi="宋体" w:cs="宋体"/>
          <w:b/>
          <w:bCs/>
          <w:sz w:val="24"/>
          <w:u w:val="single"/>
          <w:lang w:eastAsia="zh-CN"/>
        </w:rPr>
        <w:t>理论总重量以清单列表中的理论数值*对应数量</w:t>
      </w:r>
      <w:r>
        <w:rPr>
          <w:rFonts w:hint="eastAsia" w:ascii="宋体" w:hAnsi="宋体" w:cs="宋体"/>
          <w:b/>
          <w:bCs/>
          <w:sz w:val="24"/>
          <w:u w:val="single"/>
        </w:rPr>
        <w:t>。</w:t>
      </w:r>
    </w:p>
    <w:p w14:paraId="00124541">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379C0E1C">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.检验和验收标准、程序等具体内容以及前述验收书的效力如下</w:t>
      </w:r>
      <w:r>
        <w:rPr>
          <w:rFonts w:hint="eastAsia" w:ascii="宋体" w:hAnsi="宋体" w:cs="宋体"/>
          <w:color w:val="auto"/>
          <w:sz w:val="24"/>
          <w:highlight w:val="none"/>
          <w:lang w:eastAsia="zh-CN"/>
        </w:rPr>
        <w:t>：具</w:t>
      </w:r>
      <w:r>
        <w:rPr>
          <w:rFonts w:hint="eastAsia" w:ascii="宋体" w:hAnsi="宋体" w:cs="宋体"/>
          <w:color w:val="auto"/>
          <w:sz w:val="24"/>
          <w:highlight w:val="none"/>
        </w:rPr>
        <w:t xml:space="preserve">有合法资质第三方机构验收单或者验收报告效力＞甲方的验收单或者验收报告＞合格证或出厂检验报告。 </w:t>
      </w:r>
    </w:p>
    <w:p w14:paraId="732DC454">
      <w:pPr>
        <w:pStyle w:val="2"/>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DD1D07D">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5381C8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4AC68E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54210CF">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728B9E5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7145E12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20DB20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116E798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638EA56">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6082CB3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lang w:val="en-US" w:eastAsia="zh-CN"/>
        </w:rPr>
        <w:t>供货</w:t>
      </w:r>
      <w:r>
        <w:rPr>
          <w:rFonts w:hint="eastAsia" w:ascii="宋体" w:hAnsi="宋体" w:cs="宋体"/>
          <w:color w:val="auto"/>
          <w:kern w:val="0"/>
          <w:sz w:val="24"/>
          <w:highlight w:val="none"/>
          <w:u w:val="single"/>
        </w:rPr>
        <w:t>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14BB055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65C917A6">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E9D1FD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CDC0B9F">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0B69E5D">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8E63A31">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73532C8F">
      <w:pPr>
        <w:pStyle w:val="27"/>
        <w:spacing w:before="0" w:beforeAutospacing="0" w:after="0" w:afterAutospacing="0" w:line="360" w:lineRule="auto"/>
        <w:ind w:firstLine="480"/>
        <w:rPr>
          <w:rFonts w:hint="eastAsia" w:eastAsia="宋体"/>
          <w:color w:val="auto"/>
          <w:highlight w:val="none"/>
        </w:rPr>
      </w:pPr>
      <w:bookmarkStart w:id="396" w:name="_Toc2846"/>
      <w:bookmarkStart w:id="397" w:name="_Toc19304"/>
      <w:bookmarkStart w:id="398" w:name="_Toc32071"/>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58E16415">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59C95677">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026250E">
      <w:pPr>
        <w:pStyle w:val="27"/>
        <w:spacing w:before="0" w:beforeAutospacing="0" w:after="0" w:afterAutospacing="0" w:line="360" w:lineRule="auto"/>
        <w:ind w:firstLine="480"/>
        <w:rPr>
          <w:rFonts w:hint="eastAsia"/>
          <w:color w:val="auto"/>
          <w:highlight w:val="none"/>
          <w:u w:val="single"/>
        </w:rPr>
      </w:pPr>
      <w:bookmarkStart w:id="399" w:name="_Toc19554"/>
      <w:bookmarkStart w:id="400" w:name="_Toc21423"/>
      <w:bookmarkStart w:id="401" w:name="_Toc27250"/>
      <w:r>
        <w:rPr>
          <w:rFonts w:hint="eastAsia"/>
          <w:color w:val="auto"/>
          <w:highlight w:val="none"/>
          <w:u w:val="single"/>
        </w:rPr>
        <w:t>（</w:t>
      </w:r>
      <w:r>
        <w:rPr>
          <w:rFonts w:hint="eastAsia"/>
          <w:color w:val="auto"/>
          <w:highlight w:val="none"/>
          <w:u w:val="single"/>
          <w:lang w:val="en-US" w:eastAsia="zh-CN"/>
        </w:rPr>
        <w:t>3</w:t>
      </w:r>
      <w:r>
        <w:rPr>
          <w:rFonts w:hint="eastAsia"/>
          <w:color w:val="auto"/>
          <w:highlight w:val="none"/>
          <w:u w:val="single"/>
        </w:rPr>
        <w:t>）</w:t>
      </w:r>
      <w:r>
        <w:rPr>
          <w:rFonts w:hint="eastAsia"/>
          <w:color w:val="auto"/>
          <w:highlight w:val="none"/>
          <w:u w:val="single"/>
          <w:lang w:val="en-US" w:eastAsia="zh-CN"/>
        </w:rPr>
        <w:t>一次性支付</w:t>
      </w:r>
      <w:r>
        <w:rPr>
          <w:rFonts w:hint="eastAsia"/>
          <w:color w:val="auto"/>
          <w:highlight w:val="none"/>
          <w:u w:val="single"/>
        </w:rPr>
        <w:t>，甲方根据乙方交付合同成果、验收结果进行结算和支付，甲方收到乙方提供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117B494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19D0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6F24A0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B2EDD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00034A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193D71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27C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D3C5EC">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17DFDD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6FE09D10">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16F661E8">
      <w:pPr>
        <w:pStyle w:val="2"/>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0516B4C3">
      <w:pPr>
        <w:pStyle w:val="2"/>
        <w:ind w:firstLine="480" w:firstLineChars="200"/>
        <w:rPr>
          <w:rFonts w:hint="eastAsia" w:hAnsi="宋体" w:cs="宋体"/>
          <w:snapToGrid/>
          <w:color w:val="auto"/>
          <w:szCs w:val="24"/>
          <w:highlight w:val="none"/>
          <w:lang w:val="en-US"/>
        </w:rPr>
      </w:pPr>
      <w:bookmarkStart w:id="404" w:name="_Toc28375"/>
      <w:bookmarkStart w:id="405" w:name="_Toc15583"/>
      <w:bookmarkStart w:id="406" w:name="_Toc16021"/>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53214826">
      <w:pPr>
        <w:pStyle w:val="3"/>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ED9B3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0BC53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13D7EF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DFBC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1EB24F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994DF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482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D5DC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1B794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7AC539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7B3782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1B9568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4DCF0D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1B4D10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6743B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640DA5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A859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124F3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31AE65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0A74CA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3D8D59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BEB2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18C86D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C2E1D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703DE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1151B6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6D177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CEDD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3A6022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1515C6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F619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5DD69B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D0A7F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廉洁协议为本合同不可分割的一部分，均具有同等法律效力。</w:t>
      </w:r>
    </w:p>
    <w:p w14:paraId="66BFDB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695066D0">
      <w:pPr>
        <w:spacing w:line="360" w:lineRule="auto"/>
        <w:ind w:firstLine="480" w:firstLineChars="200"/>
        <w:rPr>
          <w:rFonts w:hint="eastAsia" w:ascii="宋体" w:hAnsi="宋体" w:eastAsia="宋体" w:cs="宋体"/>
          <w:color w:val="auto"/>
          <w:sz w:val="24"/>
          <w:highlight w:val="none"/>
        </w:rPr>
      </w:pPr>
    </w:p>
    <w:p w14:paraId="4C853173">
      <w:pPr>
        <w:rPr>
          <w:rFonts w:hint="eastAsia" w:ascii="宋体" w:hAnsi="宋体" w:eastAsia="宋体" w:cs="宋体"/>
          <w:color w:val="auto"/>
          <w:kern w:val="0"/>
          <w:szCs w:val="21"/>
          <w:highlight w:val="none"/>
          <w:lang w:bidi="ar"/>
        </w:rPr>
      </w:pPr>
    </w:p>
    <w:p w14:paraId="2CC6D43B">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E18F1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C8B1E6">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85DB5EC">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E56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FF5CD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8999B3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E397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76DD5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B96409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3C564D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9F76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C90714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6B419A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DC249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973D1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409F93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D0D06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BD6F5C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31BC1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E20FA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7EE24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17D71728">
      <w:pPr>
        <w:spacing w:line="400" w:lineRule="exact"/>
        <w:jc w:val="center"/>
        <w:rPr>
          <w:rFonts w:hint="eastAsia" w:ascii="宋体" w:hAnsi="宋体" w:eastAsia="宋体" w:cs="宋体"/>
          <w:b/>
          <w:color w:val="auto"/>
          <w:sz w:val="24"/>
          <w:highlight w:val="none"/>
        </w:rPr>
      </w:pPr>
    </w:p>
    <w:p w14:paraId="31A00AC3">
      <w:pPr>
        <w:pStyle w:val="26"/>
        <w:spacing w:line="400" w:lineRule="exact"/>
        <w:ind w:left="0" w:leftChars="0" w:firstLine="0" w:firstLineChars="0"/>
        <w:rPr>
          <w:rFonts w:hint="eastAsia" w:ascii="宋体" w:hAnsi="宋体" w:cs="宋体"/>
          <w:b/>
          <w:color w:val="auto"/>
          <w:szCs w:val="24"/>
          <w:highlight w:val="none"/>
        </w:rPr>
      </w:pPr>
    </w:p>
    <w:p w14:paraId="63C99B47">
      <w:pPr>
        <w:pStyle w:val="26"/>
        <w:spacing w:line="400" w:lineRule="exact"/>
        <w:ind w:left="0" w:leftChars="0" w:firstLine="0" w:firstLineChars="0"/>
        <w:jc w:val="center"/>
        <w:rPr>
          <w:rFonts w:hint="eastAsia" w:ascii="宋体" w:hAnsi="宋体" w:cs="宋体"/>
          <w:b/>
          <w:color w:val="auto"/>
          <w:szCs w:val="24"/>
          <w:highlight w:val="none"/>
        </w:rPr>
      </w:pPr>
    </w:p>
    <w:p w14:paraId="4856D4B9">
      <w:pPr>
        <w:pStyle w:val="9"/>
        <w:ind w:firstLine="482"/>
        <w:rPr>
          <w:rFonts w:hint="eastAsia" w:cs="宋体"/>
          <w:b/>
          <w:color w:val="auto"/>
          <w:highlight w:val="none"/>
        </w:rPr>
      </w:pPr>
      <w:r>
        <w:rPr>
          <w:rFonts w:cs="宋体"/>
          <w:b/>
          <w:color w:val="auto"/>
          <w:highlight w:val="none"/>
        </w:rPr>
        <w:br w:type="page"/>
      </w:r>
    </w:p>
    <w:p w14:paraId="3D2A979C">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606FDB0">
      <w:pPr>
        <w:pStyle w:val="9"/>
        <w:ind w:firstLine="482"/>
        <w:jc w:val="center"/>
        <w:rPr>
          <w:rFonts w:hint="eastAsia"/>
          <w:color w:val="auto"/>
          <w:highlight w:val="none"/>
        </w:rPr>
      </w:pPr>
      <w:r>
        <w:rPr>
          <w:rFonts w:cs="宋体"/>
          <w:b/>
          <w:color w:val="auto"/>
          <w:highlight w:val="none"/>
        </w:rPr>
        <w:t>廉洁协议</w:t>
      </w:r>
    </w:p>
    <w:p w14:paraId="753EFD6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0C8B9E80">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4C5EC1">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70060ED">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75ABA4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3406484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26AEDD7">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4A71A98C">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auto"/>
          <w:kern w:val="0"/>
          <w:szCs w:val="21"/>
          <w:highlight w:val="none"/>
          <w:lang w:bidi="ar"/>
        </w:rPr>
      </w:pPr>
    </w:p>
    <w:p w14:paraId="6D90B4DB">
      <w:pPr>
        <w:snapToGrid w:val="0"/>
        <w:spacing w:line="460" w:lineRule="exact"/>
        <w:rPr>
          <w:rFonts w:hint="eastAsia" w:ascii="宋体" w:hAnsi="宋体" w:eastAsia="宋体" w:cs="宋体"/>
          <w:b/>
          <w:color w:val="auto"/>
          <w:sz w:val="36"/>
          <w:szCs w:val="36"/>
          <w:highlight w:val="none"/>
        </w:rPr>
      </w:pPr>
    </w:p>
    <w:p w14:paraId="63772460">
      <w:pPr>
        <w:snapToGrid w:val="0"/>
        <w:spacing w:line="460" w:lineRule="exact"/>
        <w:rPr>
          <w:rFonts w:hint="eastAsia" w:ascii="宋体" w:hAnsi="宋体" w:eastAsia="宋体" w:cs="宋体"/>
          <w:b/>
          <w:color w:val="auto"/>
          <w:sz w:val="36"/>
          <w:szCs w:val="36"/>
          <w:highlight w:val="none"/>
        </w:rPr>
      </w:pPr>
    </w:p>
    <w:p w14:paraId="6CBB6996">
      <w:pPr>
        <w:pStyle w:val="16"/>
        <w:rPr>
          <w:rFonts w:hint="eastAsia" w:ascii="宋体" w:hAnsi="宋体" w:eastAsia="宋体" w:cs="宋体"/>
          <w:b/>
          <w:color w:val="auto"/>
          <w:sz w:val="36"/>
          <w:szCs w:val="36"/>
          <w:highlight w:val="none"/>
        </w:rPr>
      </w:pPr>
    </w:p>
    <w:p w14:paraId="6CCEA337">
      <w:pPr>
        <w:rPr>
          <w:rFonts w:hint="eastAsia" w:ascii="宋体" w:hAnsi="宋体" w:eastAsia="宋体" w:cs="宋体"/>
          <w:b/>
          <w:color w:val="auto"/>
          <w:sz w:val="36"/>
          <w:szCs w:val="36"/>
          <w:highlight w:val="none"/>
        </w:rPr>
      </w:pPr>
    </w:p>
    <w:p w14:paraId="4E585B68">
      <w:pPr>
        <w:pStyle w:val="16"/>
        <w:rPr>
          <w:rFonts w:hint="eastAsia" w:ascii="宋体" w:hAnsi="宋体" w:eastAsia="宋体" w:cs="宋体"/>
          <w:b/>
          <w:color w:val="auto"/>
          <w:sz w:val="36"/>
          <w:szCs w:val="36"/>
          <w:highlight w:val="none"/>
        </w:rPr>
      </w:pPr>
    </w:p>
    <w:p w14:paraId="2EB78A4F">
      <w:pPr>
        <w:rPr>
          <w:rFonts w:hint="eastAsia" w:ascii="宋体" w:hAnsi="宋体" w:eastAsia="宋体" w:cs="宋体"/>
          <w:b/>
          <w:color w:val="auto"/>
          <w:sz w:val="36"/>
          <w:szCs w:val="36"/>
          <w:highlight w:val="none"/>
        </w:rPr>
      </w:pPr>
    </w:p>
    <w:p w14:paraId="5241D742">
      <w:pPr>
        <w:pStyle w:val="16"/>
        <w:rPr>
          <w:rFonts w:hint="eastAsia" w:ascii="宋体" w:hAnsi="宋体" w:eastAsia="宋体" w:cs="宋体"/>
          <w:b/>
          <w:color w:val="auto"/>
          <w:sz w:val="36"/>
          <w:szCs w:val="36"/>
          <w:highlight w:val="none"/>
        </w:rPr>
      </w:pPr>
    </w:p>
    <w:p w14:paraId="42EBE1A8">
      <w:pPr>
        <w:rPr>
          <w:rFonts w:hint="eastAsia" w:ascii="宋体" w:hAnsi="宋体" w:eastAsia="宋体" w:cs="宋体"/>
          <w:b/>
          <w:color w:val="auto"/>
          <w:sz w:val="36"/>
          <w:szCs w:val="36"/>
          <w:highlight w:val="none"/>
        </w:rPr>
      </w:pPr>
    </w:p>
    <w:p w14:paraId="6E3CCC56">
      <w:pPr>
        <w:rPr>
          <w:rFonts w:hint="eastAsia" w:ascii="宋体" w:hAnsi="宋体" w:eastAsia="宋体" w:cs="宋体"/>
          <w:b/>
          <w:color w:val="auto"/>
          <w:sz w:val="36"/>
          <w:szCs w:val="36"/>
          <w:highlight w:val="none"/>
        </w:rPr>
      </w:pPr>
    </w:p>
    <w:p w14:paraId="2D77E512">
      <w:pPr>
        <w:rPr>
          <w:rFonts w:hint="eastAsia" w:ascii="宋体" w:hAnsi="宋体" w:eastAsia="宋体" w:cs="宋体"/>
          <w:b/>
          <w:color w:val="auto"/>
          <w:sz w:val="36"/>
          <w:szCs w:val="36"/>
          <w:highlight w:val="none"/>
        </w:rPr>
      </w:pPr>
    </w:p>
    <w:p w14:paraId="6B9BB7AE">
      <w:pPr>
        <w:rPr>
          <w:rFonts w:hint="eastAsia" w:ascii="宋体" w:hAnsi="宋体" w:eastAsia="宋体" w:cs="宋体"/>
          <w:b/>
          <w:color w:val="auto"/>
          <w:sz w:val="36"/>
          <w:szCs w:val="36"/>
          <w:highlight w:val="none"/>
        </w:rPr>
      </w:pPr>
    </w:p>
    <w:p w14:paraId="4FE28DBD">
      <w:pPr>
        <w:rPr>
          <w:rFonts w:hint="eastAsia" w:ascii="宋体" w:hAnsi="宋体" w:eastAsia="宋体" w:cs="宋体"/>
          <w:b/>
          <w:color w:val="auto"/>
          <w:sz w:val="36"/>
          <w:szCs w:val="36"/>
          <w:highlight w:val="none"/>
        </w:rPr>
      </w:pPr>
    </w:p>
    <w:bookmarkEnd w:id="404"/>
    <w:bookmarkEnd w:id="405"/>
    <w:bookmarkEnd w:id="406"/>
    <w:p w14:paraId="41646B7E">
      <w:pPr>
        <w:pStyle w:val="16"/>
        <w:jc w:val="both"/>
        <w:rPr>
          <w:color w:val="auto"/>
          <w:highlight w:val="none"/>
        </w:rPr>
      </w:pPr>
    </w:p>
    <w:p w14:paraId="2E3E45CE">
      <w:pPr>
        <w:rPr>
          <w:color w:val="auto"/>
          <w:highlight w:val="none"/>
        </w:rPr>
      </w:pPr>
    </w:p>
    <w:p w14:paraId="00139F5B">
      <w:pPr>
        <w:rPr>
          <w:color w:val="auto"/>
          <w:highlight w:val="none"/>
        </w:rPr>
      </w:pPr>
    </w:p>
    <w:p w14:paraId="48131D53">
      <w:pPr>
        <w:rPr>
          <w:color w:val="auto"/>
          <w:highlight w:val="none"/>
        </w:rPr>
      </w:pPr>
    </w:p>
    <w:p w14:paraId="36EA85FA">
      <w:pPr>
        <w:rPr>
          <w:color w:val="auto"/>
          <w:highlight w:val="none"/>
        </w:rPr>
      </w:pPr>
    </w:p>
    <w:p w14:paraId="54765E88">
      <w:pPr>
        <w:rPr>
          <w:color w:val="auto"/>
          <w:highlight w:val="none"/>
        </w:rPr>
      </w:pPr>
    </w:p>
    <w:p w14:paraId="450D1EDA">
      <w:pPr>
        <w:rPr>
          <w:color w:val="auto"/>
          <w:highlight w:val="none"/>
        </w:rPr>
      </w:pPr>
    </w:p>
    <w:p w14:paraId="569E0F91">
      <w:pPr>
        <w:rPr>
          <w:color w:val="auto"/>
          <w:highlight w:val="none"/>
        </w:rPr>
      </w:pPr>
    </w:p>
    <w:p w14:paraId="0DE004F2">
      <w:pPr>
        <w:rPr>
          <w:color w:val="auto"/>
          <w:highlight w:val="none"/>
        </w:rPr>
      </w:pPr>
    </w:p>
    <w:p w14:paraId="5B94AC49">
      <w:pPr>
        <w:rPr>
          <w:color w:val="auto"/>
          <w:highlight w:val="none"/>
        </w:rPr>
      </w:pPr>
    </w:p>
    <w:p w14:paraId="212A53FC">
      <w:pPr>
        <w:rPr>
          <w:color w:val="auto"/>
          <w:highlight w:val="none"/>
        </w:rPr>
      </w:pPr>
    </w:p>
    <w:p w14:paraId="13E89B72">
      <w:pPr>
        <w:rPr>
          <w:color w:val="auto"/>
          <w:highlight w:val="none"/>
        </w:rPr>
      </w:pPr>
    </w:p>
    <w:p w14:paraId="29B5B5A1">
      <w:pPr>
        <w:rPr>
          <w:color w:val="auto"/>
          <w:highlight w:val="none"/>
        </w:rPr>
      </w:pPr>
    </w:p>
    <w:p w14:paraId="271DD61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0474478">
      <w:pPr>
        <w:snapToGrid w:val="0"/>
        <w:spacing w:line="460" w:lineRule="exact"/>
        <w:jc w:val="center"/>
        <w:rPr>
          <w:rFonts w:hint="eastAsia" w:cs="仿宋" w:asciiTheme="minorEastAsia" w:hAnsiTheme="minorEastAsia"/>
          <w:b/>
          <w:color w:val="auto"/>
          <w:sz w:val="36"/>
          <w:szCs w:val="36"/>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6"/>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2026年钢板采购项目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202601030</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color w:val="auto"/>
          <w:sz w:val="24"/>
          <w:highlight w:val="none"/>
        </w:rPr>
      </w:pPr>
    </w:p>
    <w:p w14:paraId="5304A630">
      <w:pPr>
        <w:pStyle w:val="2"/>
        <w:rPr>
          <w:color w:val="auto"/>
          <w:highlight w:val="none"/>
        </w:rPr>
      </w:pPr>
    </w:p>
    <w:p w14:paraId="75D87100">
      <w:pPr>
        <w:pStyle w:val="3"/>
        <w:rPr>
          <w:color w:val="auto"/>
          <w:highlight w:val="none"/>
        </w:rPr>
      </w:pPr>
    </w:p>
    <w:p w14:paraId="6B732297">
      <w:pPr>
        <w:rPr>
          <w:color w:val="auto"/>
          <w:highlight w:val="none"/>
        </w:rPr>
      </w:pPr>
    </w:p>
    <w:p w14:paraId="331BDF6A">
      <w:pPr>
        <w:pStyle w:val="2"/>
        <w:rPr>
          <w:color w:val="auto"/>
          <w:highlight w:val="none"/>
        </w:rPr>
      </w:pPr>
    </w:p>
    <w:p w14:paraId="653829AB">
      <w:pPr>
        <w:pStyle w:val="3"/>
        <w:rPr>
          <w:color w:val="auto"/>
          <w:highlight w:val="none"/>
        </w:rPr>
      </w:pPr>
    </w:p>
    <w:p w14:paraId="13702602">
      <w:pPr>
        <w:rPr>
          <w:color w:val="auto"/>
          <w:highlight w:val="none"/>
        </w:rPr>
      </w:pPr>
    </w:p>
    <w:p w14:paraId="193DA332">
      <w:pPr>
        <w:pStyle w:val="2"/>
        <w:rPr>
          <w:color w:val="auto"/>
          <w:highlight w:val="none"/>
        </w:rPr>
      </w:pPr>
    </w:p>
    <w:p w14:paraId="2FC68D1D">
      <w:pPr>
        <w:pStyle w:val="3"/>
        <w:rPr>
          <w:color w:val="auto"/>
          <w:highlight w:val="none"/>
        </w:rPr>
      </w:pPr>
    </w:p>
    <w:p w14:paraId="1E7D41D8">
      <w:pPr>
        <w:rPr>
          <w:color w:val="auto"/>
          <w:highlight w:val="none"/>
        </w:rPr>
      </w:pPr>
    </w:p>
    <w:p w14:paraId="0B2DBFD6">
      <w:pPr>
        <w:pStyle w:val="2"/>
        <w:rPr>
          <w:color w:val="auto"/>
          <w:highlight w:val="none"/>
        </w:rPr>
      </w:pPr>
    </w:p>
    <w:p w14:paraId="6FA95176">
      <w:pPr>
        <w:pStyle w:val="3"/>
        <w:rPr>
          <w:color w:val="auto"/>
          <w:highlight w:val="none"/>
        </w:rPr>
      </w:pPr>
    </w:p>
    <w:p w14:paraId="65D298D1">
      <w:pPr>
        <w:pStyle w:val="14"/>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2"/>
        <w:rPr>
          <w:color w:val="auto"/>
          <w:highlight w:val="none"/>
        </w:rPr>
      </w:pPr>
    </w:p>
    <w:p w14:paraId="5A590BC0">
      <w:pPr>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2026年钢板采购项目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202601030</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2"/>
        <w:rPr>
          <w:color w:val="auto"/>
          <w:highlight w:val="none"/>
        </w:rPr>
      </w:pPr>
    </w:p>
    <w:p w14:paraId="282928E8">
      <w:pPr>
        <w:pStyle w:val="3"/>
        <w:rPr>
          <w:color w:val="auto"/>
          <w:highlight w:val="none"/>
        </w:rPr>
      </w:pPr>
    </w:p>
    <w:p w14:paraId="32D92D93">
      <w:pPr>
        <w:rPr>
          <w:color w:val="auto"/>
          <w:highlight w:val="none"/>
        </w:rPr>
      </w:pPr>
    </w:p>
    <w:p w14:paraId="21F07E84">
      <w:pPr>
        <w:pStyle w:val="2"/>
        <w:rPr>
          <w:color w:val="auto"/>
          <w:highlight w:val="none"/>
        </w:rPr>
      </w:pPr>
    </w:p>
    <w:p w14:paraId="26E50E1C">
      <w:pPr>
        <w:pStyle w:val="3"/>
        <w:rPr>
          <w:color w:val="auto"/>
          <w:highlight w:val="none"/>
        </w:rPr>
      </w:pPr>
    </w:p>
    <w:p w14:paraId="24555542">
      <w:pPr>
        <w:pStyle w:val="14"/>
        <w:rPr>
          <w:color w:val="auto"/>
          <w:highlight w:val="none"/>
        </w:rPr>
      </w:pPr>
    </w:p>
    <w:p w14:paraId="63ED5F2D">
      <w:pPr>
        <w:rPr>
          <w:color w:val="auto"/>
          <w:highlight w:val="none"/>
        </w:rPr>
      </w:pPr>
    </w:p>
    <w:p w14:paraId="4744CB19">
      <w:pPr>
        <w:pStyle w:val="2"/>
        <w:rPr>
          <w:color w:val="auto"/>
          <w:highlight w:val="none"/>
        </w:rPr>
      </w:pPr>
    </w:p>
    <w:p w14:paraId="7E67FC26">
      <w:pPr>
        <w:pStyle w:val="2"/>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2"/>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highlight w:val="none"/>
              </w:rPr>
            </w:pPr>
          </w:p>
          <w:p w14:paraId="2FE74F42">
            <w:pPr>
              <w:pStyle w:val="29"/>
              <w:adjustRightInd w:val="0"/>
              <w:spacing w:line="360" w:lineRule="auto"/>
              <w:rPr>
                <w:rFonts w:cs="仿宋" w:asciiTheme="minorEastAsia" w:hAnsiTheme="minorEastAsia" w:eastAsiaTheme="minorEastAsia"/>
                <w:bCs/>
                <w:color w:val="auto"/>
                <w:sz w:val="24"/>
                <w:highlight w:val="none"/>
              </w:rPr>
            </w:pPr>
          </w:p>
          <w:p w14:paraId="0AFBB025">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6"/>
        <w:rPr>
          <w:rFonts w:hint="eastAsia"/>
          <w:color w:val="auto"/>
          <w:highlight w:val="none"/>
          <w:lang w:val="en-US" w:eastAsia="zh-CN"/>
        </w:rPr>
      </w:pPr>
    </w:p>
    <w:p w14:paraId="1843A139">
      <w:pPr>
        <w:rPr>
          <w:rFonts w:hint="eastAsia"/>
          <w:color w:val="auto"/>
          <w:highlight w:val="none"/>
          <w:lang w:val="en-US" w:eastAsia="zh-CN"/>
        </w:rPr>
      </w:pPr>
    </w:p>
    <w:p w14:paraId="1E0C5DCD">
      <w:pPr>
        <w:rPr>
          <w:rFonts w:hint="eastAsia"/>
          <w:color w:val="auto"/>
          <w:highlight w:val="none"/>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2"/>
              <w:numPr>
                <w:ilvl w:val="0"/>
                <w:numId w:val="0"/>
              </w:numPr>
              <w:ind w:leftChars="0"/>
              <w:jc w:val="center"/>
              <w:rPr>
                <w:rFonts w:hint="eastAsia"/>
                <w:color w:val="auto"/>
                <w:highlight w:val="none"/>
                <w:lang w:val="en-US" w:eastAsia="zh-CN"/>
              </w:rPr>
            </w:pPr>
          </w:p>
          <w:p w14:paraId="484A4227">
            <w:pPr>
              <w:pStyle w:val="2"/>
              <w:numPr>
                <w:ilvl w:val="0"/>
                <w:numId w:val="0"/>
              </w:numPr>
              <w:ind w:leftChars="0"/>
              <w:jc w:val="center"/>
              <w:rPr>
                <w:rFonts w:hint="eastAsia"/>
                <w:color w:val="auto"/>
                <w:highlight w:val="none"/>
                <w:lang w:val="en-US" w:eastAsia="zh-CN"/>
              </w:rPr>
            </w:pPr>
          </w:p>
          <w:p w14:paraId="333C096D">
            <w:pPr>
              <w:pStyle w:val="2"/>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highlight w:val="none"/>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A9A6D46">
      <w:pPr>
        <w:rPr>
          <w:rFonts w:hint="eastAsia"/>
          <w:color w:val="auto"/>
          <w:highlight w:val="none"/>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9F53549">
      <w:pPr>
        <w:pStyle w:val="15"/>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238542C4">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6806E0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255F09B1">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A5D0FA8">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2026年钢板采购项目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202601030</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3BC60589">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5F4AA2DF">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77D04CD4">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6FE6D74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677E2A7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07CD1DA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71DE9004">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3673A7EC">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428719E2">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671755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F83E7FE">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44AE2710">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2026年钢板采购项目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202601030</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53202C62">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6D4DED0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054C70AE">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07008543">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00A87D2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5A25842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60C69140">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6802FAA2">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3"/>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9"/>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1A6F3E74">
      <w:pPr>
        <w:pStyle w:val="2"/>
        <w:rPr>
          <w:color w:val="auto"/>
          <w:highlight w:val="none"/>
        </w:rPr>
      </w:pPr>
    </w:p>
    <w:p w14:paraId="464D47F2">
      <w:pPr>
        <w:pStyle w:val="3"/>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2"/>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3"/>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9"/>
              <w:adjustRightInd w:val="0"/>
              <w:spacing w:line="360" w:lineRule="auto"/>
              <w:rPr>
                <w:rFonts w:cs="仿宋" w:asciiTheme="minorEastAsia" w:hAnsiTheme="minorEastAsia" w:eastAsiaTheme="minorEastAsia"/>
                <w:bCs/>
                <w:color w:val="auto"/>
                <w:sz w:val="24"/>
                <w:highlight w:val="none"/>
              </w:rPr>
            </w:pPr>
          </w:p>
        </w:tc>
      </w:tr>
    </w:tbl>
    <w:p w14:paraId="0231121E">
      <w:pPr>
        <w:pStyle w:val="2"/>
        <w:rPr>
          <w:color w:val="auto"/>
          <w:highlight w:val="none"/>
        </w:rPr>
      </w:pPr>
    </w:p>
    <w:p w14:paraId="2EF28701">
      <w:pPr>
        <w:pStyle w:val="2"/>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highlight w:val="none"/>
              </w:rPr>
            </w:pPr>
          </w:p>
        </w:tc>
      </w:tr>
    </w:tbl>
    <w:p w14:paraId="2958969B">
      <w:pPr>
        <w:pStyle w:val="2"/>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2"/>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highlight w:val="none"/>
              </w:rPr>
            </w:pPr>
          </w:p>
        </w:tc>
      </w:tr>
    </w:tbl>
    <w:p w14:paraId="527FF1C1">
      <w:pPr>
        <w:pStyle w:val="2"/>
        <w:jc w:val="center"/>
        <w:rPr>
          <w:rFonts w:hint="eastAsia" w:cs="仿宋" w:asciiTheme="minorEastAsia" w:hAnsiTheme="minorEastAsia"/>
          <w:b/>
          <w:snapToGrid/>
          <w:color w:val="auto"/>
          <w:kern w:val="0"/>
          <w:sz w:val="32"/>
          <w:szCs w:val="32"/>
          <w:highlight w:val="none"/>
          <w:lang w:val="en-US" w:eastAsia="zh-CN" w:bidi="ar-SA"/>
        </w:rPr>
      </w:pPr>
    </w:p>
    <w:p w14:paraId="551A2BBA">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6C5653FE">
      <w:pPr>
        <w:pStyle w:val="2"/>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3"/>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9"/>
              <w:adjustRightInd w:val="0"/>
              <w:spacing w:line="360" w:lineRule="auto"/>
              <w:rPr>
                <w:rFonts w:cs="仿宋" w:asciiTheme="minorEastAsia" w:hAnsiTheme="minorEastAsia" w:eastAsiaTheme="minorEastAsia"/>
                <w:bCs/>
                <w:color w:val="auto"/>
                <w:sz w:val="24"/>
                <w:highlight w:val="none"/>
              </w:rPr>
            </w:pPr>
          </w:p>
        </w:tc>
      </w:tr>
    </w:tbl>
    <w:p w14:paraId="5884D9E9">
      <w:pPr>
        <w:pStyle w:val="3"/>
        <w:rPr>
          <w:color w:val="auto"/>
          <w:highlight w:val="none"/>
        </w:rPr>
      </w:pPr>
    </w:p>
    <w:p w14:paraId="13457C2E">
      <w:pPr>
        <w:rPr>
          <w:color w:val="auto"/>
          <w:highlight w:val="none"/>
        </w:rPr>
      </w:pPr>
    </w:p>
    <w:p w14:paraId="45A73075">
      <w:pPr>
        <w:rPr>
          <w:color w:val="auto"/>
          <w:highlight w:val="none"/>
        </w:rPr>
      </w:pPr>
    </w:p>
    <w:p w14:paraId="2CBB9D14">
      <w:pPr>
        <w:pStyle w:val="2"/>
        <w:rPr>
          <w:color w:val="auto"/>
          <w:highlight w:val="none"/>
        </w:rPr>
      </w:pPr>
    </w:p>
    <w:p w14:paraId="651F1740">
      <w:pPr>
        <w:pStyle w:val="2"/>
        <w:rPr>
          <w:color w:val="auto"/>
          <w:highlight w:val="none"/>
        </w:rPr>
      </w:pPr>
    </w:p>
    <w:p w14:paraId="42D5819D">
      <w:pPr>
        <w:pStyle w:val="2"/>
        <w:rPr>
          <w:color w:val="auto"/>
          <w:highlight w:val="none"/>
        </w:rPr>
      </w:pPr>
    </w:p>
    <w:p w14:paraId="4D5CCD75">
      <w:pPr>
        <w:pStyle w:val="2"/>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1448F760">
      <w:pPr>
        <w:pStyle w:val="2"/>
        <w:rPr>
          <w:color w:val="auto"/>
          <w:highlight w:val="none"/>
        </w:rPr>
      </w:pPr>
    </w:p>
    <w:p w14:paraId="325AD7BE">
      <w:pPr>
        <w:pStyle w:val="2"/>
        <w:rPr>
          <w:color w:val="auto"/>
          <w:highlight w:val="none"/>
        </w:rPr>
      </w:pPr>
    </w:p>
    <w:p w14:paraId="630CF112">
      <w:pPr>
        <w:pStyle w:val="2"/>
        <w:rPr>
          <w:color w:val="auto"/>
          <w:highlight w:val="none"/>
        </w:rPr>
      </w:pPr>
    </w:p>
    <w:p w14:paraId="4E50FFCD">
      <w:pPr>
        <w:pStyle w:val="2"/>
        <w:rPr>
          <w:color w:val="auto"/>
          <w:highlight w:val="none"/>
        </w:rPr>
      </w:pPr>
    </w:p>
    <w:p w14:paraId="5A36FB62">
      <w:pPr>
        <w:pStyle w:val="2"/>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3"/>
        <w:rPr>
          <w:color w:val="auto"/>
          <w:highlight w:val="none"/>
        </w:rPr>
      </w:pPr>
    </w:p>
    <w:p w14:paraId="1A2E8DD5">
      <w:pPr>
        <w:rPr>
          <w:color w:val="auto"/>
          <w:highlight w:val="none"/>
        </w:rPr>
      </w:pPr>
    </w:p>
    <w:p w14:paraId="210A8F52">
      <w:pPr>
        <w:pStyle w:val="2"/>
        <w:rPr>
          <w:color w:val="auto"/>
          <w:highlight w:val="none"/>
        </w:rPr>
      </w:pPr>
    </w:p>
    <w:p w14:paraId="6D6F5712">
      <w:pPr>
        <w:pStyle w:val="3"/>
        <w:rPr>
          <w:color w:val="auto"/>
          <w:highlight w:val="none"/>
        </w:rPr>
      </w:pPr>
    </w:p>
    <w:p w14:paraId="086B93DF">
      <w:pPr>
        <w:rPr>
          <w:color w:val="auto"/>
          <w:highlight w:val="none"/>
        </w:rPr>
      </w:pPr>
    </w:p>
    <w:p w14:paraId="4592615A">
      <w:pPr>
        <w:pStyle w:val="2"/>
        <w:rPr>
          <w:color w:val="auto"/>
          <w:highlight w:val="none"/>
        </w:rPr>
      </w:pPr>
    </w:p>
    <w:p w14:paraId="7427FE09">
      <w:pPr>
        <w:pStyle w:val="3"/>
        <w:rPr>
          <w:color w:val="auto"/>
          <w:highlight w:val="none"/>
        </w:rPr>
      </w:pPr>
    </w:p>
    <w:p w14:paraId="5E6040BE">
      <w:pPr>
        <w:rPr>
          <w:color w:val="auto"/>
          <w:highlight w:val="none"/>
        </w:rPr>
      </w:pPr>
    </w:p>
    <w:p w14:paraId="68B2145C">
      <w:pPr>
        <w:pStyle w:val="2"/>
        <w:rPr>
          <w:color w:val="auto"/>
          <w:highlight w:val="none"/>
        </w:rPr>
      </w:pPr>
    </w:p>
    <w:p w14:paraId="5A7C2A70">
      <w:pPr>
        <w:pStyle w:val="3"/>
        <w:rPr>
          <w:color w:val="auto"/>
          <w:highlight w:val="none"/>
        </w:rPr>
      </w:pPr>
    </w:p>
    <w:p w14:paraId="5E37B237">
      <w:pPr>
        <w:rPr>
          <w:color w:val="auto"/>
          <w:highlight w:val="none"/>
        </w:rPr>
      </w:pPr>
    </w:p>
    <w:p w14:paraId="154C73FF">
      <w:pPr>
        <w:pStyle w:val="2"/>
        <w:rPr>
          <w:color w:val="auto"/>
          <w:highlight w:val="none"/>
        </w:rPr>
      </w:pPr>
    </w:p>
    <w:p w14:paraId="0674AE80">
      <w:pPr>
        <w:pStyle w:val="3"/>
        <w:rPr>
          <w:color w:val="auto"/>
          <w:highlight w:val="none"/>
        </w:rPr>
      </w:pPr>
    </w:p>
    <w:p w14:paraId="6339BE2C">
      <w:pPr>
        <w:rPr>
          <w:color w:val="auto"/>
          <w:highlight w:val="none"/>
        </w:rPr>
      </w:pPr>
    </w:p>
    <w:p w14:paraId="6BCD0F54">
      <w:pPr>
        <w:pStyle w:val="2"/>
        <w:rPr>
          <w:color w:val="auto"/>
          <w:highlight w:val="none"/>
        </w:rPr>
      </w:pPr>
    </w:p>
    <w:p w14:paraId="1F6E8CDC">
      <w:pPr>
        <w:pStyle w:val="3"/>
        <w:rPr>
          <w:color w:val="auto"/>
          <w:highlight w:val="none"/>
        </w:rPr>
      </w:pPr>
    </w:p>
    <w:p w14:paraId="311BD0AC">
      <w:pPr>
        <w:rPr>
          <w:color w:val="auto"/>
          <w:highlight w:val="none"/>
        </w:rPr>
      </w:pPr>
    </w:p>
    <w:p w14:paraId="25BD0831">
      <w:pPr>
        <w:pStyle w:val="2"/>
        <w:rPr>
          <w:color w:val="auto"/>
          <w:highlight w:val="none"/>
        </w:rPr>
      </w:pPr>
    </w:p>
    <w:p w14:paraId="6F5C38CF">
      <w:pPr>
        <w:pStyle w:val="2"/>
        <w:rPr>
          <w:color w:val="auto"/>
          <w:highlight w:val="none"/>
        </w:rPr>
      </w:pPr>
    </w:p>
    <w:p w14:paraId="4811A9DB">
      <w:pPr>
        <w:pStyle w:val="3"/>
        <w:ind w:left="0" w:leftChars="0" w:firstLine="0" w:firstLineChars="0"/>
        <w:rPr>
          <w:color w:val="auto"/>
          <w:highlight w:val="none"/>
        </w:rPr>
      </w:pPr>
    </w:p>
    <w:p w14:paraId="0CA2F839">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2026年钢板采购项目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2026年钢板采购项目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2"/>
        <w:rPr>
          <w:rFonts w:cs="仿宋" w:asciiTheme="minorEastAsia" w:hAnsiTheme="minorEastAsia"/>
          <w:b/>
          <w:color w:val="auto"/>
          <w:kern w:val="0"/>
          <w:sz w:val="32"/>
          <w:szCs w:val="32"/>
          <w:highlight w:val="none"/>
        </w:rPr>
      </w:pPr>
    </w:p>
    <w:p w14:paraId="79ADC559">
      <w:pPr>
        <w:pStyle w:val="3"/>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2"/>
        <w:rPr>
          <w:rFonts w:cs="仿宋" w:asciiTheme="minorEastAsia" w:hAnsiTheme="minorEastAsia"/>
          <w:b/>
          <w:color w:val="auto"/>
          <w:kern w:val="0"/>
          <w:sz w:val="32"/>
          <w:szCs w:val="32"/>
          <w:highlight w:val="none"/>
        </w:rPr>
      </w:pPr>
    </w:p>
    <w:p w14:paraId="6A45A7A2">
      <w:pPr>
        <w:pStyle w:val="3"/>
        <w:rPr>
          <w:color w:val="auto"/>
          <w:highlight w:val="none"/>
        </w:rPr>
      </w:pPr>
    </w:p>
    <w:p w14:paraId="1AE843EF">
      <w:pPr>
        <w:rPr>
          <w:color w:val="auto"/>
          <w:highlight w:val="none"/>
        </w:rPr>
      </w:pPr>
    </w:p>
    <w:p w14:paraId="1432541E">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2"/>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2026年钢板采购项目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74F82D1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6A3AB6A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both"/>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6"/>
        <w:jc w:val="center"/>
        <w:rPr>
          <w:color w:val="auto"/>
          <w:sz w:val="32"/>
          <w:szCs w:val="32"/>
          <w:highlight w:val="none"/>
        </w:rPr>
      </w:pPr>
      <w:r>
        <w:rPr>
          <w:rFonts w:hint="eastAsia"/>
          <w:color w:val="auto"/>
          <w:sz w:val="32"/>
          <w:szCs w:val="32"/>
          <w:highlight w:val="none"/>
        </w:rPr>
        <w:t>一 、 报价函</w:t>
      </w:r>
    </w:p>
    <w:p w14:paraId="28994BE1">
      <w:pPr>
        <w:pStyle w:val="2"/>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2026年钢板采购项目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2"/>
        <w:ind w:firstLine="480" w:firstLineChars="200"/>
        <w:jc w:val="left"/>
        <w:rPr>
          <w:rFonts w:hAnsi="宋体" w:cs="宋体"/>
          <w:color w:val="auto"/>
          <w:highlight w:val="none"/>
        </w:rPr>
      </w:pPr>
    </w:p>
    <w:p w14:paraId="0E2E729A">
      <w:pPr>
        <w:pStyle w:val="2"/>
        <w:ind w:firstLine="480" w:firstLineChars="200"/>
        <w:jc w:val="left"/>
        <w:rPr>
          <w:rFonts w:hAnsi="宋体" w:cs="宋体"/>
          <w:color w:val="auto"/>
          <w:highlight w:val="none"/>
        </w:rPr>
      </w:pPr>
    </w:p>
    <w:p w14:paraId="30266DB5">
      <w:pPr>
        <w:pStyle w:val="2"/>
        <w:jc w:val="left"/>
        <w:rPr>
          <w:rFonts w:hAnsi="宋体" w:cs="宋体"/>
          <w:color w:val="auto"/>
          <w:highlight w:val="none"/>
        </w:rPr>
      </w:pPr>
      <w:r>
        <w:rPr>
          <w:rFonts w:hint="eastAsia" w:hAnsi="宋体" w:cs="宋体"/>
          <w:color w:val="auto"/>
          <w:highlight w:val="none"/>
        </w:rPr>
        <w:t>供应商名称：（盖单位公章）</w:t>
      </w:r>
    </w:p>
    <w:p w14:paraId="3B314E01">
      <w:pPr>
        <w:pStyle w:val="2"/>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2"/>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2"/>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2026年钢板采购项目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202601030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51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646"/>
        <w:gridCol w:w="1205"/>
        <w:gridCol w:w="1299"/>
        <w:gridCol w:w="898"/>
        <w:gridCol w:w="1540"/>
        <w:gridCol w:w="1071"/>
        <w:gridCol w:w="2384"/>
        <w:gridCol w:w="2591"/>
        <w:gridCol w:w="1328"/>
      </w:tblGrid>
      <w:tr w14:paraId="1D3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748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FA4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物资名称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EE6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材质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17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BE3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5D5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000000"/>
                <w:kern w:val="0"/>
                <w:sz w:val="24"/>
                <w:szCs w:val="24"/>
                <w:u w:val="none"/>
                <w:lang w:val="en-US" w:eastAsia="zh-CN" w:bidi="ar"/>
              </w:rPr>
              <w:t>理论重量</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6F6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642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含税单价（元）</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778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含税总金额（元）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51D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7926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47A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70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热轧普通钢板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26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Q235B</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147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5B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00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39.25kg/m²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D1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EE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3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FD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13D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0E0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BD0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热轧普通钢板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3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Q235B</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485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E8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8AB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78.5kg/m²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B88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CCD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93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D58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7E2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17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FC3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F5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072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1E4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1E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39.65kg/m²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B18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C6F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CE8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57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7D09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E15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D57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耐磨钢板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0C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NM500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095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12mm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34E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D4C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94.8kg/m²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3B7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0.9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810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E0B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3B8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40DD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95A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38E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花纹钢板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7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Q235B</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636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F1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189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34.4kg/m²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620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DD3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AB1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5A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264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5A3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D80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不锈钢板</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66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316L</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02A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5mm</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EF0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11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43.58kg/m²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1C2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5F2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8E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607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1F9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C8FE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28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C8C4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18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5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162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28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DDF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66C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02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4F6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28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CC6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F01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96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E2AF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r>
    </w:tbl>
    <w:p w14:paraId="0BF20C8C">
      <w:pPr>
        <w:spacing w:line="360" w:lineRule="auto"/>
        <w:jc w:val="both"/>
        <w:rPr>
          <w:rFonts w:hint="eastAsia" w:cs="仿宋" w:asciiTheme="minorEastAsia" w:hAnsiTheme="minorEastAsia"/>
          <w:b/>
          <w:color w:val="auto"/>
          <w:kern w:val="0"/>
          <w:sz w:val="24"/>
          <w:highlight w:val="none"/>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pStyle w:val="2"/>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2026年钢板采购项目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2"/>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有限公司</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2026年钢板采购项目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 xml:space="preserve">/元 </w:t>
      </w:r>
      <w:r>
        <w:rPr>
          <w:rFonts w:hint="eastAsia" w:ascii="宋体" w:hAnsi="宋体" w:cs="宋体"/>
          <w:sz w:val="24"/>
        </w:rPr>
        <w:t xml:space="preserve">），小写（RMB </w:t>
      </w:r>
      <w:r>
        <w:rPr>
          <w:rFonts w:hint="eastAsia" w:ascii="宋体" w:hAnsi="宋体" w:cs="宋体"/>
          <w:sz w:val="24"/>
          <w:u w:val="single"/>
          <w:lang w:val="en-US" w:eastAsia="zh-CN"/>
        </w:rPr>
        <w:t>/元</w:t>
      </w:r>
      <w:r>
        <w:rPr>
          <w:rFonts w:hint="eastAsia" w:ascii="宋体" w:hAnsi="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0F3B5EEA">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00539EA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1522205">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2A2131F7">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95BA83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5C8A6C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06B8F3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ED74D5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3DD568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C8C41BD">
      <w:pPr>
        <w:snapToGrid w:val="0"/>
        <w:spacing w:line="360" w:lineRule="auto"/>
        <w:rPr>
          <w:rFonts w:ascii="宋体" w:hAnsi="宋体" w:cs="宋体"/>
          <w:bCs/>
          <w:sz w:val="24"/>
        </w:rPr>
      </w:pPr>
      <w:r>
        <w:rPr>
          <w:rFonts w:hint="eastAsia" w:ascii="宋体" w:hAnsi="宋体" w:cs="宋体"/>
          <w:bCs/>
          <w:sz w:val="24"/>
        </w:rPr>
        <w:t>二、质疑项目基本情况</w:t>
      </w:r>
    </w:p>
    <w:p w14:paraId="7852FE0C">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CE5CE3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D79F5F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DEC3A16">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CEA094A">
      <w:pPr>
        <w:snapToGrid w:val="0"/>
        <w:spacing w:line="360" w:lineRule="auto"/>
        <w:rPr>
          <w:rFonts w:ascii="宋体" w:hAnsi="宋体" w:cs="宋体"/>
          <w:bCs/>
          <w:sz w:val="24"/>
        </w:rPr>
      </w:pPr>
      <w:r>
        <w:rPr>
          <w:rFonts w:hint="eastAsia" w:ascii="宋体" w:hAnsi="宋体" w:cs="宋体"/>
          <w:bCs/>
          <w:sz w:val="24"/>
        </w:rPr>
        <w:t>三、质疑事项具体内容</w:t>
      </w:r>
    </w:p>
    <w:p w14:paraId="22B16D06">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78F676DD">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96A8CF7">
      <w:pPr>
        <w:snapToGrid w:val="0"/>
        <w:spacing w:line="360" w:lineRule="auto"/>
        <w:rPr>
          <w:rFonts w:ascii="宋体" w:hAnsi="宋体" w:cs="宋体"/>
          <w:sz w:val="24"/>
        </w:rPr>
      </w:pPr>
      <w:r>
        <w:rPr>
          <w:rFonts w:hint="eastAsia" w:ascii="宋体" w:hAnsi="宋体" w:cs="宋体"/>
          <w:sz w:val="24"/>
          <w:u w:val="dotted"/>
        </w:rPr>
        <w:t xml:space="preserve">                                                       </w:t>
      </w:r>
    </w:p>
    <w:p w14:paraId="5A2B8F1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7D5F225">
      <w:pPr>
        <w:snapToGrid w:val="0"/>
        <w:spacing w:line="360" w:lineRule="auto"/>
        <w:rPr>
          <w:rFonts w:ascii="宋体" w:hAnsi="宋体" w:cs="宋体"/>
          <w:sz w:val="24"/>
          <w:u w:val="dotted"/>
        </w:rPr>
      </w:pPr>
      <w:r>
        <w:rPr>
          <w:rFonts w:hint="eastAsia" w:ascii="宋体" w:hAnsi="宋体" w:cs="宋体"/>
          <w:sz w:val="24"/>
          <w:u w:val="dotted"/>
        </w:rPr>
        <w:t xml:space="preserve">                                                     </w:t>
      </w:r>
    </w:p>
    <w:p w14:paraId="66765A52">
      <w:pPr>
        <w:snapToGrid w:val="0"/>
        <w:spacing w:line="360" w:lineRule="auto"/>
        <w:rPr>
          <w:rFonts w:ascii="宋体" w:hAnsi="宋体" w:cs="宋体"/>
          <w:sz w:val="24"/>
          <w:u w:val="dotted"/>
        </w:rPr>
      </w:pPr>
      <w:r>
        <w:rPr>
          <w:rFonts w:hint="eastAsia" w:ascii="宋体" w:hAnsi="宋体" w:cs="宋体"/>
          <w:sz w:val="24"/>
        </w:rPr>
        <w:t>质疑事项2</w:t>
      </w:r>
    </w:p>
    <w:p w14:paraId="737F4C88">
      <w:pPr>
        <w:snapToGrid w:val="0"/>
        <w:spacing w:line="360" w:lineRule="auto"/>
        <w:rPr>
          <w:rFonts w:ascii="宋体" w:hAnsi="宋体" w:cs="宋体"/>
          <w:sz w:val="24"/>
        </w:rPr>
      </w:pPr>
      <w:r>
        <w:rPr>
          <w:rFonts w:hint="eastAsia" w:ascii="宋体" w:hAnsi="宋体" w:cs="宋体"/>
          <w:sz w:val="24"/>
        </w:rPr>
        <w:t>……</w:t>
      </w:r>
    </w:p>
    <w:p w14:paraId="7AF939E1">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54C54D8">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E6A2A24">
      <w:pPr>
        <w:spacing w:line="360" w:lineRule="auto"/>
        <w:rPr>
          <w:rFonts w:ascii="宋体" w:hAnsi="宋体" w:cs="宋体"/>
          <w:sz w:val="24"/>
        </w:rPr>
      </w:pPr>
      <w:r>
        <w:rPr>
          <w:rFonts w:hint="eastAsia" w:ascii="宋体" w:hAnsi="宋体" w:cs="宋体"/>
          <w:sz w:val="24"/>
        </w:rPr>
        <w:t xml:space="preserve">签字(签章)：                   公章：                      </w:t>
      </w:r>
    </w:p>
    <w:p w14:paraId="609F1B89">
      <w:pPr>
        <w:spacing w:line="360" w:lineRule="auto"/>
        <w:rPr>
          <w:rFonts w:ascii="宋体" w:hAnsi="宋体" w:cs="宋体"/>
          <w:sz w:val="24"/>
        </w:rPr>
      </w:pPr>
      <w:r>
        <w:rPr>
          <w:rFonts w:hint="eastAsia" w:ascii="宋体" w:hAnsi="宋体" w:cs="宋体"/>
          <w:sz w:val="24"/>
        </w:rPr>
        <w:t xml:space="preserve">日期：    </w:t>
      </w:r>
    </w:p>
    <w:p w14:paraId="3C15D236">
      <w:pPr>
        <w:spacing w:line="360" w:lineRule="auto"/>
        <w:jc w:val="center"/>
        <w:rPr>
          <w:rFonts w:ascii="宋体" w:hAnsi="宋体" w:cs="宋体"/>
          <w:b/>
          <w:bCs/>
          <w:sz w:val="24"/>
        </w:rPr>
      </w:pPr>
    </w:p>
    <w:p w14:paraId="1AF4D06A">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B2D14FC">
      <w:pPr>
        <w:pStyle w:val="13"/>
      </w:pPr>
    </w:p>
    <w:p w14:paraId="51197AAF">
      <w:pPr>
        <w:spacing w:line="360" w:lineRule="auto"/>
        <w:rPr>
          <w:rFonts w:ascii="宋体" w:hAnsi="宋体" w:cs="宋体"/>
          <w:b/>
          <w:sz w:val="24"/>
        </w:rPr>
      </w:pPr>
      <w:r>
        <w:rPr>
          <w:rFonts w:hint="eastAsia" w:ascii="宋体" w:hAnsi="宋体" w:cs="宋体"/>
          <w:b/>
          <w:sz w:val="24"/>
        </w:rPr>
        <w:t>质疑函制作说明：</w:t>
      </w:r>
    </w:p>
    <w:p w14:paraId="47F7432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94674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855FD8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4A445ABB">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773F9726">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73C2590A">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8AC1">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76DC7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E76DC7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642D45">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FB4E2240"/>
    <w:multiLevelType w:val="singleLevel"/>
    <w:tmpl w:val="FB4E224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8F155B"/>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84173D"/>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047E13"/>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AE79C1"/>
    <w:rsid w:val="1B1B25BA"/>
    <w:rsid w:val="1B324FAB"/>
    <w:rsid w:val="1B7913A6"/>
    <w:rsid w:val="1C2F378C"/>
    <w:rsid w:val="1C4D1232"/>
    <w:rsid w:val="1CDE0A38"/>
    <w:rsid w:val="1D2944E1"/>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C053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8D6008"/>
    <w:rsid w:val="29AE18A7"/>
    <w:rsid w:val="2A1C39EA"/>
    <w:rsid w:val="2A1E3888"/>
    <w:rsid w:val="2A29068E"/>
    <w:rsid w:val="2A413302"/>
    <w:rsid w:val="2A6366FF"/>
    <w:rsid w:val="2AAF6B8F"/>
    <w:rsid w:val="2B3A586C"/>
    <w:rsid w:val="2B3D5BF4"/>
    <w:rsid w:val="2BB533C1"/>
    <w:rsid w:val="2C4141D8"/>
    <w:rsid w:val="2C950AFD"/>
    <w:rsid w:val="2CBF127D"/>
    <w:rsid w:val="2D210C4A"/>
    <w:rsid w:val="2D2F064E"/>
    <w:rsid w:val="2D650892"/>
    <w:rsid w:val="2E7A56DC"/>
    <w:rsid w:val="2E9F315C"/>
    <w:rsid w:val="2EBA484A"/>
    <w:rsid w:val="2F4D3609"/>
    <w:rsid w:val="2F4F1871"/>
    <w:rsid w:val="2F5836E9"/>
    <w:rsid w:val="300206D5"/>
    <w:rsid w:val="30062480"/>
    <w:rsid w:val="30556F21"/>
    <w:rsid w:val="308C5F1F"/>
    <w:rsid w:val="30CE282F"/>
    <w:rsid w:val="31111553"/>
    <w:rsid w:val="31191AA6"/>
    <w:rsid w:val="3147231F"/>
    <w:rsid w:val="314B6E80"/>
    <w:rsid w:val="31883D5F"/>
    <w:rsid w:val="31A05328"/>
    <w:rsid w:val="32714349"/>
    <w:rsid w:val="32843E96"/>
    <w:rsid w:val="328D13E8"/>
    <w:rsid w:val="32B92460"/>
    <w:rsid w:val="32C410E7"/>
    <w:rsid w:val="32EC2577"/>
    <w:rsid w:val="334341C1"/>
    <w:rsid w:val="33F2545E"/>
    <w:rsid w:val="3404140B"/>
    <w:rsid w:val="34094F65"/>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B04D36"/>
    <w:rsid w:val="37C65D75"/>
    <w:rsid w:val="37D2523E"/>
    <w:rsid w:val="38356C0B"/>
    <w:rsid w:val="38DB0C51"/>
    <w:rsid w:val="39C31C6C"/>
    <w:rsid w:val="3A0E5FD4"/>
    <w:rsid w:val="3A12693C"/>
    <w:rsid w:val="3A207904"/>
    <w:rsid w:val="3A314864"/>
    <w:rsid w:val="3A6303AE"/>
    <w:rsid w:val="3A836438"/>
    <w:rsid w:val="3A993EAE"/>
    <w:rsid w:val="3AB61186"/>
    <w:rsid w:val="3AF15A98"/>
    <w:rsid w:val="3B1123FB"/>
    <w:rsid w:val="3C283344"/>
    <w:rsid w:val="3C3B55E2"/>
    <w:rsid w:val="3C485F9D"/>
    <w:rsid w:val="3C7C70D7"/>
    <w:rsid w:val="3C940DD1"/>
    <w:rsid w:val="3C983DDE"/>
    <w:rsid w:val="3CBF1363"/>
    <w:rsid w:val="3D7804A8"/>
    <w:rsid w:val="3D9C2487"/>
    <w:rsid w:val="3DB0765A"/>
    <w:rsid w:val="3E0C6463"/>
    <w:rsid w:val="3E32264F"/>
    <w:rsid w:val="3E8673B2"/>
    <w:rsid w:val="3E8A6027"/>
    <w:rsid w:val="3E8C0303"/>
    <w:rsid w:val="3EE43BF5"/>
    <w:rsid w:val="3F447E1D"/>
    <w:rsid w:val="403E57B7"/>
    <w:rsid w:val="405363C6"/>
    <w:rsid w:val="411A0F39"/>
    <w:rsid w:val="41313092"/>
    <w:rsid w:val="415A5C88"/>
    <w:rsid w:val="41AA2E44"/>
    <w:rsid w:val="41CE08E1"/>
    <w:rsid w:val="41D37CA5"/>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7FE679A"/>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CD0027"/>
    <w:rsid w:val="55F91EDB"/>
    <w:rsid w:val="56305C87"/>
    <w:rsid w:val="565C1CF5"/>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EB37EC8"/>
    <w:rsid w:val="5F0279C4"/>
    <w:rsid w:val="5F944466"/>
    <w:rsid w:val="5FBE7D8F"/>
    <w:rsid w:val="60470EFE"/>
    <w:rsid w:val="60844C26"/>
    <w:rsid w:val="60A9029A"/>
    <w:rsid w:val="60B13B37"/>
    <w:rsid w:val="60DA29A7"/>
    <w:rsid w:val="60FA16F8"/>
    <w:rsid w:val="61102202"/>
    <w:rsid w:val="6139287F"/>
    <w:rsid w:val="616D4934"/>
    <w:rsid w:val="61CA0C65"/>
    <w:rsid w:val="62C642C8"/>
    <w:rsid w:val="631B2246"/>
    <w:rsid w:val="6320666B"/>
    <w:rsid w:val="63CF15A0"/>
    <w:rsid w:val="64055963"/>
    <w:rsid w:val="65A92947"/>
    <w:rsid w:val="66124E8E"/>
    <w:rsid w:val="661A50B7"/>
    <w:rsid w:val="665B123D"/>
    <w:rsid w:val="66976C44"/>
    <w:rsid w:val="66F30BCE"/>
    <w:rsid w:val="670F0CBE"/>
    <w:rsid w:val="673C0170"/>
    <w:rsid w:val="673E5F91"/>
    <w:rsid w:val="677A6041"/>
    <w:rsid w:val="6796410E"/>
    <w:rsid w:val="67BC07C3"/>
    <w:rsid w:val="67D6317A"/>
    <w:rsid w:val="67D649B5"/>
    <w:rsid w:val="68C401D4"/>
    <w:rsid w:val="68ED6365"/>
    <w:rsid w:val="69EB4FC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DD87A34"/>
    <w:rsid w:val="6E2C6F5B"/>
    <w:rsid w:val="6EC10CED"/>
    <w:rsid w:val="6F0B4673"/>
    <w:rsid w:val="6F3D6533"/>
    <w:rsid w:val="6F4831D1"/>
    <w:rsid w:val="6FBB7B82"/>
    <w:rsid w:val="700E4F44"/>
    <w:rsid w:val="70124E0E"/>
    <w:rsid w:val="70173239"/>
    <w:rsid w:val="7069695B"/>
    <w:rsid w:val="711D3FA5"/>
    <w:rsid w:val="71C9107F"/>
    <w:rsid w:val="721A5B23"/>
    <w:rsid w:val="72B931C1"/>
    <w:rsid w:val="72CB03A1"/>
    <w:rsid w:val="730100E0"/>
    <w:rsid w:val="734A515C"/>
    <w:rsid w:val="73622537"/>
    <w:rsid w:val="738D03F5"/>
    <w:rsid w:val="73987BB2"/>
    <w:rsid w:val="73E442FB"/>
    <w:rsid w:val="73EF1E6D"/>
    <w:rsid w:val="73F46F6A"/>
    <w:rsid w:val="74173DA2"/>
    <w:rsid w:val="747B5DF7"/>
    <w:rsid w:val="74C3632A"/>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6D24D9"/>
    <w:rsid w:val="7ACA31FB"/>
    <w:rsid w:val="7BA82ABD"/>
    <w:rsid w:val="7C757EAB"/>
    <w:rsid w:val="7C7A0935"/>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4"/>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6476</Words>
  <Characters>7135</Characters>
  <Lines>224</Lines>
  <Paragraphs>63</Paragraphs>
  <TotalTime>1</TotalTime>
  <ScaleCrop>false</ScaleCrop>
  <LinksUpToDate>false</LinksUpToDate>
  <CharactersWithSpaces>7265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cp:lastPrinted>2026-01-27T06:09:00Z</cp:lastPrinted>
  <dcterms:modified xsi:type="dcterms:W3CDTF">2026-02-05T07:17:12Z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