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2026年-2027年度焚烧锅炉在线清灰采购项目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highlight w:val="none"/>
          <w:u w:val="single"/>
          <w:lang w:eastAsia="zh-CN"/>
        </w:rPr>
        <w:t>202602027</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2026年</w:t>
      </w:r>
      <w:r>
        <w:rPr>
          <w:rFonts w:hint="eastAsia" w:cs="仿宋" w:asciiTheme="minorEastAsia" w:hAnsiTheme="minorEastAsia"/>
          <w:sz w:val="32"/>
          <w:szCs w:val="32"/>
          <w:highlight w:val="none"/>
          <w:lang w:val="en-US" w:eastAsia="zh-CN"/>
        </w:rPr>
        <w:t>3月4</w:t>
      </w:r>
      <w:r>
        <w:rPr>
          <w:rFonts w:hint="eastAsia" w:cs="仿宋" w:asciiTheme="minorEastAsia" w:hAnsiTheme="minorEastAsia"/>
          <w:sz w:val="32"/>
          <w:szCs w:val="32"/>
          <w:highlight w:val="none"/>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u w:val="none"/>
        </w:rPr>
        <w:t>浙江企业采购信息服务网 (b.zhengcaiyun.cn)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202602027</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2026年-2027年度焚烧锅炉在线清灰采购项目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10.8</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三固运行中心</w:t>
      </w:r>
      <w:r>
        <w:rPr>
          <w:rFonts w:hint="eastAsia" w:hAnsi="宋体" w:cs="宋体"/>
          <w:bCs/>
          <w:sz w:val="24"/>
        </w:rPr>
        <w:t>因日常生产需要，需</w:t>
      </w:r>
      <w:r>
        <w:rPr>
          <w:rFonts w:hint="eastAsia" w:hAnsi="宋体" w:cs="宋体"/>
          <w:bCs/>
          <w:sz w:val="24"/>
          <w:lang w:val="en-US" w:eastAsia="zh-CN"/>
        </w:rPr>
        <w:t>委托第三方单位进行焚烧锅炉在线</w:t>
      </w:r>
      <w:r>
        <w:rPr>
          <w:rFonts w:hint="eastAsia" w:hAnsi="宋体" w:cs="宋体"/>
          <w:bCs/>
          <w:sz w:val="24"/>
          <w:highlight w:val="none"/>
          <w:lang w:val="en-US" w:eastAsia="zh-CN"/>
        </w:rPr>
        <w:t>清灰服务</w:t>
      </w:r>
      <w:r>
        <w:rPr>
          <w:rFonts w:hint="eastAsia" w:hAnsi="宋体" w:cs="宋体"/>
          <w:bCs/>
          <w:sz w:val="24"/>
          <w:highlight w:val="none"/>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w:t>
      </w:r>
      <w:r>
        <w:rPr>
          <w:rFonts w:hint="eastAsia" w:cs="仿宋" w:asciiTheme="minorEastAsia" w:hAnsiTheme="minorEastAsia"/>
          <w:sz w:val="24"/>
          <w:highlight w:val="none"/>
          <w:u w:val="single"/>
          <w:lang w:val="en-US" w:eastAsia="zh-CN"/>
        </w:rPr>
        <w:t>12个月自动结束</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35393622"/>
      <w:bookmarkStart w:id="7" w:name="_Toc28359080"/>
      <w:bookmarkStart w:id="8" w:name="_Toc28359003"/>
      <w:bookmarkStart w:id="9" w:name="_Toc35393791"/>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w:t>
      </w:r>
      <w:r>
        <w:rPr>
          <w:rFonts w:hint="eastAsia" w:cs="仿宋" w:asciiTheme="minorEastAsia" w:hAnsiTheme="minorEastAsia"/>
          <w:bCs/>
          <w:sz w:val="24"/>
          <w:u w:val="single"/>
          <w:lang w:val="en-US" w:eastAsia="zh-CN"/>
        </w:rPr>
        <w:t>完成过1例类似锅炉炉膛吹灰服务</w:t>
      </w:r>
      <w:r>
        <w:rPr>
          <w:rFonts w:hint="eastAsia" w:cs="仿宋" w:asciiTheme="minorEastAsia" w:hAnsiTheme="minorEastAsia"/>
          <w:bCs/>
          <w:sz w:val="24"/>
          <w:u w:val="single"/>
        </w:rPr>
        <w:t>业绩（同时提供合同复印件作为业绩证明材料）。</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w:t>
      </w:r>
      <w:r>
        <w:rPr>
          <w:rFonts w:hint="eastAsia" w:cs="仿宋" w:asciiTheme="minorEastAsia" w:hAnsiTheme="minorEastAsia"/>
          <w:color w:val="auto"/>
          <w:sz w:val="24"/>
          <w:highlight w:val="none"/>
        </w:rPr>
        <w:t>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lang w:val="en-US" w:eastAsia="zh-CN"/>
        </w:rPr>
        <w:t>胡工 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18A36692">
      <w:pPr>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2026年3月4</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3B5026FE">
      <w:pPr>
        <w:spacing w:line="460" w:lineRule="exact"/>
        <w:jc w:val="center"/>
        <w:rPr>
          <w:rFonts w:cs="仿宋" w:asciiTheme="minorEastAsia" w:hAnsiTheme="minorEastAsia"/>
          <w:b/>
          <w:bCs/>
          <w:sz w:val="36"/>
          <w:szCs w:val="36"/>
        </w:rPr>
      </w:pPr>
    </w:p>
    <w:p w14:paraId="50FB730F">
      <w:pPr>
        <w:spacing w:line="460" w:lineRule="exact"/>
        <w:jc w:val="center"/>
        <w:rPr>
          <w:rFonts w:cs="仿宋" w:asciiTheme="minorEastAsia" w:hAnsiTheme="minorEastAsia"/>
          <w:b/>
          <w:bCs/>
          <w:sz w:val="36"/>
          <w:szCs w:val="36"/>
        </w:rPr>
      </w:pPr>
      <w:bookmarkStart w:id="403" w:name="_GoBack"/>
      <w:bookmarkEnd w:id="403"/>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7FA4153D">
      <w:pPr>
        <w:pStyle w:val="15"/>
        <w:jc w:val="both"/>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履约保证金有效期限</w:t>
            </w:r>
            <w:r>
              <w:rPr>
                <w:rFonts w:hint="eastAsia" w:ascii="宋体" w:hAnsi="宋体" w:cs="宋体"/>
                <w:color w:val="auto"/>
                <w:highlight w:val="none"/>
              </w:rPr>
              <w:t>：</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w:t>
      </w:r>
      <w:r>
        <w:rPr>
          <w:rFonts w:hint="eastAsia" w:cs="仿宋" w:asciiTheme="minorEastAsia" w:hAnsiTheme="minorEastAsia"/>
          <w:sz w:val="24"/>
          <w:szCs w:val="20"/>
          <w:highlight w:val="none"/>
        </w:rPr>
        <w:t>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5"/>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0ED82C2">
      <w:pPr>
        <w:pStyle w:val="7"/>
        <w:ind w:firstLine="480" w:firstLineChars="200"/>
        <w:rPr>
          <w:rFonts w:hint="eastAsia"/>
          <w:lang w:val="en-US" w:eastAsia="zh-CN"/>
        </w:rPr>
      </w:pPr>
      <w:r>
        <w:rPr>
          <w:rFonts w:hint="eastAsia"/>
          <w:lang w:val="en-US" w:eastAsia="zh-CN"/>
        </w:rPr>
        <w:t>1.采购项目简介：</w:t>
      </w:r>
    </w:p>
    <w:p w14:paraId="3EC96731">
      <w:pPr>
        <w:pStyle w:val="7"/>
        <w:ind w:firstLine="480" w:firstLineChars="200"/>
        <w:rPr>
          <w:rFonts w:hint="default"/>
          <w:lang w:val="en-US" w:eastAsia="zh-CN"/>
        </w:rPr>
      </w:pPr>
      <w:r>
        <w:rPr>
          <w:rFonts w:hint="eastAsia"/>
          <w:lang w:val="en-US" w:eastAsia="zh-CN"/>
        </w:rPr>
        <w:t>杭州临江环境能源有限公司三固运行中心，配置A、B两条焚烧线处理危废及医废类目，目前因焚烧物资及控制环保温度要求，焚烧线余热锅炉炉膛结焦较为严重，影响锅炉运行安全及危废医废处置能力，为保证焚烧A线锅炉安全，需委托第三方单位进行在线清灰服务。</w:t>
      </w:r>
    </w:p>
    <w:p w14:paraId="453418D9">
      <w:pPr>
        <w:pStyle w:val="7"/>
        <w:ind w:firstLine="480" w:firstLineChars="200"/>
        <w:rPr>
          <w:lang w:val="en-US"/>
        </w:rPr>
      </w:pPr>
      <w:r>
        <w:rPr>
          <w:rFonts w:hint="eastAsia"/>
          <w:lang w:val="en-US" w:eastAsia="zh-CN"/>
        </w:rPr>
        <w:t>2.内容清单</w:t>
      </w:r>
      <w:r>
        <w:rPr>
          <w:rFonts w:hint="eastAsia"/>
          <w:lang w:val="en-US"/>
        </w:rPr>
        <w:t>：</w:t>
      </w:r>
    </w:p>
    <w:tbl>
      <w:tblPr>
        <w:tblStyle w:val="18"/>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086"/>
        <w:gridCol w:w="3709"/>
        <w:gridCol w:w="907"/>
        <w:gridCol w:w="1064"/>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6" w:type="dxa"/>
            <w:vAlign w:val="center"/>
          </w:tcPr>
          <w:p w14:paraId="2915F3F8">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2086" w:type="dxa"/>
            <w:vAlign w:val="center"/>
          </w:tcPr>
          <w:p w14:paraId="42B9DD26">
            <w:pPr>
              <w:jc w:val="center"/>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val="en-US" w:eastAsia="zh-CN"/>
              </w:rPr>
              <w:t>服务名称</w:t>
            </w:r>
          </w:p>
        </w:tc>
        <w:tc>
          <w:tcPr>
            <w:tcW w:w="3709" w:type="dxa"/>
            <w:vAlign w:val="center"/>
          </w:tcPr>
          <w:p w14:paraId="35AD88E2">
            <w:pPr>
              <w:jc w:val="center"/>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val="en-US" w:eastAsia="zh-CN"/>
              </w:rPr>
              <w:t>服务要求</w:t>
            </w:r>
          </w:p>
        </w:tc>
        <w:tc>
          <w:tcPr>
            <w:tcW w:w="907" w:type="dxa"/>
            <w:vAlign w:val="center"/>
          </w:tcPr>
          <w:p w14:paraId="3CB32B90">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1064" w:type="dxa"/>
            <w:vAlign w:val="center"/>
          </w:tcPr>
          <w:p w14:paraId="5970BD07">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暂估</w:t>
            </w:r>
            <w:r>
              <w:rPr>
                <w:rFonts w:hint="eastAsia" w:ascii="宋体" w:hAnsi="宋体" w:eastAsia="宋体" w:cs="宋体"/>
                <w:snapToGrid w:val="0"/>
                <w:szCs w:val="21"/>
                <w:highlight w:val="none"/>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96" w:type="dxa"/>
            <w:vAlign w:val="center"/>
          </w:tcPr>
          <w:p w14:paraId="239AA34E">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w:t>
            </w:r>
          </w:p>
        </w:tc>
        <w:tc>
          <w:tcPr>
            <w:tcW w:w="2086" w:type="dxa"/>
            <w:vAlign w:val="center"/>
          </w:tcPr>
          <w:p w14:paraId="081DE450">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焚烧锅炉在线清灰服务</w:t>
            </w:r>
          </w:p>
        </w:tc>
        <w:tc>
          <w:tcPr>
            <w:tcW w:w="3709" w:type="dxa"/>
            <w:vAlign w:val="center"/>
          </w:tcPr>
          <w:p w14:paraId="3C7E28D4">
            <w:pPr>
              <w:widowControl/>
              <w:jc w:val="left"/>
              <w:textAlignment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1.采用乙炔进行在线清灰；</w:t>
            </w:r>
          </w:p>
          <w:p w14:paraId="0220B57A">
            <w:pPr>
              <w:widowControl/>
              <w:jc w:val="left"/>
              <w:textAlignment w:val="center"/>
              <w:rPr>
                <w:rFonts w:ascii="宋体" w:hAnsi="宋体" w:eastAsia="宋体" w:cs="宋体"/>
                <w:snapToGrid w:val="0"/>
                <w:szCs w:val="21"/>
                <w:highlight w:val="none"/>
              </w:rPr>
            </w:pPr>
            <w:r>
              <w:rPr>
                <w:rFonts w:hint="eastAsia" w:ascii="宋体" w:hAnsi="宋体" w:eastAsia="宋体" w:cs="宋体"/>
                <w:snapToGrid w:val="0"/>
                <w:szCs w:val="21"/>
                <w:highlight w:val="none"/>
              </w:rPr>
              <w:t>2.清灰过程严禁有烟气指标超标情况；</w:t>
            </w:r>
          </w:p>
        </w:tc>
        <w:tc>
          <w:tcPr>
            <w:tcW w:w="907" w:type="dxa"/>
            <w:vAlign w:val="center"/>
          </w:tcPr>
          <w:p w14:paraId="6096EA87">
            <w:pPr>
              <w:widowControl/>
              <w:jc w:val="center"/>
              <w:textAlignment w:val="center"/>
              <w:rPr>
                <w:rFonts w:hint="eastAsia"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次</w:t>
            </w:r>
          </w:p>
        </w:tc>
        <w:tc>
          <w:tcPr>
            <w:tcW w:w="1064" w:type="dxa"/>
            <w:vAlign w:val="center"/>
          </w:tcPr>
          <w:p w14:paraId="6D54B124">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12</w:t>
            </w:r>
          </w:p>
        </w:tc>
      </w:tr>
    </w:tbl>
    <w:p w14:paraId="5C073101">
      <w:pPr>
        <w:spacing w:line="360" w:lineRule="auto"/>
        <w:ind w:firstLine="482" w:firstLineChars="200"/>
        <w:rPr>
          <w:rFonts w:hint="eastAsia" w:ascii="宋体" w:hAnsi="宋体" w:cs="宋体" w:eastAsiaTheme="minorEastAsia"/>
          <w:sz w:val="24"/>
          <w:highlight w:val="none"/>
          <w:lang w:eastAsia="zh-CN"/>
        </w:rPr>
      </w:pPr>
      <w:r>
        <w:rPr>
          <w:rFonts w:hint="eastAsia" w:cs="仿宋" w:asciiTheme="minorEastAsia" w:hAnsiTheme="minorEastAsia" w:eastAsiaTheme="minorEastAsia"/>
          <w:b/>
          <w:bCs/>
          <w:snapToGrid w:val="0"/>
          <w:color w:val="auto"/>
          <w:kern w:val="0"/>
          <w:sz w:val="24"/>
          <w:szCs w:val="21"/>
          <w:highlight w:val="none"/>
          <w:lang w:val="en-US" w:eastAsia="zh-CN" w:bidi="ar-SA"/>
        </w:rPr>
        <w:t>二、合同期限：</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14:paraId="31B2271A">
      <w:pPr>
        <w:pStyle w:val="7"/>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按需服务，按实结算，本次采购数量仅为采购人暂定数量，以采购人下达的服务工单为准。</w:t>
      </w:r>
    </w:p>
    <w:p w14:paraId="581BDF14">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w:t>
      </w:r>
      <w:r>
        <w:rPr>
          <w:rFonts w:hint="eastAsia" w:ascii="宋体" w:hAnsi="宋体" w:cs="宋体"/>
          <w:sz w:val="24"/>
          <w:highlight w:val="none"/>
          <w:lang w:val="en-US" w:eastAsia="zh-CN"/>
        </w:rPr>
        <w:t>服务</w:t>
      </w:r>
      <w:r>
        <w:rPr>
          <w:rFonts w:hint="eastAsia" w:ascii="宋体" w:hAnsi="宋体" w:cs="宋体"/>
          <w:sz w:val="24"/>
          <w:highlight w:val="none"/>
        </w:rPr>
        <w:t>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w:t>
      </w:r>
      <w:r>
        <w:rPr>
          <w:rFonts w:hint="eastAsia" w:ascii="宋体" w:hAnsi="宋体" w:cs="宋体"/>
          <w:color w:val="auto"/>
          <w:sz w:val="24"/>
          <w:highlight w:val="none"/>
        </w:rPr>
        <w:t>之间要求不一的，按要求较高者执行）</w:t>
      </w:r>
    </w:p>
    <w:p w14:paraId="29221850">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2.采购人提供的资料为初步资料仅供参考，供应商必要时需前往采购人现场核对具体参数和要求。</w:t>
      </w:r>
    </w:p>
    <w:p w14:paraId="548D1036">
      <w:pPr>
        <w:pStyle w:val="7"/>
        <w:ind w:firstLine="480" w:firstLineChars="200"/>
        <w:rPr>
          <w:rFonts w:hint="eastAsia" w:ascii="宋体"/>
          <w:highlight w:val="none"/>
          <w:lang w:val="en-US" w:eastAsia="zh-CN"/>
        </w:rPr>
      </w:pPr>
      <w:r>
        <w:rPr>
          <w:rFonts w:hint="eastAsia" w:ascii="宋体"/>
          <w:highlight w:val="none"/>
          <w:lang w:val="en-US" w:eastAsia="zh-CN"/>
        </w:rPr>
        <w:t>3.供应商在清灰服务过程不得造成烟气指标超标，不得造成设备装置损坏、影响生产的正常运行。</w:t>
      </w:r>
    </w:p>
    <w:p w14:paraId="2F562ACF">
      <w:pPr>
        <w:pStyle w:val="7"/>
        <w:ind w:firstLine="480" w:firstLineChars="200"/>
        <w:rPr>
          <w:rFonts w:hint="eastAsia" w:ascii="宋体"/>
          <w:highlight w:val="none"/>
          <w:lang w:val="en-US" w:eastAsia="zh-CN"/>
        </w:rPr>
      </w:pPr>
      <w:r>
        <w:rPr>
          <w:rFonts w:hint="eastAsia" w:ascii="宋体"/>
          <w:highlight w:val="none"/>
          <w:lang w:val="en-US" w:eastAsia="zh-CN"/>
        </w:rPr>
        <w:t>4.炉膛清灰后锅炉出口温度下降≥80℃（以清灰作业前锅炉出口温度计）；</w:t>
      </w:r>
    </w:p>
    <w:p w14:paraId="0817AE3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个月。</w:t>
      </w:r>
    </w:p>
    <w:p w14:paraId="3E84186E">
      <w:pPr>
        <w:pStyle w:val="7"/>
        <w:numPr>
          <w:ilvl w:val="0"/>
          <w:numId w:val="0"/>
        </w:numPr>
        <w:ind w:firstLine="480" w:firstLineChars="200"/>
        <w:rPr>
          <w:rFonts w:hint="default" w:ascii="宋体"/>
          <w:color w:val="auto"/>
          <w:highlight w:val="none"/>
          <w:u w:val="singl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6.采购人本合同项下合同成果的验收合格，仅为对服务要求的符合性确认，并非对服务内在质量、性能、长期稳定性及所有潜在瑕疵的最终认可，不能豁免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lang w:val="en-US"/>
        </w:rPr>
      </w:pPr>
      <w:r>
        <w:rPr>
          <w:rFonts w:hint="eastAsia"/>
          <w:b/>
          <w:bCs/>
          <w:lang w:val="en-US" w:eastAsia="zh-CN"/>
        </w:rPr>
        <w:t>五</w:t>
      </w:r>
      <w:r>
        <w:rPr>
          <w:rFonts w:hint="eastAsia"/>
          <w:b/>
          <w:bCs/>
          <w:lang w:val="en-US"/>
        </w:rPr>
        <w:t>、服务要求</w:t>
      </w:r>
    </w:p>
    <w:p w14:paraId="08AEC98C">
      <w:pPr>
        <w:spacing w:line="360" w:lineRule="auto"/>
        <w:ind w:firstLine="480" w:firstLineChars="200"/>
        <w:outlineLvl w:val="0"/>
        <w:rPr>
          <w:rFonts w:hint="default" w:ascii="宋体" w:hAnsi="宋体" w:cs="宋体"/>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2.供应商和采购人双方需要遵守合同约定要求，按时、按质、按量完成合同要求，履行合同义务。</w:t>
      </w:r>
    </w:p>
    <w:p w14:paraId="6B19E420">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 xml:space="preserve">3.服务频次：供应商在收到采购人的采购订单后5天内上门完成清灰服务。 </w:t>
      </w:r>
    </w:p>
    <w:p w14:paraId="0ECEFA09">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4.服务地点：浙江省杭州市钱塘区临江街道红十五路10388-123号。</w:t>
      </w:r>
    </w:p>
    <w:p w14:paraId="1F30E925">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5.供应商在清灰服务期间自备专用工具和服务人员的所有安全劳防用品。</w:t>
      </w:r>
    </w:p>
    <w:p w14:paraId="33AD2306">
      <w:pPr>
        <w:pStyle w:val="7"/>
        <w:ind w:firstLine="480" w:firstLineChars="200"/>
        <w:rPr>
          <w:rFonts w:hint="eastAsia" w:ascii="宋体"/>
          <w:highlight w:val="none"/>
          <w:lang w:val="en-US"/>
        </w:rPr>
      </w:pPr>
      <w:r>
        <w:rPr>
          <w:rFonts w:hint="eastAsia" w:ascii="宋体"/>
          <w:highlight w:val="none"/>
          <w:lang w:val="en-US" w:eastAsia="zh-CN"/>
        </w:rPr>
        <w:t>6</w:t>
      </w:r>
      <w:r>
        <w:rPr>
          <w:rFonts w:hint="eastAsia" w:ascii="宋体"/>
          <w:highlight w:val="none"/>
          <w:lang w:val="en-US"/>
        </w:rPr>
        <w:t>.</w:t>
      </w:r>
      <w:r>
        <w:rPr>
          <w:rFonts w:hint="eastAsia" w:ascii="宋体"/>
          <w:highlight w:val="none"/>
          <w:lang w:val="en-US" w:eastAsia="zh-CN"/>
        </w:rPr>
        <w:t>供应商</w:t>
      </w:r>
      <w:r>
        <w:rPr>
          <w:rFonts w:hint="eastAsia" w:ascii="宋体"/>
          <w:highlight w:val="none"/>
          <w:lang w:val="en-US"/>
        </w:rPr>
        <w:t>必须满足</w:t>
      </w:r>
      <w:r>
        <w:rPr>
          <w:rFonts w:hint="eastAsia" w:ascii="宋体"/>
          <w:highlight w:val="none"/>
          <w:lang w:val="en-US" w:eastAsia="zh-CN"/>
        </w:rPr>
        <w:t>采购人</w:t>
      </w:r>
      <w:r>
        <w:rPr>
          <w:rFonts w:hint="eastAsia" w:ascii="宋体"/>
          <w:highlight w:val="none"/>
          <w:lang w:val="en-US"/>
        </w:rPr>
        <w:t>售后服务要求。</w:t>
      </w:r>
      <w:r>
        <w:rPr>
          <w:rFonts w:hint="eastAsia" w:ascii="宋体"/>
          <w:highlight w:val="none"/>
          <w:lang w:val="en-US" w:eastAsia="zh-CN"/>
        </w:rPr>
        <w:t>若供应商提供的服务在</w:t>
      </w:r>
      <w:r>
        <w:rPr>
          <w:rFonts w:hint="eastAsia" w:ascii="宋体"/>
          <w:highlight w:val="none"/>
          <w:lang w:val="en-US"/>
        </w:rPr>
        <w:t>使用过程发生</w:t>
      </w:r>
      <w:r>
        <w:rPr>
          <w:rFonts w:hint="eastAsia" w:ascii="宋体"/>
          <w:highlight w:val="none"/>
          <w:lang w:val="en-US" w:eastAsia="zh-CN"/>
        </w:rPr>
        <w:t>质量</w:t>
      </w:r>
      <w:r>
        <w:rPr>
          <w:rFonts w:hint="eastAsia" w:ascii="宋体"/>
          <w:highlight w:val="none"/>
          <w:lang w:val="en-US"/>
        </w:rPr>
        <w:t>问题</w:t>
      </w:r>
      <w:r>
        <w:rPr>
          <w:rFonts w:hint="eastAsia" w:ascii="宋体"/>
          <w:highlight w:val="none"/>
          <w:lang w:val="en-US" w:eastAsia="zh-CN"/>
        </w:rPr>
        <w:t>，供应商承担质量责任</w:t>
      </w:r>
      <w:r>
        <w:rPr>
          <w:rFonts w:hint="eastAsia" w:ascii="宋体"/>
          <w:highlight w:val="none"/>
          <w:lang w:val="en-US"/>
        </w:rPr>
        <w:t>，</w:t>
      </w:r>
      <w:r>
        <w:rPr>
          <w:rFonts w:hint="eastAsia" w:ascii="宋体"/>
          <w:highlight w:val="none"/>
          <w:lang w:val="en-US" w:eastAsia="zh-CN"/>
        </w:rPr>
        <w:t>供应商</w:t>
      </w:r>
      <w:r>
        <w:rPr>
          <w:rFonts w:hint="eastAsia" w:ascii="宋体"/>
          <w:highlight w:val="none"/>
          <w:lang w:val="en-US"/>
        </w:rPr>
        <w:t>须在接到</w:t>
      </w:r>
      <w:r>
        <w:rPr>
          <w:rFonts w:hint="eastAsia" w:ascii="宋体"/>
          <w:highlight w:val="none"/>
          <w:lang w:val="en-US" w:eastAsia="zh-CN"/>
        </w:rPr>
        <w:t>采购人</w:t>
      </w:r>
      <w:r>
        <w:rPr>
          <w:rFonts w:hint="eastAsia" w:ascii="宋体"/>
          <w:highlight w:val="none"/>
          <w:lang w:val="en-US"/>
        </w:rPr>
        <w:t>通知后必须</w:t>
      </w:r>
      <w:r>
        <w:rPr>
          <w:rFonts w:hint="eastAsia" w:ascii="宋体"/>
          <w:highlight w:val="none"/>
          <w:lang w:val="en-US" w:eastAsia="zh-CN"/>
        </w:rPr>
        <w:t>24</w:t>
      </w:r>
      <w:r>
        <w:rPr>
          <w:rFonts w:hint="eastAsia" w:ascii="宋体"/>
          <w:highlight w:val="none"/>
          <w:lang w:val="en-US"/>
        </w:rPr>
        <w:t>小时内做出书面答复并提供解决方案。若需要派遣技术人员，则应在接到</w:t>
      </w:r>
      <w:r>
        <w:rPr>
          <w:rFonts w:hint="eastAsia"/>
          <w:highlight w:val="none"/>
          <w:lang w:val="en-US" w:eastAsia="zh-CN"/>
        </w:rPr>
        <w:t>充分</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14:paraId="68C9EE68">
      <w:pPr>
        <w:pStyle w:val="7"/>
        <w:ind w:firstLine="480" w:firstLineChars="200"/>
        <w:rPr>
          <w:rFonts w:hint="eastAsia" w:ascii="宋体"/>
          <w:lang w:val="en-US" w:eastAsia="zh-CN"/>
        </w:rPr>
      </w:pPr>
      <w:r>
        <w:rPr>
          <w:rFonts w:hint="eastAsia"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ascii="宋体" w:hAnsi="宋体" w:cs="宋体"/>
          <w:sz w:val="24"/>
          <w:lang w:val="en-US" w:eastAsia="zh-CN"/>
        </w:rPr>
        <w:t>供应商</w:t>
      </w:r>
      <w:r>
        <w:rPr>
          <w:rFonts w:hint="eastAsia" w:ascii="宋体" w:hAnsi="宋体" w:cs="宋体"/>
          <w:sz w:val="24"/>
        </w:rPr>
        <w:t>的派遣人员产生的一切费用由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14:paraId="6DFB6D21">
      <w:pPr>
        <w:pStyle w:val="7"/>
        <w:ind w:firstLine="480" w:firstLineChars="200"/>
        <w:rPr>
          <w:rFonts w:hint="eastAsia" w:ascii="宋体"/>
          <w:lang w:val="en-US" w:eastAsia="zh-CN"/>
        </w:rPr>
      </w:pPr>
      <w:r>
        <w:rPr>
          <w:rFonts w:hint="eastAsia"/>
          <w:lang w:val="en-US" w:eastAsia="zh-CN"/>
        </w:rPr>
        <w:t>8</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14:paraId="0A80B9F3">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14:paraId="51E6BE1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邀请国家认可的质量检测机构参加</w:t>
      </w:r>
      <w:r>
        <w:rPr>
          <w:rFonts w:hint="eastAsia" w:ascii="宋体" w:hAnsi="宋体" w:cs="宋体"/>
          <w:sz w:val="24"/>
          <w:lang w:val="en-US" w:eastAsia="zh-CN"/>
        </w:rPr>
        <w:t>供应商合同成果的验收工作</w:t>
      </w:r>
      <w:r>
        <w:rPr>
          <w:rFonts w:hint="eastAsia" w:ascii="宋体" w:hAnsi="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b/>
          <w:bCs/>
          <w:color w:val="auto"/>
          <w:sz w:val="24"/>
          <w:highlight w:val="none"/>
          <w:u w:val="none"/>
          <w:lang w:eastAsia="zh-CN"/>
        </w:rPr>
        <w:t>，</w:t>
      </w:r>
      <w:r>
        <w:rPr>
          <w:rFonts w:hint="eastAsia" w:ascii="宋体" w:hAnsi="Arial" w:cs="Arial" w:eastAsiaTheme="minorEastAsia"/>
          <w:snapToGrid w:val="0"/>
          <w:color w:val="auto"/>
          <w:kern w:val="2"/>
          <w:sz w:val="24"/>
          <w:szCs w:val="21"/>
          <w:lang w:val="en-US" w:eastAsia="zh-CN" w:bidi="ar-SA"/>
        </w:rPr>
        <w:t>炉膛清灰后锅炉出口温度下降≥80℃（以清灰作业前锅炉出口温度计）</w:t>
      </w:r>
      <w:r>
        <w:rPr>
          <w:rFonts w:hint="eastAsia" w:ascii="宋体" w:hAnsi="Arial" w:cs="Arial"/>
          <w:snapToGrid w:val="0"/>
          <w:color w:val="auto"/>
          <w:kern w:val="2"/>
          <w:sz w:val="24"/>
          <w:szCs w:val="21"/>
          <w:lang w:val="en-US" w:eastAsia="zh-CN" w:bidi="ar-SA"/>
        </w:rPr>
        <w:t>视为验收合格，若</w:t>
      </w:r>
      <w:r>
        <w:rPr>
          <w:rFonts w:hint="eastAsia" w:ascii="宋体" w:hAnsi="Arial" w:cs="Arial" w:eastAsiaTheme="minorEastAsia"/>
          <w:snapToGrid w:val="0"/>
          <w:color w:val="auto"/>
          <w:kern w:val="2"/>
          <w:sz w:val="24"/>
          <w:szCs w:val="21"/>
          <w:lang w:val="en-US" w:eastAsia="zh-CN" w:bidi="ar-SA"/>
        </w:rPr>
        <w:t>炉膛清灰后锅炉出口温度下降</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80℃</w:t>
      </w:r>
      <w:r>
        <w:rPr>
          <w:rFonts w:hint="eastAsia" w:ascii="宋体" w:hAnsi="Arial" w:cs="Arial"/>
          <w:snapToGrid w:val="0"/>
          <w:color w:val="auto"/>
          <w:kern w:val="2"/>
          <w:sz w:val="24"/>
          <w:szCs w:val="21"/>
          <w:lang w:val="en-US" w:eastAsia="zh-CN" w:bidi="ar-SA"/>
        </w:rPr>
        <w:t>需要再次清灰至满足要求为止</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028EE589"/>
    <w:p w14:paraId="1610E4E4"/>
    <w:p w14:paraId="33DBE424"/>
    <w:p w14:paraId="204AB8C2"/>
    <w:p w14:paraId="0FDBFB07"/>
    <w:p w14:paraId="06FD0246"/>
    <w:p w14:paraId="401D0A6A"/>
    <w:p w14:paraId="55F3C902"/>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5"/>
      <w:bookmarkEnd w:id="19"/>
      <w:bookmarkStart w:id="20" w:name="_Toc184314476"/>
      <w:bookmarkEnd w:id="20"/>
      <w:bookmarkStart w:id="21" w:name="_Toc184314421"/>
      <w:bookmarkEnd w:id="21"/>
      <w:bookmarkStart w:id="22" w:name="_Toc184308066"/>
      <w:bookmarkEnd w:id="22"/>
      <w:bookmarkStart w:id="23" w:name="_Toc184313275"/>
      <w:bookmarkEnd w:id="23"/>
      <w:bookmarkStart w:id="24" w:name="_Toc184314470"/>
      <w:bookmarkEnd w:id="24"/>
      <w:bookmarkStart w:id="25" w:name="_Toc184313248"/>
      <w:bookmarkEnd w:id="25"/>
      <w:bookmarkStart w:id="26" w:name="_Toc184310343"/>
      <w:bookmarkEnd w:id="26"/>
      <w:bookmarkStart w:id="27" w:name="_Toc184308107"/>
      <w:bookmarkEnd w:id="27"/>
      <w:bookmarkStart w:id="28" w:name="_Toc184312118"/>
      <w:bookmarkEnd w:id="28"/>
      <w:bookmarkStart w:id="29" w:name="_Toc184308097"/>
      <w:bookmarkEnd w:id="29"/>
      <w:bookmarkStart w:id="30" w:name="_Toc184308082"/>
      <w:bookmarkEnd w:id="30"/>
      <w:bookmarkStart w:id="31" w:name="_Toc184314452"/>
      <w:bookmarkEnd w:id="31"/>
      <w:bookmarkStart w:id="32" w:name="_Toc184312103"/>
      <w:bookmarkEnd w:id="32"/>
      <w:bookmarkStart w:id="33" w:name="_Toc184308091"/>
      <w:bookmarkEnd w:id="33"/>
      <w:bookmarkStart w:id="34" w:name="_Toc184312114"/>
      <w:bookmarkEnd w:id="34"/>
      <w:bookmarkStart w:id="35" w:name="_Toc184308106"/>
      <w:bookmarkEnd w:id="35"/>
      <w:bookmarkStart w:id="36" w:name="_Toc184310294"/>
      <w:bookmarkEnd w:id="36"/>
      <w:bookmarkStart w:id="37" w:name="_Toc184308054"/>
      <w:bookmarkEnd w:id="37"/>
      <w:bookmarkStart w:id="38" w:name="_Toc184308050"/>
      <w:bookmarkEnd w:id="38"/>
      <w:bookmarkStart w:id="39" w:name="_Toc184308040"/>
      <w:bookmarkEnd w:id="39"/>
      <w:bookmarkStart w:id="40" w:name="_Toc184312087"/>
      <w:bookmarkEnd w:id="40"/>
      <w:bookmarkStart w:id="41" w:name="_Toc184313269"/>
      <w:bookmarkEnd w:id="41"/>
      <w:bookmarkStart w:id="42" w:name="_Toc184312069"/>
      <w:bookmarkEnd w:id="42"/>
      <w:bookmarkStart w:id="43" w:name="_Toc184312107"/>
      <w:bookmarkEnd w:id="43"/>
      <w:bookmarkStart w:id="44" w:name="_Toc184313282"/>
      <w:bookmarkEnd w:id="44"/>
      <w:bookmarkStart w:id="45" w:name="_Toc184308080"/>
      <w:bookmarkEnd w:id="45"/>
      <w:bookmarkStart w:id="46" w:name="_Toc184313244"/>
      <w:bookmarkEnd w:id="46"/>
      <w:bookmarkStart w:id="47" w:name="_Toc184314446"/>
      <w:bookmarkEnd w:id="47"/>
      <w:bookmarkStart w:id="48" w:name="_Toc184308073"/>
      <w:bookmarkEnd w:id="48"/>
      <w:bookmarkStart w:id="49" w:name="_Toc184308047"/>
      <w:bookmarkEnd w:id="49"/>
      <w:bookmarkStart w:id="50" w:name="_Toc184308045"/>
      <w:bookmarkEnd w:id="50"/>
      <w:bookmarkStart w:id="51" w:name="_Toc184313292"/>
      <w:bookmarkEnd w:id="51"/>
      <w:bookmarkStart w:id="52" w:name="_Toc184312081"/>
      <w:bookmarkEnd w:id="52"/>
      <w:bookmarkStart w:id="53" w:name="_Toc184310335"/>
      <w:bookmarkEnd w:id="53"/>
      <w:bookmarkStart w:id="54" w:name="_Toc184313293"/>
      <w:bookmarkEnd w:id="54"/>
      <w:bookmarkStart w:id="55" w:name="_Toc184314463"/>
      <w:bookmarkEnd w:id="55"/>
      <w:bookmarkStart w:id="56" w:name="_Toc184310310"/>
      <w:bookmarkEnd w:id="56"/>
      <w:bookmarkStart w:id="57" w:name="_Toc184310317"/>
      <w:bookmarkEnd w:id="57"/>
      <w:bookmarkStart w:id="58" w:name="_Toc184308043"/>
      <w:bookmarkEnd w:id="58"/>
      <w:bookmarkStart w:id="59" w:name="_Toc184310321"/>
      <w:bookmarkEnd w:id="59"/>
      <w:bookmarkStart w:id="60" w:name="_Toc184312096"/>
      <w:bookmarkEnd w:id="60"/>
      <w:bookmarkStart w:id="61" w:name="_Toc184314477"/>
      <w:bookmarkEnd w:id="61"/>
      <w:bookmarkStart w:id="62" w:name="_Toc184312125"/>
      <w:bookmarkEnd w:id="62"/>
      <w:bookmarkStart w:id="63" w:name="_Toc184310308"/>
      <w:bookmarkEnd w:id="63"/>
      <w:bookmarkStart w:id="64" w:name="_Toc184314442"/>
      <w:bookmarkEnd w:id="64"/>
      <w:bookmarkStart w:id="65" w:name="_Toc184312072"/>
      <w:bookmarkEnd w:id="65"/>
      <w:bookmarkStart w:id="66" w:name="_Toc184308069"/>
      <w:bookmarkEnd w:id="66"/>
      <w:bookmarkStart w:id="67" w:name="_Toc184310322"/>
      <w:bookmarkEnd w:id="67"/>
      <w:bookmarkStart w:id="68" w:name="_Toc184314420"/>
      <w:bookmarkEnd w:id="68"/>
      <w:bookmarkStart w:id="69" w:name="_Toc184310341"/>
      <w:bookmarkEnd w:id="69"/>
      <w:bookmarkStart w:id="70" w:name="_Toc184314467"/>
      <w:bookmarkEnd w:id="70"/>
      <w:bookmarkStart w:id="71" w:name="_Toc184312133"/>
      <w:bookmarkEnd w:id="71"/>
      <w:bookmarkStart w:id="72" w:name="_Toc184308041"/>
      <w:bookmarkEnd w:id="72"/>
      <w:bookmarkStart w:id="73" w:name="_Toc184310304"/>
      <w:bookmarkEnd w:id="73"/>
      <w:bookmarkStart w:id="74" w:name="_Toc184310282"/>
      <w:bookmarkEnd w:id="74"/>
      <w:bookmarkStart w:id="75" w:name="_Toc184312100"/>
      <w:bookmarkEnd w:id="75"/>
      <w:bookmarkStart w:id="76" w:name="_Toc184308049"/>
      <w:bookmarkEnd w:id="76"/>
      <w:bookmarkStart w:id="77" w:name="_Toc184313238"/>
      <w:bookmarkEnd w:id="77"/>
      <w:bookmarkStart w:id="78" w:name="_Toc184308094"/>
      <w:bookmarkEnd w:id="78"/>
      <w:bookmarkStart w:id="79" w:name="_Toc184310278"/>
      <w:bookmarkEnd w:id="79"/>
      <w:bookmarkStart w:id="80" w:name="_Toc184310332"/>
      <w:bookmarkEnd w:id="80"/>
      <w:bookmarkStart w:id="81" w:name="_Toc184312127"/>
      <w:bookmarkEnd w:id="81"/>
      <w:bookmarkStart w:id="82" w:name="_Toc184312121"/>
      <w:bookmarkEnd w:id="82"/>
      <w:bookmarkStart w:id="83" w:name="_Toc184313259"/>
      <w:bookmarkEnd w:id="83"/>
      <w:bookmarkStart w:id="84" w:name="_Toc184314462"/>
      <w:bookmarkEnd w:id="84"/>
      <w:bookmarkStart w:id="85" w:name="_Toc184313299"/>
      <w:bookmarkEnd w:id="85"/>
      <w:bookmarkStart w:id="86" w:name="_Toc184314431"/>
      <w:bookmarkEnd w:id="86"/>
      <w:bookmarkStart w:id="87" w:name="_Toc184310323"/>
      <w:bookmarkEnd w:id="87"/>
      <w:bookmarkStart w:id="88" w:name="_Toc184308070"/>
      <w:bookmarkEnd w:id="88"/>
      <w:bookmarkStart w:id="89" w:name="_Toc184313260"/>
      <w:bookmarkEnd w:id="89"/>
      <w:bookmarkStart w:id="90" w:name="_Toc184314418"/>
      <w:bookmarkEnd w:id="90"/>
      <w:bookmarkStart w:id="91" w:name="_Toc184308087"/>
      <w:bookmarkEnd w:id="91"/>
      <w:bookmarkStart w:id="92" w:name="_Toc184310272"/>
      <w:bookmarkEnd w:id="92"/>
      <w:bookmarkStart w:id="93" w:name="_Toc184308104"/>
      <w:bookmarkEnd w:id="93"/>
      <w:bookmarkStart w:id="94" w:name="_Toc184312122"/>
      <w:bookmarkEnd w:id="94"/>
      <w:bookmarkStart w:id="95" w:name="_Toc184313280"/>
      <w:bookmarkEnd w:id="95"/>
      <w:bookmarkStart w:id="96" w:name="_Toc184312130"/>
      <w:bookmarkEnd w:id="96"/>
      <w:bookmarkStart w:id="97" w:name="_Toc184313240"/>
      <w:bookmarkEnd w:id="97"/>
      <w:bookmarkStart w:id="98" w:name="_Toc184310342"/>
      <w:bookmarkEnd w:id="98"/>
      <w:bookmarkStart w:id="99" w:name="_Toc184308092"/>
      <w:bookmarkEnd w:id="99"/>
      <w:bookmarkStart w:id="100" w:name="_Toc184314450"/>
      <w:bookmarkEnd w:id="100"/>
      <w:bookmarkStart w:id="101" w:name="_Toc184314448"/>
      <w:bookmarkEnd w:id="101"/>
      <w:bookmarkStart w:id="102" w:name="_Toc184308037"/>
      <w:bookmarkEnd w:id="102"/>
      <w:bookmarkStart w:id="103" w:name="_Toc184313288"/>
      <w:bookmarkEnd w:id="103"/>
      <w:bookmarkStart w:id="104" w:name="_Toc184312079"/>
      <w:bookmarkEnd w:id="104"/>
      <w:bookmarkStart w:id="105" w:name="_Toc184312089"/>
      <w:bookmarkEnd w:id="105"/>
      <w:bookmarkStart w:id="106" w:name="_Toc184313258"/>
      <w:bookmarkEnd w:id="106"/>
      <w:bookmarkStart w:id="107" w:name="_Toc184314434"/>
      <w:bookmarkEnd w:id="107"/>
      <w:bookmarkStart w:id="108" w:name="_Toc184310313"/>
      <w:bookmarkEnd w:id="108"/>
      <w:bookmarkStart w:id="109" w:name="_Toc184310280"/>
      <w:bookmarkEnd w:id="109"/>
      <w:bookmarkStart w:id="110" w:name="_Toc184310318"/>
      <w:bookmarkEnd w:id="110"/>
      <w:bookmarkStart w:id="111" w:name="_Toc184312111"/>
      <w:bookmarkEnd w:id="111"/>
      <w:bookmarkStart w:id="112" w:name="_Toc184314419"/>
      <w:bookmarkEnd w:id="112"/>
      <w:bookmarkStart w:id="113" w:name="_Toc184312095"/>
      <w:bookmarkEnd w:id="113"/>
      <w:bookmarkStart w:id="114" w:name="_Toc184313272"/>
      <w:bookmarkEnd w:id="114"/>
      <w:bookmarkStart w:id="115" w:name="_Toc184313261"/>
      <w:bookmarkEnd w:id="115"/>
      <w:bookmarkStart w:id="116" w:name="_Toc184314466"/>
      <w:bookmarkEnd w:id="116"/>
      <w:bookmarkStart w:id="117" w:name="_Toc184310287"/>
      <w:bookmarkEnd w:id="117"/>
      <w:bookmarkStart w:id="118" w:name="_Toc184314429"/>
      <w:bookmarkEnd w:id="118"/>
      <w:bookmarkStart w:id="119" w:name="_Toc184312080"/>
      <w:bookmarkEnd w:id="119"/>
      <w:bookmarkStart w:id="120" w:name="_Toc184308078"/>
      <w:bookmarkEnd w:id="120"/>
      <w:bookmarkStart w:id="121" w:name="_Toc184313290"/>
      <w:bookmarkEnd w:id="121"/>
      <w:bookmarkStart w:id="122" w:name="_Toc184313310"/>
      <w:bookmarkEnd w:id="122"/>
      <w:bookmarkStart w:id="123" w:name="_Toc184313283"/>
      <w:bookmarkEnd w:id="123"/>
      <w:bookmarkStart w:id="124" w:name="_Toc184313277"/>
      <w:bookmarkEnd w:id="124"/>
      <w:bookmarkStart w:id="125" w:name="_Toc184313291"/>
      <w:bookmarkEnd w:id="125"/>
      <w:bookmarkStart w:id="126" w:name="_Toc184313297"/>
      <w:bookmarkEnd w:id="126"/>
      <w:bookmarkStart w:id="127" w:name="_Toc184308095"/>
      <w:bookmarkEnd w:id="127"/>
      <w:bookmarkStart w:id="128" w:name="_Toc184314447"/>
      <w:bookmarkEnd w:id="128"/>
      <w:bookmarkStart w:id="129" w:name="_Toc184314460"/>
      <w:bookmarkEnd w:id="129"/>
      <w:bookmarkStart w:id="130" w:name="_Toc184308046"/>
      <w:bookmarkEnd w:id="130"/>
      <w:bookmarkStart w:id="131" w:name="_Toc184314432"/>
      <w:bookmarkEnd w:id="131"/>
      <w:bookmarkStart w:id="132" w:name="_Toc184314480"/>
      <w:bookmarkEnd w:id="132"/>
      <w:bookmarkStart w:id="133" w:name="_Toc184312124"/>
      <w:bookmarkEnd w:id="133"/>
      <w:bookmarkStart w:id="134" w:name="_Toc184308048"/>
      <w:bookmarkEnd w:id="134"/>
      <w:bookmarkStart w:id="135" w:name="_Toc184310344"/>
      <w:bookmarkEnd w:id="135"/>
      <w:bookmarkStart w:id="136" w:name="_Toc184308096"/>
      <w:bookmarkEnd w:id="136"/>
      <w:bookmarkStart w:id="137" w:name="_Toc184310302"/>
      <w:bookmarkEnd w:id="137"/>
      <w:bookmarkStart w:id="138" w:name="_Toc184312106"/>
      <w:bookmarkEnd w:id="138"/>
      <w:bookmarkStart w:id="139" w:name="_Toc184308085"/>
      <w:bookmarkEnd w:id="139"/>
      <w:bookmarkStart w:id="140" w:name="_Toc184310305"/>
      <w:bookmarkEnd w:id="140"/>
      <w:bookmarkStart w:id="141" w:name="_Toc184310326"/>
      <w:bookmarkEnd w:id="141"/>
      <w:bookmarkStart w:id="142" w:name="_Toc184310284"/>
      <w:bookmarkEnd w:id="142"/>
      <w:bookmarkStart w:id="143" w:name="_Toc184310281"/>
      <w:bookmarkEnd w:id="143"/>
      <w:bookmarkStart w:id="144" w:name="_Toc184308075"/>
      <w:bookmarkEnd w:id="144"/>
      <w:bookmarkStart w:id="145" w:name="_Toc184314438"/>
      <w:bookmarkEnd w:id="145"/>
      <w:bookmarkStart w:id="146" w:name="_Toc184314458"/>
      <w:bookmarkEnd w:id="146"/>
      <w:bookmarkStart w:id="147" w:name="_Toc184310338"/>
      <w:bookmarkEnd w:id="147"/>
      <w:bookmarkStart w:id="148" w:name="_Toc184308056"/>
      <w:bookmarkEnd w:id="148"/>
      <w:bookmarkStart w:id="149" w:name="_Toc184312131"/>
      <w:bookmarkEnd w:id="149"/>
      <w:bookmarkStart w:id="150" w:name="_Toc184313287"/>
      <w:bookmarkEnd w:id="150"/>
      <w:bookmarkStart w:id="151" w:name="_Toc184308059"/>
      <w:bookmarkEnd w:id="151"/>
      <w:bookmarkStart w:id="152" w:name="_Toc184313278"/>
      <w:bookmarkEnd w:id="152"/>
      <w:bookmarkStart w:id="153" w:name="_Toc184310296"/>
      <w:bookmarkEnd w:id="153"/>
      <w:bookmarkStart w:id="154" w:name="_Toc184313304"/>
      <w:bookmarkEnd w:id="154"/>
      <w:bookmarkStart w:id="155" w:name="_Toc184308065"/>
      <w:bookmarkEnd w:id="155"/>
      <w:bookmarkStart w:id="156" w:name="_Toc184308081"/>
      <w:bookmarkEnd w:id="156"/>
      <w:bookmarkStart w:id="157" w:name="_Toc184312128"/>
      <w:bookmarkEnd w:id="157"/>
      <w:bookmarkStart w:id="158" w:name="_Toc184310333"/>
      <w:bookmarkEnd w:id="158"/>
      <w:bookmarkStart w:id="159" w:name="_Toc184312098"/>
      <w:bookmarkEnd w:id="159"/>
      <w:bookmarkStart w:id="160" w:name="_Toc184314424"/>
      <w:bookmarkEnd w:id="160"/>
      <w:bookmarkStart w:id="161" w:name="_Toc184314425"/>
      <w:bookmarkEnd w:id="161"/>
      <w:bookmarkStart w:id="162" w:name="_Toc184308083"/>
      <w:bookmarkEnd w:id="162"/>
      <w:bookmarkStart w:id="163" w:name="_Toc184312088"/>
      <w:bookmarkEnd w:id="163"/>
      <w:bookmarkStart w:id="164" w:name="_Toc184308057"/>
      <w:bookmarkEnd w:id="164"/>
      <w:bookmarkStart w:id="165" w:name="_Toc184308051"/>
      <w:bookmarkEnd w:id="165"/>
      <w:bookmarkStart w:id="166" w:name="_Toc184313245"/>
      <w:bookmarkEnd w:id="166"/>
      <w:bookmarkStart w:id="167" w:name="_Toc184313266"/>
      <w:bookmarkEnd w:id="167"/>
      <w:bookmarkStart w:id="168" w:name="_Toc184310297"/>
      <w:bookmarkEnd w:id="168"/>
      <w:bookmarkStart w:id="169" w:name="_Toc184313264"/>
      <w:bookmarkEnd w:id="169"/>
      <w:bookmarkStart w:id="170" w:name="_Toc184310329"/>
      <w:bookmarkEnd w:id="170"/>
      <w:bookmarkStart w:id="171" w:name="_Toc184314411"/>
      <w:bookmarkEnd w:id="171"/>
      <w:bookmarkStart w:id="172" w:name="_Toc184308101"/>
      <w:bookmarkEnd w:id="172"/>
      <w:bookmarkStart w:id="173" w:name="_Toc184312115"/>
      <w:bookmarkEnd w:id="173"/>
      <w:bookmarkStart w:id="174" w:name="_Toc184313243"/>
      <w:bookmarkEnd w:id="174"/>
      <w:bookmarkStart w:id="175" w:name="_Toc184310315"/>
      <w:bookmarkEnd w:id="175"/>
      <w:bookmarkStart w:id="176" w:name="_Toc184312099"/>
      <w:bookmarkEnd w:id="176"/>
      <w:bookmarkStart w:id="177" w:name="_Toc184314482"/>
      <w:bookmarkEnd w:id="177"/>
      <w:bookmarkStart w:id="178" w:name="_Toc184308077"/>
      <w:bookmarkEnd w:id="178"/>
      <w:bookmarkStart w:id="179" w:name="_Toc184314436"/>
      <w:bookmarkEnd w:id="179"/>
      <w:bookmarkStart w:id="180" w:name="_Toc184313301"/>
      <w:bookmarkEnd w:id="180"/>
      <w:bookmarkStart w:id="181" w:name="_Toc184314426"/>
      <w:bookmarkEnd w:id="181"/>
      <w:bookmarkStart w:id="182" w:name="_Toc184313276"/>
      <w:bookmarkEnd w:id="182"/>
      <w:bookmarkStart w:id="183" w:name="_Toc184314445"/>
      <w:bookmarkEnd w:id="183"/>
      <w:bookmarkStart w:id="184" w:name="_Toc184314457"/>
      <w:bookmarkEnd w:id="184"/>
      <w:bookmarkStart w:id="185" w:name="_Toc184313273"/>
      <w:bookmarkEnd w:id="185"/>
      <w:bookmarkStart w:id="186" w:name="_Toc184310299"/>
      <w:bookmarkEnd w:id="186"/>
      <w:bookmarkStart w:id="187" w:name="_Toc184308060"/>
      <w:bookmarkEnd w:id="187"/>
      <w:bookmarkStart w:id="188" w:name="_Toc184312078"/>
      <w:bookmarkEnd w:id="188"/>
      <w:bookmarkStart w:id="189" w:name="_Toc184308105"/>
      <w:bookmarkEnd w:id="189"/>
      <w:bookmarkStart w:id="190" w:name="_Toc184313284"/>
      <w:bookmarkEnd w:id="190"/>
      <w:bookmarkStart w:id="191" w:name="_Toc184314428"/>
      <w:bookmarkEnd w:id="191"/>
      <w:bookmarkStart w:id="192" w:name="_Toc184312077"/>
      <w:bookmarkEnd w:id="192"/>
      <w:bookmarkStart w:id="193" w:name="_Toc184310339"/>
      <w:bookmarkEnd w:id="193"/>
      <w:bookmarkStart w:id="194" w:name="_Toc184312084"/>
      <w:bookmarkEnd w:id="194"/>
      <w:bookmarkStart w:id="195" w:name="_Toc184310276"/>
      <w:bookmarkEnd w:id="195"/>
      <w:bookmarkStart w:id="196" w:name="_Toc184313300"/>
      <w:bookmarkEnd w:id="196"/>
      <w:bookmarkStart w:id="197" w:name="_Toc184313268"/>
      <w:bookmarkEnd w:id="197"/>
      <w:bookmarkStart w:id="198" w:name="_Toc184310316"/>
      <w:bookmarkEnd w:id="198"/>
      <w:bookmarkStart w:id="199" w:name="_Toc184312134"/>
      <w:bookmarkEnd w:id="199"/>
      <w:bookmarkStart w:id="200" w:name="_Toc184313274"/>
      <w:bookmarkEnd w:id="200"/>
      <w:bookmarkStart w:id="201" w:name="_Toc184314455"/>
      <w:bookmarkEnd w:id="201"/>
      <w:bookmarkStart w:id="202" w:name="_Toc184313255"/>
      <w:bookmarkEnd w:id="202"/>
      <w:bookmarkStart w:id="203" w:name="_Toc184314461"/>
      <w:bookmarkEnd w:id="203"/>
      <w:bookmarkStart w:id="204" w:name="_Toc184308067"/>
      <w:bookmarkEnd w:id="204"/>
      <w:bookmarkStart w:id="205" w:name="_Toc184310328"/>
      <w:bookmarkEnd w:id="205"/>
      <w:bookmarkStart w:id="206" w:name="_Toc184312092"/>
      <w:bookmarkEnd w:id="206"/>
      <w:bookmarkStart w:id="207" w:name="_Toc184308084"/>
      <w:bookmarkEnd w:id="207"/>
      <w:bookmarkStart w:id="208" w:name="_Toc184308058"/>
      <w:bookmarkEnd w:id="208"/>
      <w:bookmarkStart w:id="209" w:name="_Toc184313249"/>
      <w:bookmarkEnd w:id="209"/>
      <w:bookmarkStart w:id="210" w:name="_Toc184310319"/>
      <w:bookmarkEnd w:id="210"/>
      <w:bookmarkStart w:id="211" w:name="_Toc184313267"/>
      <w:bookmarkEnd w:id="211"/>
      <w:bookmarkStart w:id="212" w:name="_Toc184310325"/>
      <w:bookmarkEnd w:id="212"/>
      <w:bookmarkStart w:id="213" w:name="_Toc184313247"/>
      <w:bookmarkEnd w:id="213"/>
      <w:bookmarkStart w:id="214" w:name="_Toc184312071"/>
      <w:bookmarkEnd w:id="214"/>
      <w:bookmarkStart w:id="215" w:name="_Toc184313257"/>
      <w:bookmarkEnd w:id="215"/>
      <w:bookmarkStart w:id="216" w:name="_Toc184310300"/>
      <w:bookmarkEnd w:id="216"/>
      <w:bookmarkStart w:id="217" w:name="_Toc184308103"/>
      <w:bookmarkEnd w:id="217"/>
      <w:bookmarkStart w:id="218" w:name="_Toc184313252"/>
      <w:bookmarkEnd w:id="218"/>
      <w:bookmarkStart w:id="219" w:name="_Toc184313308"/>
      <w:bookmarkEnd w:id="219"/>
      <w:bookmarkStart w:id="220" w:name="_Toc184312086"/>
      <w:bookmarkEnd w:id="220"/>
      <w:bookmarkStart w:id="221" w:name="_Toc184314433"/>
      <w:bookmarkEnd w:id="221"/>
      <w:bookmarkStart w:id="222" w:name="_Toc184310311"/>
      <w:bookmarkEnd w:id="222"/>
      <w:bookmarkStart w:id="223" w:name="_Toc184310330"/>
      <w:bookmarkEnd w:id="223"/>
      <w:bookmarkStart w:id="224" w:name="_Toc184308038"/>
      <w:bookmarkEnd w:id="224"/>
      <w:bookmarkStart w:id="225" w:name="_Toc184313285"/>
      <w:bookmarkEnd w:id="225"/>
      <w:bookmarkStart w:id="226" w:name="_Toc184308099"/>
      <w:bookmarkEnd w:id="226"/>
      <w:bookmarkStart w:id="227" w:name="_Toc184312067"/>
      <w:bookmarkEnd w:id="227"/>
      <w:bookmarkStart w:id="228" w:name="_Toc184312110"/>
      <w:bookmarkEnd w:id="228"/>
      <w:bookmarkStart w:id="229" w:name="_Toc184314412"/>
      <w:bookmarkEnd w:id="229"/>
      <w:bookmarkStart w:id="230" w:name="_Toc184308039"/>
      <w:bookmarkEnd w:id="230"/>
      <w:bookmarkStart w:id="231" w:name="_Toc184314416"/>
      <w:bookmarkEnd w:id="231"/>
      <w:bookmarkStart w:id="232" w:name="_Toc184308093"/>
      <w:bookmarkEnd w:id="232"/>
      <w:bookmarkStart w:id="233" w:name="_Toc184308088"/>
      <w:bookmarkEnd w:id="233"/>
      <w:bookmarkStart w:id="234" w:name="_Toc184312090"/>
      <w:bookmarkEnd w:id="234"/>
      <w:bookmarkStart w:id="235" w:name="_Toc184314414"/>
      <w:bookmarkEnd w:id="235"/>
      <w:bookmarkStart w:id="236" w:name="_Toc184312116"/>
      <w:bookmarkEnd w:id="236"/>
      <w:bookmarkStart w:id="237" w:name="_Toc184314454"/>
      <w:bookmarkEnd w:id="237"/>
      <w:bookmarkStart w:id="238" w:name="_Toc184310293"/>
      <w:bookmarkEnd w:id="238"/>
      <w:bookmarkStart w:id="239" w:name="_Toc184312101"/>
      <w:bookmarkEnd w:id="239"/>
      <w:bookmarkStart w:id="240" w:name="_Toc184310285"/>
      <w:bookmarkEnd w:id="240"/>
      <w:bookmarkStart w:id="241" w:name="_Toc184310337"/>
      <w:bookmarkEnd w:id="241"/>
      <w:bookmarkStart w:id="242" w:name="_Toc184314473"/>
      <w:bookmarkEnd w:id="242"/>
      <w:bookmarkStart w:id="243" w:name="_Toc184314437"/>
      <w:bookmarkEnd w:id="243"/>
      <w:bookmarkStart w:id="244" w:name="_Toc184308090"/>
      <w:bookmarkEnd w:id="244"/>
      <w:bookmarkStart w:id="245" w:name="_Toc184308102"/>
      <w:bookmarkEnd w:id="245"/>
      <w:bookmarkStart w:id="246" w:name="_Toc184308076"/>
      <w:bookmarkEnd w:id="246"/>
      <w:bookmarkStart w:id="247" w:name="_Toc184312108"/>
      <w:bookmarkEnd w:id="247"/>
      <w:bookmarkStart w:id="248" w:name="_Toc184310273"/>
      <w:bookmarkEnd w:id="248"/>
      <w:bookmarkStart w:id="249" w:name="_Toc184314422"/>
      <w:bookmarkEnd w:id="249"/>
      <w:bookmarkStart w:id="250" w:name="_Toc184310307"/>
      <w:bookmarkEnd w:id="250"/>
      <w:bookmarkStart w:id="251" w:name="_Toc184314410"/>
      <w:bookmarkEnd w:id="251"/>
      <w:bookmarkStart w:id="252" w:name="_Toc184310340"/>
      <w:bookmarkEnd w:id="252"/>
      <w:bookmarkStart w:id="253" w:name="_Toc184312119"/>
      <w:bookmarkEnd w:id="253"/>
      <w:bookmarkStart w:id="254" w:name="_Toc184313250"/>
      <w:bookmarkEnd w:id="254"/>
      <w:bookmarkStart w:id="255" w:name="_Toc184313309"/>
      <w:bookmarkEnd w:id="255"/>
      <w:bookmarkStart w:id="256" w:name="_Toc184313262"/>
      <w:bookmarkEnd w:id="256"/>
      <w:bookmarkStart w:id="257" w:name="_Toc184313289"/>
      <w:bookmarkEnd w:id="257"/>
      <w:bookmarkStart w:id="258" w:name="_Toc184312123"/>
      <w:bookmarkEnd w:id="258"/>
      <w:bookmarkStart w:id="259" w:name="_Toc184313239"/>
      <w:bookmarkEnd w:id="259"/>
      <w:bookmarkStart w:id="260" w:name="_Toc184314430"/>
      <w:bookmarkEnd w:id="260"/>
      <w:bookmarkStart w:id="261" w:name="_Toc184314459"/>
      <w:bookmarkEnd w:id="261"/>
      <w:bookmarkStart w:id="262" w:name="_Toc184312136"/>
      <w:bookmarkEnd w:id="262"/>
      <w:bookmarkStart w:id="263" w:name="_Toc184308053"/>
      <w:bookmarkEnd w:id="263"/>
      <w:bookmarkStart w:id="264" w:name="_Toc184308042"/>
      <w:bookmarkEnd w:id="264"/>
      <w:bookmarkStart w:id="265" w:name="_Toc184314443"/>
      <w:bookmarkEnd w:id="265"/>
      <w:bookmarkStart w:id="266" w:name="_Toc184313253"/>
      <w:bookmarkEnd w:id="266"/>
      <w:bookmarkStart w:id="267" w:name="_Toc184312113"/>
      <w:bookmarkEnd w:id="267"/>
      <w:bookmarkStart w:id="268" w:name="_Toc184312093"/>
      <w:bookmarkEnd w:id="268"/>
      <w:bookmarkStart w:id="269" w:name="_Toc184312120"/>
      <w:bookmarkEnd w:id="269"/>
      <w:bookmarkStart w:id="270" w:name="_Toc184310336"/>
      <w:bookmarkEnd w:id="270"/>
      <w:bookmarkStart w:id="271" w:name="_Toc184312097"/>
      <w:bookmarkEnd w:id="271"/>
      <w:bookmarkStart w:id="272" w:name="_Toc184313305"/>
      <w:bookmarkEnd w:id="272"/>
      <w:bookmarkStart w:id="273" w:name="_Toc184313281"/>
      <w:bookmarkEnd w:id="273"/>
      <w:bookmarkStart w:id="274" w:name="_Toc184314439"/>
      <w:bookmarkEnd w:id="274"/>
      <w:bookmarkStart w:id="275" w:name="_Toc184310286"/>
      <w:bookmarkEnd w:id="275"/>
      <w:bookmarkStart w:id="276" w:name="_Toc184314413"/>
      <w:bookmarkEnd w:id="276"/>
      <w:bookmarkStart w:id="277" w:name="_Toc184310298"/>
      <w:bookmarkEnd w:id="277"/>
      <w:bookmarkStart w:id="278" w:name="_Toc184310301"/>
      <w:bookmarkEnd w:id="278"/>
      <w:bookmarkStart w:id="279" w:name="_Toc184312082"/>
      <w:bookmarkEnd w:id="279"/>
      <w:bookmarkStart w:id="280" w:name="_Toc184313246"/>
      <w:bookmarkEnd w:id="280"/>
      <w:bookmarkStart w:id="281" w:name="_Toc184310292"/>
      <w:bookmarkEnd w:id="281"/>
      <w:bookmarkStart w:id="282" w:name="_Toc184313241"/>
      <w:bookmarkEnd w:id="282"/>
      <w:bookmarkStart w:id="283" w:name="_Toc184310274"/>
      <w:bookmarkEnd w:id="283"/>
      <w:bookmarkStart w:id="284" w:name="_Toc184313251"/>
      <w:bookmarkEnd w:id="284"/>
      <w:bookmarkStart w:id="285" w:name="_Toc184313295"/>
      <w:bookmarkEnd w:id="285"/>
      <w:bookmarkStart w:id="286" w:name="_Toc184312105"/>
      <w:bookmarkEnd w:id="286"/>
      <w:bookmarkStart w:id="287" w:name="_Toc184312137"/>
      <w:bookmarkEnd w:id="287"/>
      <w:bookmarkStart w:id="288" w:name="_Toc184314469"/>
      <w:bookmarkEnd w:id="288"/>
      <w:bookmarkStart w:id="289" w:name="_Toc184314464"/>
      <w:bookmarkEnd w:id="289"/>
      <w:bookmarkStart w:id="290" w:name="_Toc184312126"/>
      <w:bookmarkEnd w:id="290"/>
      <w:bookmarkStart w:id="291" w:name="_Toc184310309"/>
      <w:bookmarkEnd w:id="291"/>
      <w:bookmarkStart w:id="292" w:name="_Toc184312076"/>
      <w:bookmarkEnd w:id="292"/>
      <w:bookmarkStart w:id="293" w:name="_Toc184314456"/>
      <w:bookmarkEnd w:id="293"/>
      <w:bookmarkStart w:id="294" w:name="_Toc184310295"/>
      <w:bookmarkEnd w:id="294"/>
      <w:bookmarkStart w:id="295" w:name="_Toc184310320"/>
      <w:bookmarkEnd w:id="295"/>
      <w:bookmarkStart w:id="296" w:name="_Toc184312068"/>
      <w:bookmarkEnd w:id="296"/>
      <w:bookmarkStart w:id="297" w:name="_Toc184314479"/>
      <w:bookmarkEnd w:id="297"/>
      <w:bookmarkStart w:id="298" w:name="_Toc184308086"/>
      <w:bookmarkEnd w:id="298"/>
      <w:bookmarkStart w:id="299" w:name="_Toc184314451"/>
      <w:bookmarkEnd w:id="299"/>
      <w:bookmarkStart w:id="300" w:name="_Toc184308044"/>
      <w:bookmarkEnd w:id="300"/>
      <w:bookmarkStart w:id="301" w:name="_Toc184313303"/>
      <w:bookmarkEnd w:id="301"/>
      <w:bookmarkStart w:id="302" w:name="_Toc184313242"/>
      <w:bookmarkEnd w:id="302"/>
      <w:bookmarkStart w:id="303" w:name="_Toc184312074"/>
      <w:bookmarkEnd w:id="303"/>
      <w:bookmarkStart w:id="304" w:name="_Toc184310312"/>
      <w:bookmarkEnd w:id="304"/>
      <w:bookmarkStart w:id="305" w:name="_Toc184310275"/>
      <w:bookmarkEnd w:id="305"/>
      <w:bookmarkStart w:id="306" w:name="_Toc184310289"/>
      <w:bookmarkEnd w:id="306"/>
      <w:bookmarkStart w:id="307" w:name="_Toc184313296"/>
      <w:bookmarkEnd w:id="307"/>
      <w:bookmarkStart w:id="308" w:name="_Toc184313270"/>
      <w:bookmarkEnd w:id="308"/>
      <w:bookmarkStart w:id="309" w:name="_Toc184313302"/>
      <w:bookmarkEnd w:id="309"/>
      <w:bookmarkStart w:id="310" w:name="_Toc184314449"/>
      <w:bookmarkEnd w:id="310"/>
      <w:bookmarkStart w:id="311" w:name="_Toc184308098"/>
      <w:bookmarkEnd w:id="311"/>
      <w:bookmarkStart w:id="312" w:name="_Toc184314423"/>
      <w:bookmarkEnd w:id="312"/>
      <w:bookmarkStart w:id="313" w:name="_Toc184308108"/>
      <w:bookmarkEnd w:id="313"/>
      <w:bookmarkStart w:id="314" w:name="_Toc184312070"/>
      <w:bookmarkEnd w:id="314"/>
      <w:bookmarkStart w:id="315" w:name="_Toc184312104"/>
      <w:bookmarkEnd w:id="315"/>
      <w:bookmarkStart w:id="316" w:name="_Toc184308100"/>
      <w:bookmarkEnd w:id="316"/>
      <w:bookmarkStart w:id="317" w:name="_Toc184314465"/>
      <w:bookmarkEnd w:id="317"/>
      <w:bookmarkStart w:id="318" w:name="_Toc184310331"/>
      <w:bookmarkEnd w:id="318"/>
      <w:bookmarkStart w:id="319" w:name="_Toc184308064"/>
      <w:bookmarkEnd w:id="319"/>
      <w:bookmarkStart w:id="320" w:name="_Toc184312083"/>
      <w:bookmarkEnd w:id="320"/>
      <w:bookmarkStart w:id="321" w:name="_Toc184312132"/>
      <w:bookmarkEnd w:id="321"/>
      <w:bookmarkStart w:id="322" w:name="_Toc184313298"/>
      <w:bookmarkEnd w:id="322"/>
      <w:bookmarkStart w:id="323" w:name="_Toc184312091"/>
      <w:bookmarkEnd w:id="323"/>
      <w:bookmarkStart w:id="324" w:name="_Toc184310306"/>
      <w:bookmarkEnd w:id="324"/>
      <w:bookmarkStart w:id="325" w:name="_Toc184312138"/>
      <w:bookmarkEnd w:id="325"/>
      <w:bookmarkStart w:id="326" w:name="_Toc184308079"/>
      <w:bookmarkEnd w:id="326"/>
      <w:bookmarkStart w:id="327" w:name="_Toc184313286"/>
      <w:bookmarkEnd w:id="327"/>
      <w:bookmarkStart w:id="328" w:name="_Toc184314472"/>
      <w:bookmarkEnd w:id="328"/>
      <w:bookmarkStart w:id="329" w:name="_Toc184313279"/>
      <w:bookmarkEnd w:id="329"/>
      <w:bookmarkStart w:id="330" w:name="_Toc184314475"/>
      <w:bookmarkEnd w:id="330"/>
      <w:bookmarkStart w:id="331" w:name="_Toc184314474"/>
      <w:bookmarkEnd w:id="331"/>
      <w:bookmarkStart w:id="332" w:name="_Toc184314417"/>
      <w:bookmarkEnd w:id="332"/>
      <w:bookmarkStart w:id="333" w:name="_Toc184312135"/>
      <w:bookmarkEnd w:id="333"/>
      <w:bookmarkStart w:id="334" w:name="_Toc184310277"/>
      <w:bookmarkEnd w:id="334"/>
      <w:bookmarkStart w:id="335" w:name="_Toc184308052"/>
      <w:bookmarkEnd w:id="335"/>
      <w:bookmarkStart w:id="336" w:name="_Toc184312073"/>
      <w:bookmarkEnd w:id="336"/>
      <w:bookmarkStart w:id="337" w:name="_Toc184313271"/>
      <w:bookmarkEnd w:id="337"/>
      <w:bookmarkStart w:id="338" w:name="_Toc184312109"/>
      <w:bookmarkEnd w:id="338"/>
      <w:bookmarkStart w:id="339" w:name="_Toc184310324"/>
      <w:bookmarkEnd w:id="339"/>
      <w:bookmarkStart w:id="340" w:name="_Toc184312102"/>
      <w:bookmarkEnd w:id="340"/>
      <w:bookmarkStart w:id="341" w:name="_Toc184308074"/>
      <w:bookmarkEnd w:id="341"/>
      <w:bookmarkStart w:id="342" w:name="_Toc184310279"/>
      <w:bookmarkEnd w:id="342"/>
      <w:bookmarkStart w:id="343" w:name="_Toc184312117"/>
      <w:bookmarkEnd w:id="343"/>
      <w:bookmarkStart w:id="344" w:name="_Toc184312094"/>
      <w:bookmarkEnd w:id="344"/>
      <w:bookmarkStart w:id="345" w:name="_Toc184313263"/>
      <w:bookmarkEnd w:id="345"/>
      <w:bookmarkStart w:id="346" w:name="_Toc184308089"/>
      <w:bookmarkEnd w:id="346"/>
      <w:bookmarkStart w:id="347" w:name="_Toc184314453"/>
      <w:bookmarkEnd w:id="347"/>
      <w:bookmarkStart w:id="348" w:name="_Toc184313265"/>
      <w:bookmarkEnd w:id="348"/>
      <w:bookmarkStart w:id="349" w:name="_Toc184308068"/>
      <w:bookmarkEnd w:id="349"/>
      <w:bookmarkStart w:id="350" w:name="_Toc184314478"/>
      <w:bookmarkEnd w:id="350"/>
      <w:bookmarkStart w:id="351" w:name="_Toc184310314"/>
      <w:bookmarkEnd w:id="351"/>
      <w:bookmarkStart w:id="352" w:name="_Toc184312085"/>
      <w:bookmarkEnd w:id="352"/>
      <w:bookmarkStart w:id="353" w:name="_Toc184312112"/>
      <w:bookmarkEnd w:id="353"/>
      <w:bookmarkStart w:id="354" w:name="_Toc184314441"/>
      <w:bookmarkEnd w:id="354"/>
      <w:bookmarkStart w:id="355" w:name="_Toc184312139"/>
      <w:bookmarkEnd w:id="355"/>
      <w:bookmarkStart w:id="356" w:name="_Toc184313294"/>
      <w:bookmarkEnd w:id="356"/>
      <w:bookmarkStart w:id="357" w:name="_Toc184313307"/>
      <w:bookmarkEnd w:id="357"/>
      <w:bookmarkStart w:id="358" w:name="_Toc184308061"/>
      <w:bookmarkEnd w:id="358"/>
      <w:bookmarkStart w:id="359" w:name="_Toc184313254"/>
      <w:bookmarkEnd w:id="359"/>
      <w:bookmarkStart w:id="360" w:name="_Toc184308055"/>
      <w:bookmarkEnd w:id="360"/>
      <w:bookmarkStart w:id="361" w:name="_Toc184310283"/>
      <w:bookmarkEnd w:id="361"/>
      <w:bookmarkStart w:id="362" w:name="_Toc184310288"/>
      <w:bookmarkEnd w:id="362"/>
      <w:bookmarkStart w:id="363" w:name="_Toc184310291"/>
      <w:bookmarkEnd w:id="363"/>
      <w:bookmarkStart w:id="364" w:name="_Toc184313306"/>
      <w:bookmarkEnd w:id="364"/>
      <w:bookmarkStart w:id="365" w:name="_Toc184308071"/>
      <w:bookmarkEnd w:id="365"/>
      <w:bookmarkStart w:id="366" w:name="_Toc184313256"/>
      <w:bookmarkEnd w:id="366"/>
      <w:bookmarkStart w:id="367" w:name="_Toc184314481"/>
      <w:bookmarkEnd w:id="367"/>
      <w:bookmarkStart w:id="368" w:name="_Toc184314415"/>
      <w:bookmarkEnd w:id="368"/>
      <w:bookmarkStart w:id="369" w:name="_Toc184310334"/>
      <w:bookmarkEnd w:id="369"/>
      <w:bookmarkStart w:id="370" w:name="_Toc184314440"/>
      <w:bookmarkEnd w:id="370"/>
      <w:bookmarkStart w:id="371" w:name="_Toc184310303"/>
      <w:bookmarkEnd w:id="371"/>
      <w:bookmarkStart w:id="372" w:name="_Toc184314444"/>
      <w:bookmarkEnd w:id="372"/>
      <w:bookmarkStart w:id="373" w:name="_Toc184310327"/>
      <w:bookmarkEnd w:id="373"/>
      <w:bookmarkStart w:id="374" w:name="_Toc184314471"/>
      <w:bookmarkEnd w:id="374"/>
      <w:bookmarkStart w:id="375" w:name="_Toc184314468"/>
      <w:bookmarkEnd w:id="375"/>
      <w:bookmarkStart w:id="376" w:name="_Toc184314427"/>
      <w:bookmarkEnd w:id="376"/>
      <w:bookmarkStart w:id="377" w:name="_Toc184308062"/>
      <w:bookmarkEnd w:id="377"/>
      <w:bookmarkStart w:id="378" w:name="_Toc184312129"/>
      <w:bookmarkEnd w:id="378"/>
      <w:bookmarkStart w:id="379" w:name="_Toc184308072"/>
      <w:bookmarkEnd w:id="379"/>
      <w:bookmarkStart w:id="380" w:name="_Toc184308036"/>
      <w:bookmarkEnd w:id="380"/>
      <w:bookmarkStart w:id="381" w:name="_Toc184312075"/>
      <w:bookmarkEnd w:id="381"/>
      <w:bookmarkStart w:id="382" w:name="_Toc184310290"/>
      <w:bookmarkEnd w:id="382"/>
      <w:bookmarkStart w:id="383" w:name="_Toc18430806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w:t>
      </w:r>
      <w:r>
        <w:rPr>
          <w:rFonts w:hint="eastAsia" w:ascii="宋体" w:hAnsi="宋体" w:cs="宋体"/>
          <w:kern w:val="0"/>
          <w:sz w:val="24"/>
          <w:highlight w:val="none"/>
          <w:lang w:eastAsia="zh-CN"/>
        </w:rPr>
        <w:t>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14:paraId="33847B5E">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w:t>
      </w:r>
      <w:r>
        <w:rPr>
          <w:rFonts w:hint="eastAsia"/>
          <w:color w:val="auto"/>
          <w:highlight w:val="none"/>
        </w:rPr>
        <w:t>现相同</w:t>
      </w:r>
      <w:r>
        <w:rPr>
          <w:rFonts w:hint="eastAsia"/>
          <w:color w:val="auto"/>
          <w:highlight w:val="none"/>
          <w:lang w:val="en-US" w:eastAsia="zh-CN"/>
        </w:rPr>
        <w:t>除税</w:t>
      </w:r>
      <w:r>
        <w:rPr>
          <w:rFonts w:hint="eastAsia"/>
          <w:color w:val="auto"/>
          <w:highlight w:val="none"/>
        </w:rPr>
        <w:t>总</w:t>
      </w:r>
      <w:r>
        <w:rPr>
          <w:rFonts w:hint="eastAsia"/>
          <w:color w:val="auto"/>
        </w:rPr>
        <w:t>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3.3在采购过程中符合竞争要求的供应商或者报价未超过采购限价的供应商不足3家</w:t>
      </w:r>
      <w:r>
        <w:rPr>
          <w:rFonts w:hint="eastAsia" w:cs="仿宋" w:asciiTheme="minorEastAsia" w:hAnsiTheme="minorEastAsia"/>
          <w:sz w:val="24"/>
          <w:highlight w:val="none"/>
        </w:rPr>
        <w:t>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2EDD8BA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LJGS-2026-          </w:t>
      </w:r>
    </w:p>
    <w:p w14:paraId="2D75566B">
      <w:pPr>
        <w:spacing w:line="480" w:lineRule="auto"/>
        <w:jc w:val="center"/>
        <w:rPr>
          <w:rFonts w:ascii="宋体" w:hAnsi="宋体" w:cs="宋体"/>
          <w:b/>
          <w:sz w:val="28"/>
          <w:szCs w:val="28"/>
        </w:rPr>
      </w:pPr>
    </w:p>
    <w:p w14:paraId="356069DB">
      <w:pPr>
        <w:spacing w:line="480" w:lineRule="auto"/>
        <w:jc w:val="center"/>
        <w:rPr>
          <w:rFonts w:ascii="宋体" w:hAnsi="宋体" w:cs="宋体"/>
          <w:b/>
          <w:sz w:val="24"/>
        </w:rPr>
      </w:pPr>
    </w:p>
    <w:p w14:paraId="44BEF616">
      <w:pPr>
        <w:spacing w:line="480" w:lineRule="auto"/>
        <w:jc w:val="center"/>
        <w:rPr>
          <w:rFonts w:ascii="宋体" w:hAnsi="宋体" w:cs="宋体"/>
          <w:b/>
          <w:sz w:val="24"/>
        </w:rPr>
      </w:pPr>
    </w:p>
    <w:p w14:paraId="15FCCE7D">
      <w:pPr>
        <w:spacing w:line="480" w:lineRule="auto"/>
        <w:jc w:val="center"/>
        <w:rPr>
          <w:rFonts w:ascii="宋体" w:hAnsi="宋体" w:cs="宋体"/>
          <w:b/>
          <w:sz w:val="36"/>
          <w:szCs w:val="36"/>
        </w:rPr>
      </w:pPr>
      <w:r>
        <w:rPr>
          <w:rFonts w:hint="eastAsia" w:ascii="宋体" w:hAnsi="宋体" w:cs="宋体"/>
          <w:b/>
          <w:sz w:val="36"/>
          <w:szCs w:val="36"/>
        </w:rPr>
        <w:t>技术服务采购合同</w:t>
      </w:r>
    </w:p>
    <w:p w14:paraId="4355FC30">
      <w:pPr>
        <w:spacing w:before="120" w:line="22" w:lineRule="atLeast"/>
        <w:rPr>
          <w:rFonts w:ascii="宋体" w:hAnsi="宋体" w:cs="宋体"/>
          <w:sz w:val="24"/>
        </w:rPr>
      </w:pPr>
    </w:p>
    <w:p w14:paraId="1A6B87D8">
      <w:pPr>
        <w:pStyle w:val="3"/>
        <w:tabs>
          <w:tab w:val="left" w:pos="432"/>
        </w:tabs>
      </w:pPr>
      <w:r>
        <w:rPr>
          <w:rFonts w:hint="eastAsia"/>
        </w:rPr>
        <w:t xml:space="preserve">              </w:t>
      </w:r>
    </w:p>
    <w:p w14:paraId="2F0B1D29">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2026年-2027年度焚烧锅炉在线清灰采购项目</w:t>
      </w:r>
      <w:r>
        <w:rPr>
          <w:rFonts w:hint="eastAsia" w:ascii="宋体" w:hAnsi="宋体" w:cs="宋体"/>
          <w:sz w:val="24"/>
          <w:u w:val="single"/>
        </w:rPr>
        <w:t xml:space="preserve">     </w:t>
      </w:r>
    </w:p>
    <w:p w14:paraId="4806660D">
      <w:pPr>
        <w:rPr>
          <w:rFonts w:ascii="宋体" w:hAnsi="宋体" w:cs="宋体"/>
          <w:sz w:val="24"/>
        </w:rPr>
      </w:pPr>
    </w:p>
    <w:p w14:paraId="5E947B04">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75214E17">
      <w:pPr>
        <w:spacing w:before="120" w:line="22" w:lineRule="atLeast"/>
        <w:rPr>
          <w:rFonts w:ascii="宋体" w:hAnsi="宋体" w:cs="宋体"/>
          <w:sz w:val="24"/>
        </w:rPr>
      </w:pPr>
    </w:p>
    <w:p w14:paraId="79E20B6D">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26FC9676">
      <w:pPr>
        <w:spacing w:before="120" w:line="22" w:lineRule="atLeast"/>
        <w:rPr>
          <w:rFonts w:ascii="宋体" w:hAnsi="宋体" w:cs="宋体"/>
          <w:sz w:val="24"/>
        </w:rPr>
      </w:pPr>
    </w:p>
    <w:p w14:paraId="3B3EC701">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7ABE5BAE">
      <w:pPr>
        <w:spacing w:before="120" w:line="22" w:lineRule="atLeast"/>
        <w:rPr>
          <w:rFonts w:ascii="宋体" w:hAnsi="宋体" w:cs="宋体"/>
          <w:sz w:val="24"/>
        </w:rPr>
      </w:pPr>
    </w:p>
    <w:p w14:paraId="3B439511">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8DBE9C">
      <w:pPr>
        <w:pStyle w:val="26"/>
        <w:ind w:left="0" w:leftChars="0" w:firstLine="0" w:firstLineChars="0"/>
        <w:jc w:val="center"/>
        <w:rPr>
          <w:rFonts w:ascii="宋体" w:hAnsi="宋体"/>
          <w:u w:val="single"/>
          <w:lang w:val="zh-CN"/>
        </w:rPr>
      </w:pPr>
      <w:r>
        <w:rPr>
          <w:rFonts w:hint="eastAsia" w:ascii="宋体" w:hAnsi="宋体" w:cs="宋体"/>
          <w:b/>
          <w:szCs w:val="24"/>
        </w:rPr>
        <w:t xml:space="preserve"> 合同书</w:t>
      </w:r>
    </w:p>
    <w:p w14:paraId="6CD5310F">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   杭州临江环境能源有限公司以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2026年-2027年度焚烧锅炉在线清灰采购项目</w:t>
      </w:r>
      <w:r>
        <w:rPr>
          <w:rFonts w:hint="eastAsia" w:ascii="宋体" w:hAnsi="宋体" w:cs="宋体"/>
          <w:sz w:val="24"/>
          <w:u w:val="single"/>
        </w:rPr>
        <w:t xml:space="preserve">  </w:t>
      </w:r>
      <w:r>
        <w:rPr>
          <w:rFonts w:hint="eastAsia" w:ascii="宋体" w:hAnsi="宋体" w:cs="宋体"/>
          <w:sz w:val="24"/>
        </w:rPr>
        <w:t>进行了采购</w:t>
      </w:r>
      <w:r>
        <w:rPr>
          <w:rFonts w:hint="eastAsia" w:ascii="宋体" w:hAnsi="宋体" w:cs="宋体"/>
          <w:color w:val="auto"/>
          <w:sz w:val="24"/>
        </w:rPr>
        <w:t>。经</w:t>
      </w:r>
      <w:r>
        <w:rPr>
          <w:rFonts w:hint="eastAsia" w:ascii="宋体" w:hAnsi="宋体" w:cs="宋体"/>
          <w:color w:val="auto"/>
          <w:sz w:val="24"/>
          <w:u w:val="single"/>
        </w:rPr>
        <w:t xml:space="preserve"> 评审</w:t>
      </w:r>
      <w:r>
        <w:rPr>
          <w:rFonts w:hint="eastAsia" w:ascii="宋体" w:hAnsi="宋体" w:cs="宋体"/>
          <w:color w:val="auto"/>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为该项目中标或者成交供应商。现于中标或者成交通知书发出之日起30天内，按照采购文件等确定的事项签订本合同。</w:t>
      </w:r>
    </w:p>
    <w:p w14:paraId="06D4F9D2">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rPr>
        <w:t xml:space="preserve"> </w:t>
      </w:r>
      <w:r>
        <w:rPr>
          <w:rFonts w:hint="eastAsia" w:ascii="宋体" w:hAnsi="宋体" w:cs="宋体"/>
          <w:sz w:val="24"/>
          <w:u w:val="single"/>
        </w:rPr>
        <w:t xml:space="preserve"> ***公司   </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65F98D12">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D59F0CC">
      <w:pPr>
        <w:spacing w:line="360" w:lineRule="auto"/>
        <w:ind w:firstLine="482" w:firstLineChars="200"/>
        <w:outlineLvl w:val="0"/>
        <w:rPr>
          <w:rFonts w:ascii="宋体" w:hAnsi="宋体"/>
          <w:sz w:val="24"/>
        </w:rPr>
      </w:pPr>
      <w:bookmarkStart w:id="384" w:name="_Toc28855"/>
      <w:bookmarkStart w:id="385" w:name="_Toc20421"/>
      <w:bookmarkStart w:id="386" w:name="_Toc15367"/>
      <w:bookmarkStart w:id="387" w:name="_Toc19273"/>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68EDC3C">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CC96955">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4BA76C7">
      <w:pPr>
        <w:spacing w:line="360" w:lineRule="auto"/>
        <w:ind w:firstLine="480" w:firstLineChars="200"/>
        <w:rPr>
          <w:rFonts w:ascii="宋体" w:hAnsi="宋体"/>
          <w:sz w:val="24"/>
        </w:rPr>
      </w:pPr>
      <w:r>
        <w:rPr>
          <w:rFonts w:hint="eastAsia" w:ascii="宋体" w:hAnsi="宋体"/>
          <w:sz w:val="24"/>
        </w:rPr>
        <w:t>2.中标或者成交通知书；</w:t>
      </w:r>
    </w:p>
    <w:p w14:paraId="20EB1031">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3AE5EDA7">
      <w:pPr>
        <w:spacing w:line="360" w:lineRule="auto"/>
        <w:ind w:firstLine="480" w:firstLineChars="200"/>
        <w:rPr>
          <w:rFonts w:ascii="宋体" w:hAnsi="宋体"/>
          <w:sz w:val="24"/>
        </w:rPr>
      </w:pPr>
      <w:r>
        <w:rPr>
          <w:rFonts w:hint="eastAsia" w:ascii="宋体" w:hAnsi="宋体"/>
          <w:sz w:val="24"/>
        </w:rPr>
        <w:t>4.采购文件（含澄清或者修改文件）；</w:t>
      </w:r>
    </w:p>
    <w:p w14:paraId="19A77DF6">
      <w:pPr>
        <w:spacing w:line="360" w:lineRule="auto"/>
        <w:ind w:firstLine="480" w:firstLineChars="200"/>
        <w:rPr>
          <w:rFonts w:ascii="宋体" w:hAnsi="宋体"/>
          <w:sz w:val="24"/>
        </w:rPr>
      </w:pPr>
      <w:r>
        <w:rPr>
          <w:rFonts w:hint="eastAsia" w:ascii="宋体" w:hAnsi="宋体"/>
          <w:sz w:val="24"/>
        </w:rPr>
        <w:t>5.其他相关采购文件。</w:t>
      </w:r>
    </w:p>
    <w:p w14:paraId="1D579BF6">
      <w:pPr>
        <w:spacing w:line="360" w:lineRule="auto"/>
        <w:ind w:firstLine="482" w:firstLineChars="200"/>
        <w:outlineLvl w:val="0"/>
        <w:rPr>
          <w:rFonts w:hint="eastAsia" w:ascii="宋体" w:hAnsi="宋体"/>
          <w:b/>
          <w:sz w:val="24"/>
        </w:rPr>
      </w:pPr>
      <w:bookmarkStart w:id="389" w:name="_Toc22185"/>
      <w:bookmarkStart w:id="390" w:name="_Toc2918"/>
      <w:bookmarkStart w:id="391" w:name="_Toc18585"/>
      <w:bookmarkStart w:id="392" w:name="_Toc6311"/>
      <w:bookmarkStart w:id="393" w:name="_Toc6773"/>
      <w:r>
        <w:rPr>
          <w:rFonts w:hint="eastAsia" w:ascii="宋体" w:hAnsi="宋体"/>
          <w:b/>
          <w:sz w:val="24"/>
        </w:rPr>
        <w:t>二、合同</w:t>
      </w:r>
      <w:bookmarkEnd w:id="389"/>
      <w:bookmarkEnd w:id="390"/>
      <w:bookmarkEnd w:id="391"/>
      <w:bookmarkEnd w:id="392"/>
      <w:bookmarkEnd w:id="393"/>
      <w:r>
        <w:rPr>
          <w:rFonts w:hint="eastAsia" w:ascii="宋体" w:hAnsi="宋体"/>
          <w:b/>
          <w:sz w:val="24"/>
        </w:rPr>
        <w:t>价款</w:t>
      </w:r>
    </w:p>
    <w:p w14:paraId="7FEF877F">
      <w:pPr>
        <w:spacing w:line="360" w:lineRule="auto"/>
        <w:ind w:firstLine="480" w:firstLineChars="200"/>
        <w:rPr>
          <w:rFonts w:ascii="宋体" w:hAnsi="宋体"/>
          <w:color w:val="auto"/>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w:t>
      </w:r>
      <w:r>
        <w:rPr>
          <w:rFonts w:hint="eastAsia" w:ascii="宋体" w:hAnsi="宋体" w:cs="宋体"/>
          <w:color w:val="auto"/>
          <w:sz w:val="24"/>
        </w:rPr>
        <w:t>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6261B5AE">
      <w:pPr>
        <w:spacing w:line="360" w:lineRule="auto"/>
        <w:ind w:firstLine="480" w:firstLineChars="200"/>
        <w:rPr>
          <w:rFonts w:hint="eastAsia" w:ascii="宋体" w:hAnsi="宋体"/>
          <w:color w:val="auto"/>
          <w:sz w:val="24"/>
          <w:u w:val="single"/>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6FAB92FC">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元人民币），该分项价格已包含甲方为履行本合同所需的全部费用，未列明的分项视为优惠</w:t>
      </w:r>
      <w:r>
        <w:rPr>
          <w:rFonts w:hint="eastAsia" w:ascii="宋体" w:hAnsi="宋体"/>
          <w:sz w:val="24"/>
          <w:lang w:eastAsia="zh-CN"/>
        </w:rPr>
        <w:t>,在</w:t>
      </w:r>
      <w:r>
        <w:rPr>
          <w:rFonts w:hint="eastAsia" w:ascii="宋体" w:hAnsi="宋体"/>
          <w:sz w:val="24"/>
        </w:rPr>
        <w:t>本合同履行中，合同单价不作调整，甲方不再另行支付任何费用。分项清单如下：</w:t>
      </w:r>
      <w:r>
        <w:rPr>
          <w:rFonts w:hint="eastAsia" w:ascii="宋体" w:hAnsi="宋体" w:cs="宋体"/>
          <w:sz w:val="24"/>
        </w:rPr>
        <w:t xml:space="preserve"> </w:t>
      </w:r>
    </w:p>
    <w:tbl>
      <w:tblPr>
        <w:tblStyle w:val="17"/>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3B298FF8">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CF9256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817B1FC">
            <w:pPr>
              <w:widowControl/>
              <w:jc w:val="center"/>
              <w:textAlignment w:val="center"/>
              <w:rPr>
                <w:rFonts w:ascii="宋体" w:hAnsi="宋体" w:cs="宋体"/>
                <w:sz w:val="20"/>
                <w:szCs w:val="20"/>
              </w:rPr>
            </w:pPr>
            <w:r>
              <w:rPr>
                <w:rFonts w:hint="eastAsia" w:ascii="宋体" w:hAnsi="宋体" w:cs="宋体"/>
                <w:sz w:val="20"/>
                <w:szCs w:val="20"/>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5D94ACF">
            <w:pPr>
              <w:widowControl/>
              <w:jc w:val="center"/>
              <w:textAlignment w:val="center"/>
              <w:rPr>
                <w:rFonts w:hint="eastAsia" w:ascii="宋体" w:hAnsi="宋体" w:cs="宋体"/>
                <w:sz w:val="20"/>
                <w:szCs w:val="20"/>
              </w:rPr>
            </w:pPr>
            <w:r>
              <w:rPr>
                <w:rFonts w:hint="eastAsia" w:ascii="宋体" w:hAnsi="宋体" w:cs="宋体"/>
                <w:sz w:val="20"/>
                <w:szCs w:val="20"/>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54233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2E39607">
            <w:pPr>
              <w:widowControl/>
              <w:jc w:val="center"/>
              <w:textAlignment w:val="center"/>
              <w:rPr>
                <w:rFonts w:ascii="宋体" w:hAnsi="宋体" w:cs="宋体"/>
                <w:sz w:val="20"/>
                <w:szCs w:val="20"/>
              </w:rPr>
            </w:pPr>
            <w:r>
              <w:rPr>
                <w:rFonts w:hint="eastAsia" w:ascii="宋体" w:hAnsi="宋体" w:cs="宋体"/>
                <w:sz w:val="20"/>
                <w:szCs w:val="20"/>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41C24E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2D0CF3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80AD692">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5233E1D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B7866E2">
            <w:pPr>
              <w:widowControl/>
              <w:jc w:val="center"/>
              <w:textAlignment w:val="center"/>
              <w:rPr>
                <w:rFonts w:hint="eastAsia" w:ascii="宋体" w:hAnsi="宋体" w:cs="宋体"/>
                <w:sz w:val="20"/>
                <w:szCs w:val="20"/>
              </w:rPr>
            </w:pPr>
            <w:r>
              <w:rPr>
                <w:rFonts w:hint="eastAsia" w:ascii="宋体" w:hAnsi="宋体" w:cs="宋体"/>
                <w:sz w:val="20"/>
                <w:szCs w:val="20"/>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5223A1C">
            <w:pPr>
              <w:widowControl/>
              <w:jc w:val="center"/>
              <w:textAlignment w:val="center"/>
              <w:rPr>
                <w:rFonts w:hint="default" w:ascii="宋体" w:hAnsi="宋体" w:cs="宋体"/>
                <w:sz w:val="20"/>
                <w:szCs w:val="20"/>
                <w:lang w:val="en-US"/>
              </w:rPr>
            </w:pPr>
            <w:r>
              <w:rPr>
                <w:rFonts w:hint="eastAsia" w:ascii="宋体" w:hAnsi="宋体" w:cs="宋体"/>
                <w:sz w:val="20"/>
                <w:szCs w:val="20"/>
                <w:lang w:val="en-US" w:eastAsia="zh-CN"/>
              </w:rPr>
              <w:t>焚烧锅炉在线清灰服务</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5699E90">
            <w:pPr>
              <w:widowControl/>
              <w:jc w:val="center"/>
              <w:textAlignment w:val="center"/>
              <w:rPr>
                <w:rFonts w:hint="eastAsia" w:ascii="宋体" w:hAnsi="宋体" w:cs="宋体"/>
                <w:sz w:val="20"/>
                <w:szCs w:val="20"/>
              </w:rPr>
            </w:pPr>
            <w:r>
              <w:rPr>
                <w:rFonts w:hint="eastAsia" w:ascii="宋体" w:hAnsi="宋体" w:cs="宋体"/>
                <w:sz w:val="20"/>
                <w:szCs w:val="20"/>
              </w:rPr>
              <w:t>1.采用乙炔进行在线清灰；</w:t>
            </w:r>
          </w:p>
          <w:p w14:paraId="619337FF">
            <w:pPr>
              <w:widowControl/>
              <w:jc w:val="center"/>
              <w:textAlignment w:val="center"/>
              <w:rPr>
                <w:rFonts w:hint="eastAsia" w:ascii="宋体" w:hAnsi="宋体" w:cs="宋体"/>
                <w:sz w:val="20"/>
                <w:szCs w:val="20"/>
              </w:rPr>
            </w:pPr>
            <w:r>
              <w:rPr>
                <w:rFonts w:hint="eastAsia" w:ascii="宋体" w:hAnsi="宋体" w:cs="宋体"/>
                <w:sz w:val="20"/>
                <w:szCs w:val="20"/>
              </w:rPr>
              <w:t>2.清灰过程严禁有烟气指标超标情况；</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AE46E3">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D10E39">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C04555C">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C4A9319">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7DD47FB">
            <w:pPr>
              <w:widowControl/>
              <w:jc w:val="center"/>
              <w:textAlignment w:val="center"/>
              <w:rPr>
                <w:rFonts w:ascii="宋体" w:hAnsi="宋体" w:cs="宋体"/>
                <w:kern w:val="0"/>
                <w:sz w:val="20"/>
                <w:szCs w:val="20"/>
                <w:lang w:bidi="ar"/>
              </w:rPr>
            </w:pPr>
          </w:p>
        </w:tc>
      </w:tr>
    </w:tbl>
    <w:p w14:paraId="41666C61">
      <w:pPr>
        <w:spacing w:line="360" w:lineRule="auto"/>
        <w:ind w:firstLine="482" w:firstLineChars="200"/>
        <w:outlineLvl w:val="0"/>
        <w:rPr>
          <w:rFonts w:ascii="宋体" w:hAnsi="宋体"/>
          <w:b/>
          <w:sz w:val="24"/>
        </w:rPr>
      </w:pPr>
      <w:bookmarkStart w:id="394" w:name="_Toc10340"/>
      <w:bookmarkStart w:id="395" w:name="_Toc1814"/>
      <w:bookmarkStart w:id="396" w:name="_Toc22618"/>
      <w:r>
        <w:rPr>
          <w:rFonts w:hint="eastAsia" w:ascii="宋体" w:hAnsi="宋体"/>
          <w:b/>
          <w:sz w:val="24"/>
        </w:rPr>
        <w:t>三、合同</w:t>
      </w:r>
      <w:r>
        <w:rPr>
          <w:rFonts w:ascii="宋体" w:hAnsi="宋体"/>
          <w:b/>
          <w:sz w:val="24"/>
        </w:rPr>
        <w:t>期限</w:t>
      </w:r>
      <w:r>
        <w:rPr>
          <w:rFonts w:hint="eastAsia" w:ascii="宋体" w:hAnsi="宋体"/>
          <w:b/>
          <w:sz w:val="24"/>
        </w:rPr>
        <w:t>、地点、联系方式、交付方式</w:t>
      </w:r>
    </w:p>
    <w:p w14:paraId="0FE0EF82">
      <w:pPr>
        <w:spacing w:line="360" w:lineRule="auto"/>
        <w:ind w:firstLine="480" w:firstLineChars="200"/>
        <w:rPr>
          <w:ins w:id="0" w:author="徐琳律师" w:date="2025-03-31T17:08:00Z"/>
          <w:rFonts w:hint="eastAsia" w:ascii="宋体" w:hAnsi="宋体"/>
          <w:sz w:val="24"/>
          <w:u w:val="single"/>
        </w:rPr>
      </w:pPr>
      <w:r>
        <w:rPr>
          <w:rFonts w:hint="eastAsia" w:ascii="宋体" w:hAnsi="宋体"/>
          <w:sz w:val="24"/>
        </w:rPr>
        <w:t>1.合同期限</w:t>
      </w:r>
      <w:r>
        <w:rPr>
          <w:rFonts w:ascii="宋体" w:hAnsi="宋体"/>
          <w:sz w:val="24"/>
        </w:rPr>
        <w:t>：</w:t>
      </w:r>
    </w:p>
    <w:p w14:paraId="388D356C">
      <w:pPr>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rPr>
        <w:t>自合同签订后12个月自</w:t>
      </w:r>
      <w:r>
        <w:rPr>
          <w:rFonts w:hint="eastAsia" w:ascii="宋体" w:hAnsi="宋体" w:cs="宋体"/>
          <w:color w:val="auto"/>
          <w:sz w:val="24"/>
          <w:u w:val="single"/>
        </w:rPr>
        <w:t>动结束。若甲方下达的</w:t>
      </w:r>
      <w:r>
        <w:rPr>
          <w:rFonts w:hint="eastAsia" w:ascii="宋体" w:hAnsi="宋体" w:cs="宋体"/>
          <w:color w:val="auto"/>
          <w:sz w:val="24"/>
          <w:u w:val="single"/>
          <w:lang w:val="en-US" w:eastAsia="zh-CN"/>
        </w:rPr>
        <w:t>服务</w:t>
      </w:r>
      <w:r>
        <w:rPr>
          <w:rFonts w:hint="eastAsia" w:ascii="宋体" w:hAnsi="宋体" w:cs="宋体"/>
          <w:color w:val="auto"/>
          <w:sz w:val="24"/>
          <w:u w:val="single"/>
        </w:rPr>
        <w:t>订单在合同有效期内，到货时间超出了合同有效期，视为满足合同期限要求；</w:t>
      </w:r>
    </w:p>
    <w:p w14:paraId="7216D816">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6621CF5D">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color w:val="auto"/>
          <w:sz w:val="24"/>
        </w:rPr>
        <w:t>：</w:t>
      </w:r>
      <w:r>
        <w:rPr>
          <w:rFonts w:hint="eastAsia" w:ascii="宋体" w:hAnsi="宋体"/>
          <w:b/>
          <w:iCs/>
          <w:color w:val="auto"/>
          <w:sz w:val="24"/>
          <w:u w:val="single"/>
        </w:rPr>
        <w:t>乙方在收到甲方</w:t>
      </w:r>
      <w:r>
        <w:rPr>
          <w:rFonts w:hint="eastAsia" w:ascii="宋体" w:hAnsi="宋体"/>
          <w:b/>
          <w:iCs/>
          <w:color w:val="auto"/>
          <w:sz w:val="24"/>
          <w:u w:val="single"/>
          <w:lang w:val="en-US" w:eastAsia="zh-CN"/>
        </w:rPr>
        <w:t>服务</w:t>
      </w:r>
      <w:r>
        <w:rPr>
          <w:rFonts w:hint="eastAsia" w:ascii="宋体" w:hAnsi="宋体"/>
          <w:b/>
          <w:iCs/>
          <w:color w:val="auto"/>
          <w:sz w:val="24"/>
          <w:u w:val="single"/>
        </w:rPr>
        <w:t>订单后</w:t>
      </w:r>
      <w:r>
        <w:rPr>
          <w:rFonts w:hint="eastAsia" w:ascii="宋体" w:hAnsi="宋体"/>
          <w:b/>
          <w:iCs/>
          <w:color w:val="auto"/>
          <w:sz w:val="24"/>
          <w:u w:val="single"/>
          <w:lang w:val="en-US" w:eastAsia="zh-CN"/>
        </w:rPr>
        <w:t>5</w:t>
      </w:r>
      <w:r>
        <w:rPr>
          <w:rFonts w:hint="eastAsia" w:ascii="宋体" w:hAnsi="宋体"/>
          <w:b/>
          <w:iCs/>
          <w:color w:val="auto"/>
          <w:sz w:val="24"/>
          <w:u w:val="single"/>
        </w:rPr>
        <w:t>天内</w:t>
      </w:r>
      <w:r>
        <w:rPr>
          <w:rFonts w:hint="eastAsia" w:ascii="宋体" w:hAnsi="宋体"/>
          <w:b/>
          <w:iCs/>
          <w:color w:val="auto"/>
          <w:sz w:val="24"/>
          <w:u w:val="single"/>
          <w:lang w:val="en-US" w:eastAsia="zh-CN"/>
        </w:rPr>
        <w:t>上门</w:t>
      </w:r>
      <w:r>
        <w:rPr>
          <w:rFonts w:hint="eastAsia" w:ascii="宋体" w:hAnsi="宋体"/>
          <w:b/>
          <w:iCs/>
          <w:color w:val="auto"/>
          <w:sz w:val="24"/>
          <w:u w:val="single"/>
        </w:rPr>
        <w:t>完成</w:t>
      </w:r>
      <w:r>
        <w:rPr>
          <w:rFonts w:hint="eastAsia" w:ascii="宋体" w:hAnsi="宋体"/>
          <w:b/>
          <w:iCs/>
          <w:color w:val="auto"/>
          <w:sz w:val="24"/>
          <w:u w:val="single"/>
          <w:lang w:val="en-US" w:eastAsia="zh-CN"/>
        </w:rPr>
        <w:t>清灰</w:t>
      </w:r>
      <w:r>
        <w:rPr>
          <w:rFonts w:hint="eastAsia" w:ascii="宋体" w:hAnsi="宋体"/>
          <w:b/>
          <w:iCs/>
          <w:color w:val="auto"/>
          <w:sz w:val="24"/>
          <w:u w:val="single"/>
        </w:rPr>
        <w:t xml:space="preserve">服务 </w:t>
      </w:r>
      <w:r>
        <w:rPr>
          <w:rFonts w:hint="eastAsia" w:ascii="宋体" w:hAnsi="宋体"/>
          <w:color w:val="auto"/>
          <w:sz w:val="24"/>
        </w:rPr>
        <w:t>。</w:t>
      </w:r>
    </w:p>
    <w:p w14:paraId="41795D46">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p>
    <w:p w14:paraId="49535A7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45BB2DF0">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四、质量要求</w:t>
      </w:r>
    </w:p>
    <w:p w14:paraId="690A858C">
      <w:pPr>
        <w:spacing w:line="360" w:lineRule="auto"/>
        <w:ind w:firstLine="480" w:firstLineChars="200"/>
        <w:outlineLvl w:val="0"/>
        <w:rPr>
          <w:rFonts w:hint="eastAsia" w:ascii="宋体" w:hAnsi="宋体" w:cs="宋体" w:eastAsiaTheme="minorEastAsia"/>
          <w:sz w:val="24"/>
          <w:highlight w:val="yellow"/>
          <w:u w:val="single"/>
          <w:lang w:eastAsia="zh-CN"/>
        </w:rPr>
      </w:pPr>
      <w:r>
        <w:rPr>
          <w:rFonts w:hint="eastAsia" w:ascii="宋体" w:hAnsi="宋体" w:cs="宋体"/>
          <w:sz w:val="24"/>
        </w:rPr>
        <w:t>1.乙方所供货服务应满足合同约定要求，有国家、地方、行业标准、规范（含强制适用标准、规范和推荐适用标准、规范）的，按相应标准、规范执行（不同标准、规范之间要求不一的，按要求较高者执行）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lang w:eastAsia="zh-CN"/>
        </w:rPr>
        <w:t>；</w:t>
      </w:r>
    </w:p>
    <w:p w14:paraId="1A5BEB92">
      <w:pPr>
        <w:pStyle w:val="7"/>
        <w:ind w:firstLine="480" w:firstLineChars="200"/>
        <w:rPr>
          <w:rFonts w:hint="eastAsia" w:ascii="宋体"/>
          <w:color w:val="auto"/>
          <w:highlight w:val="none"/>
          <w:lang w:val="en-US"/>
        </w:rPr>
      </w:pPr>
      <w:r>
        <w:rPr>
          <w:rFonts w:hint="eastAsia" w:ascii="宋体"/>
          <w:color w:val="auto"/>
          <w:highlight w:val="none"/>
          <w:lang w:val="en-US"/>
        </w:rPr>
        <w:t>2.甲方提供的资料为初步资料仅供参考，乙方需前往甲方现场核对具体参数和要求。</w:t>
      </w:r>
    </w:p>
    <w:p w14:paraId="625C4B94">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3.供应商在清灰服务过程不得造成烟气指标超标，不得造成设备装置损坏、影响生产的正常运行。</w:t>
      </w:r>
    </w:p>
    <w:p w14:paraId="3F040475">
      <w:pPr>
        <w:pStyle w:val="7"/>
        <w:ind w:firstLine="480" w:firstLineChars="200"/>
        <w:rPr>
          <w:rFonts w:hint="eastAsia" w:ascii="宋体"/>
          <w:color w:val="auto"/>
          <w:highlight w:val="none"/>
          <w:lang w:val="en-US"/>
        </w:rPr>
      </w:pPr>
      <w:r>
        <w:rPr>
          <w:rFonts w:hint="eastAsia" w:ascii="宋体"/>
          <w:color w:val="auto"/>
          <w:highlight w:val="none"/>
          <w:lang w:val="en-US" w:eastAsia="zh-CN"/>
        </w:rPr>
        <w:t>4.炉膛清灰后锅炉出口温度下降≥80℃（以清灰作业前锅炉出口温度计）；</w:t>
      </w:r>
    </w:p>
    <w:p w14:paraId="100B6C5D">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个月</w:t>
      </w:r>
      <w:r>
        <w:rPr>
          <w:rFonts w:hint="eastAsia" w:ascii="宋体" w:hAnsi="宋体" w:cs="宋体"/>
          <w:color w:val="auto"/>
          <w:sz w:val="24"/>
          <w:highlight w:val="none"/>
          <w:lang w:eastAsia="zh-CN"/>
        </w:rPr>
        <w:t>。</w:t>
      </w:r>
    </w:p>
    <w:p w14:paraId="51D558DB">
      <w:pPr>
        <w:pStyle w:val="27"/>
        <w:spacing w:before="0" w:beforeAutospacing="0" w:after="0" w:afterAutospacing="0" w:line="360" w:lineRule="auto"/>
        <w:ind w:firstLine="480" w:firstLineChars="200"/>
        <w:rPr>
          <w:rFonts w:hint="eastAsia"/>
          <w:color w:val="auto"/>
          <w:highlight w:val="none"/>
        </w:rPr>
      </w:pPr>
      <w:r>
        <w:rPr>
          <w:rFonts w:hint="eastAsia"/>
          <w:color w:val="auto"/>
          <w:highlight w:val="none"/>
        </w:rPr>
        <w:t xml:space="preserve">本采购项目 </w:t>
      </w:r>
      <w:r>
        <w:rPr>
          <w:rFonts w:hint="eastAsia"/>
          <w:color w:val="auto"/>
          <w:highlight w:val="none"/>
          <w:u w:val="single"/>
        </w:rPr>
        <w:sym w:font="Wingdings" w:char="00A8"/>
      </w:r>
      <w:r>
        <w:rPr>
          <w:rFonts w:hint="eastAsia"/>
          <w:color w:val="auto"/>
          <w:highlight w:val="none"/>
          <w:u w:val="single"/>
        </w:rPr>
        <w:t xml:space="preserve">是 </w:t>
      </w:r>
      <w:r>
        <w:rPr>
          <w:rFonts w:hint="eastAsia"/>
          <w:color w:val="auto"/>
          <w:highlight w:val="none"/>
          <w:u w:val="single"/>
        </w:rPr>
        <w:sym w:font="Wingdings" w:char="00FE"/>
      </w:r>
      <w:r>
        <w:rPr>
          <w:rFonts w:hint="eastAsia"/>
          <w:color w:val="auto"/>
          <w:highlight w:val="none"/>
          <w:u w:val="single"/>
        </w:rPr>
        <w:t xml:space="preserve">否 </w:t>
      </w:r>
      <w:r>
        <w:rPr>
          <w:rFonts w:hint="eastAsia"/>
          <w:color w:val="auto"/>
          <w:highlight w:val="none"/>
        </w:rPr>
        <w:t>有质保金。</w:t>
      </w:r>
    </w:p>
    <w:p w14:paraId="29194FA8">
      <w:pPr>
        <w:spacing w:line="360" w:lineRule="auto"/>
        <w:ind w:firstLine="480" w:firstLineChars="200"/>
        <w:outlineLvl w:val="0"/>
        <w:rPr>
          <w:rFonts w:hint="eastAsia"/>
          <w:color w:val="auto"/>
        </w:rPr>
      </w:pPr>
      <w:bookmarkStart w:id="397" w:name="_Toc14563"/>
      <w:bookmarkStart w:id="398" w:name="_Toc6596"/>
      <w:bookmarkStart w:id="399" w:name="_Toc1125"/>
      <w:r>
        <w:rPr>
          <w:rFonts w:hint="eastAsia" w:ascii="宋体" w:hAnsi="宋体" w:cs="宋体"/>
          <w:bCs/>
          <w:color w:val="auto"/>
          <w:sz w:val="24"/>
          <w:lang w:val="en-US" w:eastAsia="zh-CN"/>
        </w:rPr>
        <w:t>6</w:t>
      </w:r>
      <w:r>
        <w:rPr>
          <w:rFonts w:hint="eastAsia" w:ascii="宋体" w:hAnsi="宋体" w:cs="宋体"/>
          <w:bCs/>
          <w:color w:val="auto"/>
          <w:sz w:val="24"/>
        </w:rPr>
        <w:t>.本合同项下合同成果的验收合格，仅为服务要求的初步功能、符合性确认，并非对服务内在质量、性能、长期稳定性及所有潜在瑕疵的最终认可，不能豁免乙方的质量责任。</w:t>
      </w:r>
    </w:p>
    <w:p w14:paraId="6FB1C262">
      <w:pPr>
        <w:spacing w:line="360" w:lineRule="auto"/>
        <w:ind w:firstLine="482" w:firstLineChars="200"/>
        <w:outlineLvl w:val="0"/>
        <w:rPr>
          <w:rFonts w:hint="eastAsia" w:ascii="宋体" w:hAnsi="宋体" w:cs="宋体"/>
          <w:b/>
          <w:sz w:val="24"/>
        </w:rPr>
      </w:pPr>
      <w:r>
        <w:rPr>
          <w:rFonts w:hint="eastAsia" w:ascii="宋体" w:hAnsi="宋体" w:cs="宋体"/>
          <w:b/>
          <w:sz w:val="24"/>
        </w:rPr>
        <w:t>五、服务要求</w:t>
      </w:r>
    </w:p>
    <w:p w14:paraId="26A5E606">
      <w:pPr>
        <w:spacing w:line="360" w:lineRule="auto"/>
        <w:ind w:firstLine="480" w:firstLineChars="200"/>
        <w:outlineLvl w:val="0"/>
        <w:rPr>
          <w:rFonts w:hint="eastAsia" w:ascii="宋体" w:hAnsi="宋体" w:cs="宋体"/>
          <w:sz w:val="24"/>
        </w:rPr>
      </w:pPr>
      <w:r>
        <w:rPr>
          <w:rFonts w:hint="eastAsia" w:ascii="宋体" w:hAnsi="宋体" w:cs="宋体"/>
          <w:sz w:val="24"/>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0DBA4F85">
      <w:pPr>
        <w:spacing w:line="360" w:lineRule="auto"/>
        <w:ind w:firstLine="480" w:firstLineChars="200"/>
        <w:outlineLvl w:val="0"/>
        <w:rPr>
          <w:rFonts w:hint="eastAsia"/>
        </w:rPr>
      </w:pPr>
      <w:r>
        <w:rPr>
          <w:rFonts w:hint="eastAsia" w:ascii="宋体" w:hAnsi="宋体" w:cs="宋体"/>
          <w:sz w:val="24"/>
        </w:rPr>
        <w:t>2.甲乙双方需要遵守合同约定要求，按时、按质、按量完成合同要求，履行合同义务。</w:t>
      </w:r>
    </w:p>
    <w:p w14:paraId="34E67402">
      <w:pPr>
        <w:pStyle w:val="7"/>
        <w:ind w:firstLine="480" w:firstLineChars="200"/>
        <w:rPr>
          <w:u w:val="single"/>
          <w:lang w:val="en-US"/>
        </w:rPr>
      </w:pPr>
      <w:r>
        <w:rPr>
          <w:rFonts w:hint="eastAsia"/>
          <w:lang w:val="en-US"/>
        </w:rPr>
        <w:t>3.服务频次：</w:t>
      </w:r>
      <w:r>
        <w:rPr>
          <w:rFonts w:hint="eastAsia" w:ascii="宋体" w:hAnsi="宋体" w:cs="宋体"/>
          <w:sz w:val="24"/>
          <w:lang w:val="en-US" w:eastAsia="zh-CN"/>
        </w:rPr>
        <w:t xml:space="preserve">乙方在收到甲方的服务订单后5天内上门完成清灰服务。 </w:t>
      </w:r>
      <w:r>
        <w:rPr>
          <w:rFonts w:hint="eastAsia"/>
          <w:lang w:val="en-US"/>
        </w:rPr>
        <w:t xml:space="preserve"> </w:t>
      </w:r>
    </w:p>
    <w:p w14:paraId="41FD4A09">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4.服务地点：浙江省杭州市钱塘区临江街道红十五路10388-123号。</w:t>
      </w:r>
    </w:p>
    <w:p w14:paraId="0BE1B94F">
      <w:pPr>
        <w:pStyle w:val="7"/>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5.乙方在清灰服务期间自备专用工具和服务人员的所有安全劳防用品。</w:t>
      </w:r>
    </w:p>
    <w:p w14:paraId="1D827F59">
      <w:pPr>
        <w:pStyle w:val="7"/>
        <w:ind w:firstLine="480" w:firstLineChars="200"/>
        <w:rPr>
          <w:rFonts w:hint="eastAsia"/>
          <w:highlight w:val="none"/>
          <w:lang w:val="en-US"/>
        </w:rPr>
      </w:pPr>
      <w:r>
        <w:rPr>
          <w:rFonts w:hint="eastAsia"/>
          <w:highlight w:val="none"/>
          <w:lang w:val="en-US" w:eastAsia="zh-CN"/>
        </w:rPr>
        <w:t>6</w:t>
      </w:r>
      <w:r>
        <w:rPr>
          <w:rFonts w:hint="eastAsia"/>
          <w:highlight w:val="none"/>
          <w:lang w:val="en-US"/>
        </w:rPr>
        <w:t>.乙方必须满足甲方售后服务要求。若乙方提供的服务在使用过</w:t>
      </w:r>
      <w:r>
        <w:rPr>
          <w:rFonts w:hint="eastAsia"/>
          <w:highlight w:val="none"/>
          <w:lang w:val="en-US" w:eastAsia="zh-CN"/>
        </w:rPr>
        <w:t>程中</w:t>
      </w:r>
      <w:r>
        <w:rPr>
          <w:rFonts w:hint="eastAsia"/>
          <w:highlight w:val="none"/>
          <w:lang w:val="en-US"/>
        </w:rPr>
        <w:t>发生质量问题，乙方承担质量责任，供乙方须在接到甲方通知后必须24小时内做出书面答复并提供解决方案。若需要派遣技术人员，则应在接到甲方通知后,48小时内派人员到达现场进行免费指导解决问题。</w:t>
      </w:r>
    </w:p>
    <w:p w14:paraId="30A0DFC4">
      <w:pPr>
        <w:pStyle w:val="7"/>
        <w:ind w:firstLine="480" w:firstLineChars="200"/>
        <w:outlineLvl w:val="0"/>
        <w:rPr>
          <w:rFonts w:hint="eastAsia" w:ascii="宋体" w:hAnsi="Arial" w:cs="Arial"/>
          <w:b w:val="0"/>
          <w:sz w:val="24"/>
          <w:lang w:val="en-US"/>
        </w:rPr>
      </w:pPr>
      <w:r>
        <w:rPr>
          <w:rFonts w:hint="eastAsia" w:hAnsi="宋体" w:cs="宋体"/>
          <w:lang w:val="en-US" w:eastAsia="zh-CN"/>
        </w:rPr>
        <w:t>7</w:t>
      </w:r>
      <w:r>
        <w:rPr>
          <w:rFonts w:hint="eastAsia" w:hAnsi="宋体" w:cs="宋体"/>
        </w:rPr>
        <w:t>.甲方不再对任何售后服务进行付费，乙方的派遣人员产生的一切费用由</w:t>
      </w:r>
      <w:r>
        <w:rPr>
          <w:rFonts w:hint="eastAsia" w:hAnsi="宋体" w:cs="宋体"/>
          <w:lang w:val="en-US"/>
        </w:rPr>
        <w:t>乙</w:t>
      </w:r>
      <w:r>
        <w:rPr>
          <w:rFonts w:hint="eastAsia" w:ascii="宋体" w:hAnsi="Arial" w:cs="Arial"/>
          <w:sz w:val="24"/>
          <w:lang w:val="en-US"/>
        </w:rPr>
        <w:t>方承担。</w:t>
      </w:r>
    </w:p>
    <w:p w14:paraId="5D8E0C4A">
      <w:pPr>
        <w:pStyle w:val="7"/>
        <w:ind w:firstLine="480" w:firstLineChars="200"/>
        <w:outlineLvl w:val="0"/>
        <w:rPr>
          <w:rFonts w:hint="eastAsia" w:ascii="宋体" w:hAnsi="Arial" w:cs="Arial"/>
          <w:b w:val="0"/>
          <w:color w:val="auto"/>
          <w:sz w:val="24"/>
          <w:lang w:val="en-US"/>
        </w:rPr>
      </w:pPr>
      <w:r>
        <w:rPr>
          <w:rFonts w:hint="eastAsia"/>
          <w:color w:val="auto"/>
          <w:lang w:val="en-US" w:eastAsia="zh-CN"/>
        </w:rPr>
        <w:t>8</w:t>
      </w:r>
      <w:r>
        <w:rPr>
          <w:rFonts w:hint="eastAsia" w:ascii="宋体" w:hAnsi="Arial" w:cs="Arial"/>
          <w:b w:val="0"/>
          <w:bCs w:val="0"/>
          <w:color w:val="auto"/>
          <w:sz w:val="24"/>
          <w:lang w:val="en-US"/>
        </w:rPr>
        <w:t>.</w:t>
      </w:r>
      <w:r>
        <w:rPr>
          <w:rFonts w:hint="eastAsia" w:ascii="宋体" w:hAnsi="Arial" w:cs="Arial"/>
          <w:color w:val="auto"/>
          <w:kern w:val="2"/>
          <w:sz w:val="24"/>
          <w:lang w:val="en-US"/>
        </w:rPr>
        <w:t>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6670ACBD">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7"/>
      <w:bookmarkEnd w:id="398"/>
      <w:bookmarkEnd w:id="399"/>
    </w:p>
    <w:p w14:paraId="7ACAF524">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sz w:val="24"/>
        </w:rPr>
        <w:t>1.乙方按照合同的约定，完成合同约定的工作内容，甲方按照合同的约定要求进行验收。</w:t>
      </w:r>
      <w:r>
        <w:rPr>
          <w:rFonts w:hint="eastAsia" w:ascii="宋体" w:hAnsi="宋体" w:cs="宋体"/>
          <w:color w:val="auto"/>
          <w:sz w:val="24"/>
        </w:rPr>
        <w:t>甲方有权邀请国家认可的质量检测机构参加乙方合同成果的验收工作。</w:t>
      </w:r>
    </w:p>
    <w:p w14:paraId="3DE76EFC">
      <w:pPr>
        <w:tabs>
          <w:tab w:val="left" w:pos="360"/>
          <w:tab w:val="left" w:pos="540"/>
          <w:tab w:val="left" w:pos="1080"/>
        </w:tabs>
        <w:spacing w:line="360" w:lineRule="auto"/>
        <w:ind w:firstLine="480" w:firstLineChars="200"/>
        <w:rPr>
          <w:rFonts w:ascii="宋体" w:hAnsi="宋体" w:cs="宋体"/>
          <w:b/>
          <w:bCs/>
          <w:color w:val="auto"/>
          <w:sz w:val="24"/>
        </w:rPr>
      </w:pPr>
      <w:r>
        <w:rPr>
          <w:rFonts w:hint="eastAsia" w:ascii="宋体" w:hAnsi="宋体" w:cs="宋体"/>
          <w:color w:val="auto"/>
          <w:sz w:val="24"/>
        </w:rPr>
        <w:t>2.合同成果交付时，甲</w:t>
      </w:r>
      <w:r>
        <w:rPr>
          <w:rFonts w:hint="eastAsia" w:ascii="宋体" w:hAnsi="宋体" w:cs="宋体"/>
          <w:color w:val="auto"/>
          <w:sz w:val="24"/>
          <w:highlight w:val="none"/>
        </w:rPr>
        <w:t xml:space="preserve">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w:t>
      </w:r>
      <w:r>
        <w:rPr>
          <w:rFonts w:hint="eastAsia" w:ascii="宋体" w:hAnsi="宋体" w:cs="宋体"/>
          <w:color w:val="auto"/>
          <w:sz w:val="24"/>
        </w:rPr>
        <w:t>出具</w:t>
      </w:r>
      <w:r>
        <w:rPr>
          <w:rFonts w:hint="eastAsia" w:ascii="宋体" w:hAnsi="宋体" w:cs="宋体"/>
          <w:b/>
          <w:bCs/>
          <w:color w:val="auto"/>
          <w:sz w:val="24"/>
        </w:rPr>
        <w:t>验收单</w:t>
      </w:r>
      <w:r>
        <w:rPr>
          <w:rFonts w:hint="eastAsia" w:ascii="宋体" w:hAnsi="宋体" w:cs="宋体"/>
          <w:b/>
          <w:bCs/>
          <w:color w:val="auto"/>
          <w:sz w:val="24"/>
          <w:lang w:val="en-US" w:eastAsia="zh-CN"/>
        </w:rPr>
        <w:t>,</w:t>
      </w:r>
      <w:r>
        <w:rPr>
          <w:rFonts w:hint="eastAsia" w:ascii="宋体" w:hAnsi="Arial" w:cs="Arial" w:eastAsiaTheme="minorEastAsia"/>
          <w:snapToGrid w:val="0"/>
          <w:color w:val="auto"/>
          <w:kern w:val="2"/>
          <w:sz w:val="24"/>
          <w:szCs w:val="21"/>
          <w:lang w:val="en-US" w:eastAsia="zh-CN" w:bidi="ar-SA"/>
        </w:rPr>
        <w:t>炉膛清灰后锅炉出口温度下降≥80℃（以清灰作业前锅炉出口温度计）</w:t>
      </w:r>
      <w:r>
        <w:rPr>
          <w:rFonts w:hint="eastAsia" w:ascii="宋体" w:hAnsi="Arial" w:cs="Arial"/>
          <w:snapToGrid w:val="0"/>
          <w:color w:val="auto"/>
          <w:kern w:val="2"/>
          <w:sz w:val="24"/>
          <w:szCs w:val="21"/>
          <w:lang w:val="en-US" w:eastAsia="zh-CN" w:bidi="ar-SA"/>
        </w:rPr>
        <w:t>视为验收合格，若</w:t>
      </w:r>
      <w:r>
        <w:rPr>
          <w:rFonts w:hint="eastAsia" w:ascii="宋体" w:hAnsi="Arial" w:cs="Arial" w:eastAsiaTheme="minorEastAsia"/>
          <w:snapToGrid w:val="0"/>
          <w:color w:val="auto"/>
          <w:kern w:val="2"/>
          <w:sz w:val="24"/>
          <w:szCs w:val="21"/>
          <w:lang w:val="en-US" w:eastAsia="zh-CN" w:bidi="ar-SA"/>
        </w:rPr>
        <w:t>炉膛清灰后锅炉出口温度下降</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80℃</w:t>
      </w:r>
      <w:r>
        <w:rPr>
          <w:rFonts w:hint="eastAsia" w:ascii="宋体" w:hAnsi="Arial" w:cs="Arial"/>
          <w:snapToGrid w:val="0"/>
          <w:color w:val="auto"/>
          <w:kern w:val="2"/>
          <w:sz w:val="24"/>
          <w:szCs w:val="21"/>
          <w:lang w:val="en-US" w:eastAsia="zh-CN" w:bidi="ar-SA"/>
        </w:rPr>
        <w:t>需要再次清灰至满足要求为止</w:t>
      </w:r>
      <w:r>
        <w:rPr>
          <w:rFonts w:hint="eastAsia" w:ascii="宋体" w:hAnsi="Arial" w:cs="Arial" w:eastAsiaTheme="minorEastAsia"/>
          <w:snapToGrid w:val="0"/>
          <w:color w:val="auto"/>
          <w:kern w:val="2"/>
          <w:sz w:val="24"/>
          <w:szCs w:val="21"/>
          <w:lang w:val="en-US" w:eastAsia="zh-CN" w:bidi="ar-SA"/>
        </w:rPr>
        <w:t>。</w:t>
      </w:r>
      <w:r>
        <w:rPr>
          <w:rFonts w:hint="eastAsia" w:ascii="宋体" w:hAnsi="宋体" w:cs="宋体"/>
          <w:color w:val="auto"/>
          <w:sz w:val="24"/>
        </w:rPr>
        <w:t>若甲方有权邀请国家认可的质量检测机构参加乙方合同成果的验收工作。</w:t>
      </w:r>
    </w:p>
    <w:p w14:paraId="5C55F33F">
      <w:pPr>
        <w:pStyle w:val="27"/>
        <w:spacing w:before="0" w:beforeAutospacing="0" w:after="0" w:afterAutospacing="0" w:line="360" w:lineRule="auto"/>
        <w:ind w:firstLine="480"/>
        <w:rPr>
          <w:b/>
        </w:rPr>
      </w:pPr>
      <w:r>
        <w:rPr>
          <w:rFonts w:hint="eastAsia"/>
          <w:b/>
        </w:rPr>
        <w:t>七、履约保证金</w:t>
      </w:r>
    </w:p>
    <w:p w14:paraId="107DC7D5">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98FDB5">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0B8C367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326008A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7FC8ED66">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49D83F15">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68C5C7C5">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1F953F01">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60F7A888">
      <w:pPr>
        <w:spacing w:line="360" w:lineRule="auto"/>
        <w:ind w:left="479" w:leftChars="228"/>
        <w:outlineLvl w:val="0"/>
        <w:rPr>
          <w:rFonts w:hint="eastAsia" w:ascii="宋体" w:hAnsi="宋体" w:cs="宋体"/>
          <w:kern w:val="0"/>
          <w:sz w:val="24"/>
        </w:rPr>
      </w:pPr>
      <w:r>
        <w:rPr>
          <w:rFonts w:hint="eastAsia" w:ascii="宋体" w:hAnsi="宋体" w:cs="宋体"/>
          <w:kern w:val="0"/>
          <w:sz w:val="24"/>
        </w:rPr>
        <w:t>4.如果乙方完全不履行合同或未全面履行合同义务，履约保证金不予退还。</w:t>
      </w:r>
    </w:p>
    <w:p w14:paraId="764E34F7">
      <w:pPr>
        <w:spacing w:line="360" w:lineRule="auto"/>
        <w:ind w:firstLine="480" w:firstLineChars="200"/>
        <w:outlineLvl w:val="0"/>
        <w:rPr>
          <w:rFonts w:ascii="宋体" w:hAnsi="宋体" w:cs="宋体"/>
          <w:kern w:val="0"/>
          <w:sz w:val="24"/>
        </w:rPr>
      </w:pPr>
      <w:r>
        <w:rPr>
          <w:rFonts w:hint="eastAsia" w:ascii="宋体" w:hAnsi="宋体" w:cs="宋体"/>
          <w:kern w:val="0"/>
          <w:sz w:val="24"/>
          <w:highlight w:val="none"/>
        </w:rPr>
        <w:t>5.本合同</w:t>
      </w:r>
      <w:r>
        <w:rPr>
          <w:rFonts w:hint="eastAsia" w:ascii="宋体" w:hAnsi="宋体" w:cs="宋体"/>
          <w:kern w:val="0"/>
          <w:sz w:val="24"/>
          <w:highlight w:val="none"/>
          <w:u w:val="single"/>
          <w:lang w:val="en-US" w:eastAsia="zh-CN"/>
        </w:rPr>
        <w:t>最后一次</w:t>
      </w:r>
      <w:r>
        <w:rPr>
          <w:rFonts w:hint="eastAsia" w:ascii="宋体" w:hAnsi="宋体" w:cs="宋体"/>
          <w:kern w:val="0"/>
          <w:sz w:val="24"/>
          <w:highlight w:val="none"/>
          <w:u w:val="single"/>
        </w:rPr>
        <w:t>服务结束且无遗留问题，</w:t>
      </w:r>
      <w:r>
        <w:rPr>
          <w:rFonts w:hint="eastAsia" w:ascii="宋体" w:hAnsi="宋体" w:cs="宋体"/>
          <w:kern w:val="0"/>
          <w:sz w:val="24"/>
          <w:highlight w:val="none"/>
        </w:rPr>
        <w:t>甲方收到</w:t>
      </w:r>
      <w:r>
        <w:rPr>
          <w:rFonts w:hint="eastAsia" w:ascii="宋体" w:hAnsi="宋体" w:cs="宋体"/>
          <w:kern w:val="0"/>
          <w:sz w:val="24"/>
        </w:rPr>
        <w:t>乙方履约保证金退还申请书原件后 30个工作日内将履约保证金余额无息退还乙方。</w:t>
      </w:r>
    </w:p>
    <w:bookmarkEnd w:id="394"/>
    <w:bookmarkEnd w:id="395"/>
    <w:bookmarkEnd w:id="396"/>
    <w:p w14:paraId="4E9447AD">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712CECA">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14:paraId="5429EA75">
      <w:pPr>
        <w:pStyle w:val="27"/>
        <w:spacing w:before="0" w:beforeAutospacing="0" w:after="0" w:afterAutospacing="0" w:line="360" w:lineRule="auto"/>
        <w:ind w:firstLine="480"/>
        <w:rPr>
          <w:b/>
          <w:bCs/>
        </w:rPr>
      </w:pPr>
      <w:r>
        <w:rPr>
          <w:rFonts w:hint="eastAsia"/>
          <w:b/>
          <w:bCs/>
        </w:rPr>
        <w:t>九、资金支付</w:t>
      </w:r>
    </w:p>
    <w:p w14:paraId="64209AC5">
      <w:pPr>
        <w:pStyle w:val="27"/>
        <w:spacing w:before="0" w:beforeAutospacing="0" w:after="0" w:afterAutospacing="0" w:line="360" w:lineRule="auto"/>
        <w:ind w:firstLine="480"/>
        <w:rPr>
          <w:rFonts w:hint="eastAsia"/>
          <w:color w:val="auto"/>
        </w:rPr>
      </w:pPr>
      <w:bookmarkStart w:id="400" w:name="_Toc2846"/>
      <w:bookmarkStart w:id="401" w:name="_Toc19304"/>
      <w:bookmarkStart w:id="402" w:name="_Toc32071"/>
      <w:r>
        <w:rPr>
          <w:rFonts w:hint="eastAsia"/>
          <w:color w:val="auto"/>
        </w:rPr>
        <w:t>1.甲乙双方对合同的结算金额核对，核对数量、单价、金额</w:t>
      </w:r>
      <w:r>
        <w:rPr>
          <w:rFonts w:hint="eastAsia"/>
          <w:color w:val="auto"/>
          <w:lang w:eastAsia="zh-CN"/>
        </w:rPr>
        <w:t>、</w:t>
      </w:r>
      <w:r>
        <w:rPr>
          <w:rFonts w:hint="eastAsia"/>
          <w:color w:val="auto"/>
        </w:rPr>
        <w:t>价格折让（若有）等信息，若有价格折让的，乙方提供价格折让之后应结算金额的增值税发票。</w:t>
      </w:r>
      <w:r>
        <w:rPr>
          <w:rFonts w:hint="eastAsia"/>
          <w:b/>
          <w:bCs/>
          <w:color w:val="auto"/>
        </w:rPr>
        <w:t>若应结算金额中需要扣除违约金的，乙方需开具全额发票。甲方支付扣除违约金后的金额，甲方向乙方提供违约金收据。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295293D2">
      <w:pPr>
        <w:pStyle w:val="27"/>
        <w:spacing w:before="0" w:beforeAutospacing="0" w:after="0" w:afterAutospacing="0" w:line="360" w:lineRule="auto"/>
        <w:ind w:firstLine="480"/>
        <w:rPr>
          <w:rFonts w:hint="eastAsia"/>
        </w:rPr>
      </w:pPr>
      <w:r>
        <w:rPr>
          <w:rFonts w:hint="eastAsia"/>
        </w:rPr>
        <w:t>2.甲方自收到合格发票后</w:t>
      </w:r>
      <w:r>
        <w:rPr>
          <w:rFonts w:hint="eastAsia"/>
          <w:b/>
          <w:bCs/>
          <w:u w:val="single"/>
        </w:rPr>
        <w:t>30</w:t>
      </w:r>
      <w:r>
        <w:rPr>
          <w:rFonts w:hint="eastAsia"/>
        </w:rPr>
        <w:t>个工作日内将资金支付到合同约定的乙方账户（但本条第3款另有约定的除外）。</w:t>
      </w:r>
    </w:p>
    <w:p w14:paraId="5ED02D96">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eastAsia="zh-CN"/>
        </w:rPr>
        <w:t>（</w:t>
      </w:r>
      <w:r>
        <w:rPr>
          <w:rFonts w:hint="eastAsia"/>
          <w:color w:val="auto"/>
          <w:u w:val="single"/>
          <w:lang w:val="en-US" w:eastAsia="zh-CN"/>
        </w:rPr>
        <w:t>4</w:t>
      </w:r>
      <w:r>
        <w:rPr>
          <w:rFonts w:hint="eastAsia"/>
          <w:color w:val="auto"/>
          <w:u w:val="single"/>
          <w:lang w:eastAsia="zh-CN"/>
        </w:rPr>
        <w:t>）</w:t>
      </w:r>
      <w:r>
        <w:rPr>
          <w:rFonts w:hint="eastAsia"/>
          <w:color w:val="auto"/>
          <w:u w:val="single"/>
        </w:rPr>
        <w:t xml:space="preserve">  </w:t>
      </w:r>
      <w:r>
        <w:rPr>
          <w:rFonts w:hint="eastAsia"/>
          <w:color w:val="auto"/>
        </w:rPr>
        <w:t>条款规定：</w:t>
      </w:r>
    </w:p>
    <w:bookmarkEnd w:id="400"/>
    <w:bookmarkEnd w:id="401"/>
    <w:bookmarkEnd w:id="402"/>
    <w:p w14:paraId="04B52CB5">
      <w:pPr>
        <w:pStyle w:val="27"/>
        <w:spacing w:before="0" w:beforeAutospacing="0" w:after="0" w:afterAutospacing="0" w:line="360" w:lineRule="auto"/>
        <w:ind w:firstLine="480"/>
        <w:rPr>
          <w:rFonts w:hint="eastAsia"/>
          <w:color w:val="auto"/>
          <w:u w:val="single"/>
        </w:rPr>
      </w:pPr>
      <w:r>
        <w:rPr>
          <w:rFonts w:hint="eastAsia"/>
          <w:color w:val="auto"/>
          <w:u w:val="single"/>
        </w:rPr>
        <w:t>（4）其他付款方式： 按次支付费用，甲方根据乙方交付合同成果、验收结果，甲方收到乙方提供应结算总金额的全额增值税专用发票后，甲方在本合同约定时间内完成支付应结算</w:t>
      </w:r>
      <w:r>
        <w:rPr>
          <w:rFonts w:hint="eastAsia"/>
          <w:color w:val="auto"/>
          <w:highlight w:val="none"/>
          <w:u w:val="single"/>
        </w:rPr>
        <w:t>总金额的</w:t>
      </w:r>
      <w:r>
        <w:rPr>
          <w:rFonts w:hint="eastAsia"/>
          <w:color w:val="auto"/>
          <w:highlight w:val="none"/>
          <w:u w:val="single"/>
          <w:lang w:val="en-US" w:eastAsia="zh-CN"/>
        </w:rPr>
        <w:t>100</w:t>
      </w:r>
      <w:r>
        <w:rPr>
          <w:rFonts w:hint="eastAsia"/>
          <w:color w:val="auto"/>
          <w:highlight w:val="none"/>
          <w:u w:val="single"/>
        </w:rPr>
        <w:t>%</w:t>
      </w:r>
    </w:p>
    <w:p w14:paraId="231BF62B">
      <w:pPr>
        <w:spacing w:line="360" w:lineRule="auto"/>
        <w:ind w:firstLine="482" w:firstLineChars="200"/>
        <w:outlineLvl w:val="0"/>
        <w:rPr>
          <w:rFonts w:ascii="宋体" w:hAnsi="宋体" w:cs="宋体"/>
          <w:b/>
          <w:sz w:val="24"/>
        </w:rPr>
      </w:pPr>
      <w:r>
        <w:rPr>
          <w:rFonts w:hint="eastAsia" w:ascii="宋体" w:hAnsi="宋体" w:cs="宋体"/>
          <w:b/>
          <w:sz w:val="24"/>
        </w:rPr>
        <w:t>十、违约责任</w:t>
      </w:r>
    </w:p>
    <w:p w14:paraId="1DB73E62">
      <w:pPr>
        <w:spacing w:line="360" w:lineRule="auto"/>
        <w:ind w:firstLine="480" w:firstLineChars="200"/>
        <w:rPr>
          <w:rFonts w:hint="eastAsia" w:ascii="宋体" w:hAnsi="宋体" w:cs="宋体"/>
          <w:color w:val="auto"/>
          <w:sz w:val="24"/>
        </w:rPr>
      </w:pPr>
      <w:r>
        <w:rPr>
          <w:rFonts w:hint="eastAsia" w:ascii="宋体" w:hAnsi="宋体" w:cs="宋体"/>
          <w:color w:val="auto"/>
          <w:sz w:val="24"/>
        </w:rPr>
        <w:t>1.违约金支付方式：若乙方在合同履行中有违约行为或</w:t>
      </w:r>
      <w:r>
        <w:rPr>
          <w:rFonts w:hint="eastAsia" w:ascii="宋体" w:hAnsi="宋体" w:cs="宋体"/>
          <w:color w:val="auto"/>
          <w:sz w:val="24"/>
          <w:lang w:val="en-US" w:eastAsia="zh-CN"/>
        </w:rPr>
        <w:t>行为考核</w:t>
      </w:r>
      <w:r>
        <w:rPr>
          <w:rFonts w:hint="eastAsia" w:ascii="宋体" w:hAnsi="宋体" w:cs="宋体"/>
          <w:color w:val="auto"/>
          <w:sz w:val="24"/>
        </w:rPr>
        <w:t>，乙方应向甲方账户电汇或者转账相应金额的违约金或</w:t>
      </w:r>
      <w:r>
        <w:rPr>
          <w:rFonts w:hint="eastAsia" w:ascii="宋体" w:hAnsi="宋体" w:cs="宋体"/>
          <w:color w:val="auto"/>
          <w:sz w:val="24"/>
          <w:lang w:eastAsia="zh-CN"/>
        </w:rPr>
        <w:t>行为考核扣款</w:t>
      </w:r>
      <w:r>
        <w:rPr>
          <w:rFonts w:hint="eastAsia" w:ascii="宋体" w:hAnsi="宋体" w:cs="宋体"/>
          <w:color w:val="auto"/>
          <w:sz w:val="24"/>
        </w:rPr>
        <w:t>金额，甲方向乙方开具财务收据，若乙方未按要求缴纳违约金或</w:t>
      </w:r>
      <w:r>
        <w:rPr>
          <w:rFonts w:hint="eastAsia" w:ascii="宋体" w:hAnsi="宋体" w:cs="宋体"/>
          <w:color w:val="auto"/>
          <w:sz w:val="24"/>
          <w:lang w:eastAsia="zh-CN"/>
        </w:rPr>
        <w:t>行为考核扣款</w:t>
      </w:r>
      <w:r>
        <w:rPr>
          <w:rFonts w:hint="eastAsia" w:ascii="宋体" w:hAnsi="宋体" w:cs="宋体"/>
          <w:color w:val="auto"/>
          <w:sz w:val="24"/>
        </w:rPr>
        <w:t>金额的，甲方无责暂停支付乙方应结算金额款项直至乙方全额缴纳。中止或解除合同的，乙方未按要求缴纳的违约金或或</w:t>
      </w:r>
      <w:r>
        <w:rPr>
          <w:rFonts w:hint="eastAsia" w:ascii="宋体" w:hAnsi="宋体" w:cs="宋体"/>
          <w:color w:val="auto"/>
          <w:sz w:val="24"/>
          <w:lang w:eastAsia="zh-CN"/>
        </w:rPr>
        <w:t>行为考核扣款</w:t>
      </w:r>
      <w:r>
        <w:rPr>
          <w:rFonts w:hint="eastAsia" w:ascii="宋体" w:hAnsi="宋体" w:cs="宋体"/>
          <w:color w:val="auto"/>
          <w:sz w:val="24"/>
        </w:rPr>
        <w:t>金额，甲方有权优先从履约保证金扣除，不足部分从乙方应结算金额款项中扣除；若无履约保证金的，甲方有权直接从乙方应结算金额款中扣除。</w:t>
      </w:r>
    </w:p>
    <w:p w14:paraId="78E66D94">
      <w:pPr>
        <w:spacing w:line="360" w:lineRule="auto"/>
        <w:ind w:firstLine="480" w:firstLineChars="200"/>
        <w:rPr>
          <w:rFonts w:hint="eastAsia" w:ascii="宋体" w:hAnsi="宋体" w:cs="宋体"/>
          <w:color w:val="auto"/>
          <w:sz w:val="24"/>
        </w:rPr>
      </w:pPr>
      <w:r>
        <w:rPr>
          <w:rFonts w:hint="eastAsia" w:ascii="宋体" w:hAnsi="宋体" w:cs="宋体"/>
          <w:color w:val="auto"/>
          <w:sz w:val="24"/>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15 </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w:t>
      </w:r>
      <w:r>
        <w:rPr>
          <w:rFonts w:hint="eastAsia" w:ascii="宋体" w:hAnsi="宋体" w:cs="宋体"/>
          <w:color w:val="auto"/>
          <w:sz w:val="24"/>
        </w:rPr>
        <w:t>合同成果</w:t>
      </w:r>
      <w:r>
        <w:rPr>
          <w:rFonts w:hint="eastAsia" w:ascii="宋体" w:hAnsi="宋体" w:cs="宋体"/>
          <w:color w:val="auto"/>
          <w:sz w:val="24"/>
          <w:u w:val="single"/>
        </w:rPr>
        <w:t>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的违约金。经双方同意延期的情形不在此列，乙方交付成果不满足合同约定，按照合同要求重做、更换的，仍应按照本条款支付违约金，按照重做、更换后交付时间与首次交付时间差额计算违约金。</w:t>
      </w:r>
    </w:p>
    <w:p w14:paraId="27A63799">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3.除不可抗力外，如果甲方无故没有按照本合同约定的付款方式付款，那么乙方可要求甲方支付违约金，违约金按每迟延付款一日的应付而未付款的</w:t>
      </w:r>
      <w:r>
        <w:rPr>
          <w:rFonts w:hint="eastAsia" w:ascii="宋体" w:hAnsi="宋体" w:cs="宋体"/>
          <w:b/>
          <w:bCs/>
          <w:sz w:val="24"/>
          <w:u w:val="single"/>
        </w:rPr>
        <w:t xml:space="preserve"> 0.01</w:t>
      </w:r>
      <w:r>
        <w:rPr>
          <w:rFonts w:hint="eastAsia" w:ascii="宋体" w:hAnsi="宋体" w:cs="宋体"/>
          <w:sz w:val="24"/>
          <w:u w:val="single"/>
        </w:rPr>
        <w:t xml:space="preserve">  </w:t>
      </w:r>
      <w:r>
        <w:rPr>
          <w:rFonts w:hint="eastAsia" w:ascii="宋体" w:hAnsi="宋体" w:cs="宋体"/>
          <w:sz w:val="24"/>
        </w:rPr>
        <w:t>%计算；</w:t>
      </w:r>
    </w:p>
    <w:p w14:paraId="32C7B2F8">
      <w:pPr>
        <w:spacing w:line="360" w:lineRule="auto"/>
        <w:ind w:firstLine="480" w:firstLineChars="200"/>
        <w:rPr>
          <w:rFonts w:ascii="宋体" w:hAnsi="宋体" w:cs="宋体"/>
          <w:sz w:val="24"/>
        </w:rPr>
      </w:pPr>
      <w:r>
        <w:rPr>
          <w:rFonts w:hint="eastAsia" w:ascii="宋体" w:hAnsi="宋体" w:cs="宋体"/>
          <w:sz w:val="24"/>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可以书面通知违约方解除本合同并要求乙方赔偿本合同总额30%的违约金；</w:t>
      </w:r>
    </w:p>
    <w:p w14:paraId="7878E48A">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F6A7EB3">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3571AE0">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5858D3C3">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（1）乙方交付的</w:t>
      </w:r>
      <w:r>
        <w:rPr>
          <w:rFonts w:hint="eastAsia" w:ascii="宋体" w:hAnsi="宋体" w:cs="宋体"/>
          <w:sz w:val="24"/>
          <w:u w:val="single"/>
          <w:lang w:val="en-US" w:eastAsia="zh-CN"/>
        </w:rPr>
        <w:t>服务</w:t>
      </w:r>
      <w:r>
        <w:rPr>
          <w:rFonts w:hint="eastAsia" w:ascii="宋体" w:hAnsi="宋体" w:cs="宋体"/>
          <w:sz w:val="24"/>
          <w:u w:val="single"/>
        </w:rPr>
        <w:t>不符合合同约定/验收不合格，经甲方催告后仍未</w:t>
      </w:r>
      <w:r>
        <w:rPr>
          <w:rFonts w:hint="eastAsia" w:ascii="宋体" w:hAnsi="宋体" w:cs="宋体"/>
          <w:sz w:val="24"/>
          <w:u w:val="single"/>
          <w:lang w:val="en-US" w:eastAsia="zh-CN"/>
        </w:rPr>
        <w:t>整改</w:t>
      </w:r>
      <w:r>
        <w:rPr>
          <w:rFonts w:hint="eastAsia" w:ascii="宋体" w:hAnsi="宋体" w:cs="宋体"/>
          <w:sz w:val="24"/>
          <w:u w:val="single"/>
        </w:rPr>
        <w:t>的，甲方有权解除本合同，并</w:t>
      </w:r>
      <w:r>
        <w:rPr>
          <w:rFonts w:hint="eastAsia" w:ascii="宋体" w:hAnsi="宋体" w:cs="宋体"/>
          <w:sz w:val="24"/>
          <w:u w:val="single"/>
          <w:lang w:val="en-US" w:eastAsia="zh-CN"/>
        </w:rPr>
        <w:t>有权</w:t>
      </w:r>
      <w:r>
        <w:rPr>
          <w:rFonts w:hint="eastAsia" w:ascii="宋体" w:hAnsi="宋体" w:cs="宋体"/>
          <w:sz w:val="24"/>
          <w:u w:val="single"/>
        </w:rPr>
        <w:t>要求乙方承担本合同总金额30%的违约金；</w:t>
      </w:r>
    </w:p>
    <w:p w14:paraId="4AE6BD6B">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（2）乙方不履行售后服务义务的，每次应向甲方缴纳1000元的违约金，且仍应履行售后服务义务；</w:t>
      </w:r>
    </w:p>
    <w:p w14:paraId="4517F095">
      <w:pPr>
        <w:pStyle w:val="7"/>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w:t>
      </w:r>
      <w:r>
        <w:rPr>
          <w:rFonts w:hint="eastAsia"/>
          <w:color w:val="auto"/>
          <w:u w:val="single"/>
          <w:lang w:val="en-US"/>
        </w:rPr>
        <w:t>乙方承担并向甲方另行缴纳。乙</w:t>
      </w:r>
      <w:r>
        <w:rPr>
          <w:rFonts w:hint="eastAsia"/>
          <w:u w:val="single"/>
          <w:lang w:val="en-US"/>
        </w:rPr>
        <w:t>方拒不缴纳的，甲方有权在质保金或履约保证金中扣除第三方维修费用、违约金以及</w:t>
      </w:r>
      <w:r>
        <w:rPr>
          <w:rFonts w:hint="eastAsia"/>
          <w:u w:val="single"/>
          <w:lang w:val="en-US" w:eastAsia="zh-CN"/>
        </w:rPr>
        <w:t>因</w:t>
      </w:r>
      <w:r>
        <w:rPr>
          <w:rFonts w:hint="eastAsia"/>
          <w:u w:val="single"/>
          <w:lang w:val="en-US"/>
        </w:rPr>
        <w:t>质量问题导致甲方产生的其他损失（不足扣除的，乙方应当另行承担）。</w:t>
      </w:r>
    </w:p>
    <w:p w14:paraId="31C5792F">
      <w:pPr>
        <w:pStyle w:val="7"/>
        <w:ind w:firstLine="480" w:firstLineChars="200"/>
        <w:rPr>
          <w:rFonts w:hint="eastAsia"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0FCDB6A6">
      <w:pPr>
        <w:pStyle w:val="16"/>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8AAD85A">
      <w:pPr>
        <w:spacing w:line="360" w:lineRule="auto"/>
        <w:ind w:firstLine="482" w:firstLineChars="200"/>
        <w:rPr>
          <w:rFonts w:hint="eastAsia" w:ascii="宋体" w:hAnsi="宋体" w:cs="宋体"/>
          <w:b/>
          <w:bCs/>
          <w:sz w:val="24"/>
        </w:rPr>
      </w:pPr>
      <w:r>
        <w:rPr>
          <w:rFonts w:hint="eastAsia" w:ascii="宋体" w:hAnsi="宋体" w:cs="宋体"/>
          <w:b/>
          <w:bCs/>
          <w:sz w:val="24"/>
        </w:rPr>
        <w:t>十一、知识产权</w:t>
      </w:r>
    </w:p>
    <w:p w14:paraId="78D600DF">
      <w:pPr>
        <w:spacing w:line="360" w:lineRule="auto"/>
        <w:ind w:firstLine="480" w:firstLineChars="200"/>
        <w:rPr>
          <w:rFonts w:hint="eastAsia" w:ascii="宋体" w:hAnsi="宋体" w:cs="宋体"/>
          <w:sz w:val="24"/>
        </w:rPr>
      </w:pPr>
      <w:r>
        <w:rPr>
          <w:rFonts w:hint="eastAsia" w:ascii="宋体" w:hAnsi="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26D3732C">
      <w:pPr>
        <w:spacing w:line="360" w:lineRule="auto"/>
        <w:ind w:firstLine="482" w:firstLineChars="200"/>
        <w:rPr>
          <w:rFonts w:hint="eastAsia" w:ascii="宋体" w:hAnsi="宋体" w:cs="宋体"/>
          <w:b/>
          <w:bCs/>
          <w:sz w:val="24"/>
        </w:rPr>
      </w:pPr>
      <w:r>
        <w:rPr>
          <w:rFonts w:hint="eastAsia" w:ascii="宋体" w:hAnsi="宋体" w:cs="宋体"/>
          <w:b/>
          <w:bCs/>
          <w:sz w:val="24"/>
        </w:rPr>
        <w:t>十二、技术资料和保密义务</w:t>
      </w:r>
    </w:p>
    <w:p w14:paraId="78AD05F5">
      <w:pPr>
        <w:spacing w:line="360" w:lineRule="auto"/>
        <w:ind w:firstLine="480" w:firstLineChars="200"/>
        <w:rPr>
          <w:rFonts w:hint="eastAsia"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AAD0B25">
      <w:pPr>
        <w:spacing w:line="360" w:lineRule="auto"/>
        <w:ind w:firstLine="480" w:firstLineChars="200"/>
        <w:rPr>
          <w:rFonts w:hint="eastAsia" w:ascii="宋体" w:hAnsi="宋体" w:cs="宋体"/>
          <w:sz w:val="24"/>
        </w:rPr>
      </w:pPr>
      <w:r>
        <w:rPr>
          <w:rFonts w:hint="eastAsia" w:ascii="宋体" w:hAnsi="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7B536855">
      <w:pPr>
        <w:spacing w:line="360" w:lineRule="auto"/>
        <w:ind w:firstLine="480" w:firstLineChars="200"/>
        <w:rPr>
          <w:rFonts w:hint="eastAsia"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E863065">
      <w:pPr>
        <w:spacing w:line="360" w:lineRule="auto"/>
        <w:ind w:firstLine="482" w:firstLineChars="200"/>
        <w:rPr>
          <w:rFonts w:hint="eastAsia" w:ascii="宋体" w:hAnsi="宋体" w:cs="宋体"/>
          <w:b/>
          <w:bCs/>
          <w:sz w:val="24"/>
        </w:rPr>
      </w:pPr>
      <w:r>
        <w:rPr>
          <w:rFonts w:hint="eastAsia" w:ascii="宋体" w:hAnsi="宋体" w:cs="宋体"/>
          <w:b/>
          <w:bCs/>
          <w:sz w:val="24"/>
        </w:rPr>
        <w:t>十三、合同变更或补充</w:t>
      </w:r>
    </w:p>
    <w:p w14:paraId="4342CA06">
      <w:pPr>
        <w:spacing w:line="360" w:lineRule="auto"/>
        <w:ind w:firstLine="480" w:firstLineChars="200"/>
        <w:rPr>
          <w:rFonts w:hint="eastAsia" w:ascii="宋体" w:hAnsi="宋体" w:cs="宋体"/>
          <w:sz w:val="24"/>
        </w:rPr>
      </w:pPr>
      <w:r>
        <w:rPr>
          <w:rFonts w:hint="eastAsia" w:ascii="宋体" w:hAnsi="宋体" w:cs="宋体"/>
          <w:sz w:val="24"/>
        </w:rPr>
        <w:t>1.合同继续履行将损害国家利益和社会公共利益的，双方当事人应当以书面形式变更合同。有过错的一方应当承担赔偿责任，双方当事人都有过错的，各自承担相应的责任。</w:t>
      </w:r>
    </w:p>
    <w:p w14:paraId="520BF792">
      <w:pPr>
        <w:spacing w:line="360" w:lineRule="auto"/>
        <w:ind w:firstLine="480" w:firstLineChars="200"/>
        <w:rPr>
          <w:rFonts w:hint="eastAsia" w:ascii="宋体" w:hAnsi="宋体" w:cs="宋体"/>
          <w:sz w:val="24"/>
        </w:rPr>
      </w:pPr>
      <w:r>
        <w:rPr>
          <w:rFonts w:hint="eastAsia" w:ascii="宋体" w:hAnsi="宋体" w:cs="宋体"/>
          <w:sz w:val="24"/>
        </w:rPr>
        <w:t>2.本合同如有未尽事宜，双方协商解决。经双方协商后以补充协议形式书面确认，并作为本合同不可分割部分。如补充协议与本合同有不同之处，以补充协议为准。</w:t>
      </w:r>
    </w:p>
    <w:p w14:paraId="70705E85">
      <w:pPr>
        <w:spacing w:line="360" w:lineRule="auto"/>
        <w:ind w:firstLine="480" w:firstLineChars="200"/>
        <w:rPr>
          <w:rFonts w:hint="eastAsia" w:ascii="宋体" w:hAnsi="宋体" w:cs="宋体"/>
          <w:sz w:val="24"/>
        </w:rPr>
      </w:pPr>
      <w:r>
        <w:rPr>
          <w:rFonts w:hint="eastAsia" w:ascii="宋体" w:hAnsi="宋体" w:cs="宋体"/>
          <w:sz w:val="24"/>
        </w:rPr>
        <w:t>3.本合同生效后，双方就质量、价款或者报酬、履行地点等内容没有约定或者约定不明确的，或者存在明显错误的，可以协议补充；不能达成补充协议的，按照合同相关条款确定。</w:t>
      </w:r>
    </w:p>
    <w:p w14:paraId="0EB26A54">
      <w:pPr>
        <w:spacing w:line="360" w:lineRule="auto"/>
        <w:ind w:firstLine="482" w:firstLineChars="200"/>
        <w:rPr>
          <w:rFonts w:hint="eastAsia" w:ascii="宋体" w:hAnsi="宋体" w:cs="宋体"/>
          <w:b/>
          <w:bCs/>
          <w:sz w:val="24"/>
        </w:rPr>
      </w:pPr>
      <w:r>
        <w:rPr>
          <w:rFonts w:hint="eastAsia" w:ascii="宋体" w:hAnsi="宋体" w:cs="宋体"/>
          <w:b/>
          <w:bCs/>
          <w:sz w:val="24"/>
        </w:rPr>
        <w:t>十四、 合同转让和分包</w:t>
      </w:r>
    </w:p>
    <w:p w14:paraId="386F5A16">
      <w:pPr>
        <w:spacing w:line="360" w:lineRule="auto"/>
        <w:ind w:firstLine="480" w:firstLineChars="200"/>
        <w:rPr>
          <w:rFonts w:hint="eastAsia" w:ascii="宋体" w:hAnsi="宋体" w:cs="宋体"/>
          <w:sz w:val="24"/>
          <w:highlight w:val="yellow"/>
        </w:rPr>
      </w:pPr>
      <w:r>
        <w:rPr>
          <w:rFonts w:hint="eastAsia" w:ascii="宋体" w:hAnsi="宋体" w:cs="宋体"/>
          <w:sz w:val="24"/>
        </w:rPr>
        <w:t>合同的权利和义务不得转让。</w:t>
      </w:r>
    </w:p>
    <w:p w14:paraId="74571C76">
      <w:pPr>
        <w:spacing w:line="360" w:lineRule="auto"/>
        <w:ind w:firstLine="482" w:firstLineChars="200"/>
        <w:rPr>
          <w:rFonts w:hint="eastAsia" w:ascii="宋体" w:hAnsi="宋体" w:cs="宋体"/>
          <w:b/>
          <w:bCs/>
          <w:sz w:val="24"/>
        </w:rPr>
      </w:pPr>
      <w:r>
        <w:rPr>
          <w:rFonts w:hint="eastAsia" w:ascii="宋体" w:hAnsi="宋体" w:cs="宋体"/>
          <w:b/>
          <w:bCs/>
          <w:sz w:val="24"/>
        </w:rPr>
        <w:t>十五、不可抗力</w:t>
      </w:r>
    </w:p>
    <w:p w14:paraId="03CBDA14">
      <w:pPr>
        <w:spacing w:line="360" w:lineRule="auto"/>
        <w:ind w:firstLine="480" w:firstLineChars="200"/>
        <w:rPr>
          <w:rFonts w:hint="eastAsia" w:ascii="宋体" w:hAnsi="宋体" w:cs="宋体"/>
          <w:sz w:val="24"/>
        </w:rPr>
      </w:pPr>
      <w:r>
        <w:rPr>
          <w:rFonts w:hint="eastAsia" w:ascii="宋体" w:hAnsi="宋体" w:cs="宋体"/>
          <w:sz w:val="24"/>
        </w:rPr>
        <w:t>1.如果任何一方遭遇法律规定的不可抗力，致使合同履行受阻时，履行合同的期限应予延长，延长的期限应相当于不可抗力所影响的时间；</w:t>
      </w:r>
    </w:p>
    <w:p w14:paraId="24A85F16">
      <w:pPr>
        <w:spacing w:line="360" w:lineRule="auto"/>
        <w:ind w:firstLine="480" w:firstLineChars="200"/>
        <w:rPr>
          <w:rFonts w:hint="eastAsia" w:ascii="宋体" w:hAnsi="宋体" w:cs="宋体"/>
          <w:sz w:val="24"/>
        </w:rPr>
      </w:pPr>
      <w:r>
        <w:rPr>
          <w:rFonts w:hint="eastAsia" w:ascii="宋体" w:hAnsi="宋体" w:cs="宋体"/>
          <w:sz w:val="24"/>
        </w:rPr>
        <w:t>2. 因不可抗力致使不能实现合同目的的，当事人可以解除合同；</w:t>
      </w:r>
    </w:p>
    <w:p w14:paraId="7F6E1117">
      <w:pPr>
        <w:spacing w:line="360" w:lineRule="auto"/>
        <w:ind w:firstLine="480" w:firstLineChars="200"/>
        <w:rPr>
          <w:rFonts w:hint="eastAsia" w:ascii="宋体" w:hAnsi="宋体" w:cs="宋体"/>
          <w:sz w:val="24"/>
        </w:rPr>
      </w:pPr>
      <w:r>
        <w:rPr>
          <w:rFonts w:hint="eastAsia" w:ascii="宋体" w:hAnsi="宋体" w:cs="宋体"/>
          <w:sz w:val="24"/>
        </w:rPr>
        <w:t>3.因不可抗力致使合同有变更必要的，双方当事人应在5个工作日内以书面形式变更合同；</w:t>
      </w:r>
    </w:p>
    <w:p w14:paraId="21B434D9">
      <w:pPr>
        <w:spacing w:line="360" w:lineRule="auto"/>
        <w:ind w:firstLine="480" w:firstLineChars="200"/>
        <w:rPr>
          <w:rFonts w:hint="eastAsia" w:ascii="宋体" w:hAnsi="宋体" w:cs="宋体"/>
          <w:sz w:val="24"/>
        </w:rPr>
      </w:pPr>
      <w:r>
        <w:rPr>
          <w:rFonts w:hint="eastAsia" w:ascii="宋体" w:hAnsi="宋体" w:cs="宋体"/>
          <w:sz w:val="24"/>
        </w:rPr>
        <w:t>4.受不可抗力影响的一方在不可抗力发生后，应在3个工作日内以书面形式通知对方当事人，并在3个工作日内，将有关部门出具的证明文件送达对方当事人。</w:t>
      </w:r>
    </w:p>
    <w:p w14:paraId="25F2F852">
      <w:pPr>
        <w:spacing w:line="360" w:lineRule="auto"/>
        <w:ind w:firstLine="482" w:firstLineChars="200"/>
        <w:rPr>
          <w:rFonts w:hint="eastAsia" w:ascii="宋体" w:hAnsi="宋体" w:cs="宋体"/>
          <w:b/>
          <w:bCs/>
          <w:sz w:val="24"/>
        </w:rPr>
      </w:pPr>
      <w:r>
        <w:rPr>
          <w:rFonts w:hint="eastAsia" w:ascii="宋体" w:hAnsi="宋体" w:cs="宋体"/>
          <w:b/>
          <w:bCs/>
          <w:sz w:val="24"/>
        </w:rPr>
        <w:t>十六、 税费</w:t>
      </w:r>
    </w:p>
    <w:p w14:paraId="1F9FE7E2">
      <w:pPr>
        <w:spacing w:line="360" w:lineRule="auto"/>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w:t>
      </w:r>
    </w:p>
    <w:p w14:paraId="07CEE7D2">
      <w:pPr>
        <w:spacing w:line="360" w:lineRule="auto"/>
        <w:ind w:firstLine="482" w:firstLineChars="200"/>
        <w:rPr>
          <w:rFonts w:hint="eastAsia" w:ascii="宋体" w:hAnsi="宋体" w:cs="宋体"/>
          <w:b/>
          <w:bCs/>
          <w:sz w:val="24"/>
        </w:rPr>
      </w:pPr>
      <w:r>
        <w:rPr>
          <w:rFonts w:hint="eastAsia" w:ascii="宋体" w:hAnsi="宋体" w:cs="宋体"/>
          <w:b/>
          <w:bCs/>
          <w:sz w:val="24"/>
        </w:rPr>
        <w:t>十七、乙方破产</w:t>
      </w:r>
    </w:p>
    <w:p w14:paraId="7943827E">
      <w:pPr>
        <w:spacing w:line="360" w:lineRule="auto"/>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E37196A">
      <w:pPr>
        <w:spacing w:line="360" w:lineRule="auto"/>
        <w:ind w:firstLine="482" w:firstLineChars="200"/>
        <w:rPr>
          <w:rFonts w:hint="eastAsia" w:ascii="宋体" w:hAnsi="宋体" w:cs="宋体"/>
          <w:b/>
          <w:bCs/>
          <w:sz w:val="24"/>
        </w:rPr>
      </w:pPr>
      <w:r>
        <w:rPr>
          <w:rFonts w:hint="eastAsia" w:ascii="宋体" w:hAnsi="宋体" w:cs="宋体"/>
          <w:b/>
          <w:bCs/>
          <w:sz w:val="24"/>
        </w:rPr>
        <w:t>十八、合同中止、终止</w:t>
      </w:r>
    </w:p>
    <w:p w14:paraId="3AE9666B">
      <w:pPr>
        <w:spacing w:line="360" w:lineRule="auto"/>
        <w:ind w:firstLine="480" w:firstLineChars="200"/>
        <w:rPr>
          <w:rFonts w:hint="eastAsia" w:ascii="宋体" w:hAnsi="宋体" w:cs="宋体"/>
          <w:sz w:val="24"/>
        </w:rPr>
      </w:pPr>
      <w:r>
        <w:rPr>
          <w:rFonts w:hint="eastAsia" w:ascii="宋体" w:hAnsi="宋体" w:cs="宋体"/>
          <w:sz w:val="24"/>
        </w:rPr>
        <w:t>1.双方当事人不得擅自中止或者终止合同；</w:t>
      </w:r>
    </w:p>
    <w:p w14:paraId="13CCE806">
      <w:pPr>
        <w:spacing w:line="360" w:lineRule="auto"/>
        <w:ind w:firstLine="480" w:firstLineChars="200"/>
        <w:rPr>
          <w:rFonts w:hint="eastAsia"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51402BA">
      <w:pPr>
        <w:spacing w:line="360" w:lineRule="auto"/>
        <w:ind w:firstLine="480" w:firstLineChars="200"/>
        <w:rPr>
          <w:rFonts w:hint="eastAsia" w:ascii="宋体" w:hAnsi="宋体" w:cs="宋体"/>
          <w:sz w:val="24"/>
        </w:rPr>
      </w:pPr>
      <w:r>
        <w:rPr>
          <w:rFonts w:hint="eastAsia" w:ascii="宋体" w:hAnsi="宋体" w:cs="宋体"/>
          <w:sz w:val="24"/>
        </w:rPr>
        <w:t>3.双方完成合同所有约定内容（含质保要求</w:t>
      </w:r>
      <w:r>
        <w:rPr>
          <w:rFonts w:hint="eastAsia" w:ascii="宋体" w:hAnsi="宋体" w:cs="宋体"/>
          <w:color w:val="auto"/>
          <w:sz w:val="24"/>
        </w:rPr>
        <w:t>）视为合同终止；</w:t>
      </w:r>
      <w:r>
        <w:rPr>
          <w:rFonts w:hint="eastAsia" w:ascii="宋体" w:hAnsi="宋体" w:cs="宋体"/>
          <w:sz w:val="24"/>
        </w:rPr>
        <w:t>若在合同有效期之前完成的，提前终止合同，无须再另行签订终止补充协议，甲方按合同约定要求及时退还乙方履约保证金。</w:t>
      </w:r>
    </w:p>
    <w:p w14:paraId="5E06BFE5">
      <w:pPr>
        <w:spacing w:line="360" w:lineRule="auto"/>
        <w:ind w:firstLine="480" w:firstLineChars="200"/>
        <w:rPr>
          <w:rFonts w:hint="eastAsia" w:ascii="宋体" w:hAnsi="宋体" w:cs="宋体"/>
          <w:sz w:val="24"/>
        </w:rPr>
      </w:pPr>
      <w:r>
        <w:rPr>
          <w:rFonts w:hint="eastAsia" w:ascii="宋体" w:hAnsi="宋体" w:cs="宋体"/>
          <w:sz w:val="24"/>
        </w:rPr>
        <w:t>4.出现违约行为的，甲方有权终止或解除合同。</w:t>
      </w:r>
    </w:p>
    <w:p w14:paraId="5E6CCBC7">
      <w:pPr>
        <w:spacing w:line="360" w:lineRule="auto"/>
        <w:ind w:firstLine="482" w:firstLineChars="200"/>
        <w:rPr>
          <w:rFonts w:hint="eastAsia" w:ascii="宋体" w:hAnsi="宋体" w:cs="宋体"/>
          <w:b/>
          <w:bCs/>
          <w:sz w:val="24"/>
        </w:rPr>
      </w:pPr>
      <w:r>
        <w:rPr>
          <w:rFonts w:hint="eastAsia" w:ascii="宋体" w:hAnsi="宋体" w:cs="宋体"/>
          <w:b/>
          <w:bCs/>
          <w:sz w:val="24"/>
        </w:rPr>
        <w:t>十九、 通知和送达</w:t>
      </w:r>
    </w:p>
    <w:p w14:paraId="5795498B">
      <w:pPr>
        <w:spacing w:line="360" w:lineRule="auto"/>
        <w:ind w:firstLine="480" w:firstLineChars="200"/>
        <w:rPr>
          <w:rFonts w:hint="eastAsia" w:ascii="宋体" w:hAnsi="宋体" w:cs="宋体"/>
          <w:color w:val="auto"/>
          <w:sz w:val="24"/>
        </w:rPr>
      </w:pPr>
      <w:r>
        <w:rPr>
          <w:rFonts w:hint="eastAsia" w:ascii="宋体" w:hAnsi="宋体" w:cs="宋体"/>
          <w:sz w:val="24"/>
        </w:rPr>
        <w:t>1.任何一方与履行合同等相关事宜</w:t>
      </w:r>
      <w:r>
        <w:rPr>
          <w:rFonts w:hint="eastAsia" w:ascii="宋体" w:hAnsi="宋体" w:cs="宋体"/>
          <w:color w:val="auto"/>
          <w:sz w:val="24"/>
        </w:rPr>
        <w:t>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7BF39741">
      <w:pPr>
        <w:spacing w:line="360" w:lineRule="auto"/>
        <w:ind w:firstLine="480" w:firstLineChars="200"/>
        <w:rPr>
          <w:rFonts w:hint="eastAsia" w:ascii="宋体" w:hAnsi="宋体" w:cs="宋体"/>
          <w:sz w:val="24"/>
        </w:rPr>
      </w:pPr>
      <w:r>
        <w:rPr>
          <w:rFonts w:hint="eastAsia" w:ascii="宋体" w:hAnsi="宋体" w:cs="宋体"/>
          <w:color w:val="auto"/>
          <w:sz w:val="24"/>
        </w:rPr>
        <w:t>2.以当面交付方式送达的，交付之时视为送达；以电子邮件方式送达的，发出电子邮件之时视为送达；以甲方采购平台推送的，推送成功之时视为送达；以</w:t>
      </w:r>
      <w:r>
        <w:rPr>
          <w:rFonts w:hint="eastAsia" w:ascii="宋体" w:hAnsi="宋体" w:cs="宋体"/>
          <w:sz w:val="24"/>
        </w:rPr>
        <w:t>邮寄方式送达的，邮件挂号寄出或者交邮之日之次日视为送达。</w:t>
      </w:r>
    </w:p>
    <w:p w14:paraId="30980D8B">
      <w:pPr>
        <w:spacing w:line="360" w:lineRule="auto"/>
        <w:ind w:firstLine="482" w:firstLineChars="200"/>
        <w:rPr>
          <w:rFonts w:hint="eastAsia" w:ascii="宋体" w:hAnsi="宋体" w:cs="宋体"/>
          <w:b/>
          <w:bCs/>
          <w:sz w:val="24"/>
        </w:rPr>
      </w:pPr>
      <w:r>
        <w:rPr>
          <w:rFonts w:hint="eastAsia" w:ascii="宋体" w:hAnsi="宋体" w:cs="宋体"/>
          <w:b/>
          <w:bCs/>
          <w:sz w:val="24"/>
        </w:rPr>
        <w:t>二十、合同争议的解决</w:t>
      </w:r>
    </w:p>
    <w:p w14:paraId="77CF53CC">
      <w:pPr>
        <w:spacing w:line="360" w:lineRule="auto"/>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本合同履行过程中发生的任何争议，双方当事人均可通过和解或者调解解决；不愿和解、调解或者和解、调解不成的，向甲方所在地人民法院起诉。</w:t>
      </w:r>
    </w:p>
    <w:p w14:paraId="16E5DBCF">
      <w:pPr>
        <w:spacing w:line="360" w:lineRule="auto"/>
        <w:ind w:firstLine="482" w:firstLineChars="200"/>
        <w:rPr>
          <w:rFonts w:hint="eastAsia" w:ascii="宋体" w:hAnsi="宋体" w:cs="宋体"/>
          <w:b/>
          <w:bCs/>
          <w:sz w:val="24"/>
        </w:rPr>
      </w:pPr>
      <w:r>
        <w:rPr>
          <w:rFonts w:hint="eastAsia" w:ascii="宋体" w:hAnsi="宋体" w:cs="宋体"/>
          <w:b/>
          <w:bCs/>
          <w:sz w:val="24"/>
        </w:rPr>
        <w:t>二十一、合同生效</w:t>
      </w:r>
    </w:p>
    <w:p w14:paraId="6B2045FF">
      <w:pPr>
        <w:spacing w:line="360" w:lineRule="auto"/>
        <w:ind w:firstLine="480" w:firstLineChars="200"/>
        <w:rPr>
          <w:rFonts w:hint="eastAsia" w:ascii="宋体" w:hAnsi="宋体" w:cs="宋体"/>
          <w:sz w:val="24"/>
        </w:rPr>
      </w:pPr>
      <w:r>
        <w:rPr>
          <w:rFonts w:hint="eastAsia" w:ascii="宋体" w:hAnsi="宋体" w:cs="宋体"/>
          <w:sz w:val="24"/>
        </w:rPr>
        <w:t>本合同自双方盖章、签字时生效。合同份数按一式四份规定，甲方三份，乙方一份，附件1安全协议、附件2廉洁协议为本合同不可分割的一部分，均具有同等法律效力。</w:t>
      </w:r>
    </w:p>
    <w:p w14:paraId="14160AF7">
      <w:pPr>
        <w:spacing w:line="360" w:lineRule="auto"/>
        <w:ind w:firstLine="482" w:firstLineChars="200"/>
        <w:rPr>
          <w:rFonts w:hint="eastAsia" w:ascii="宋体" w:hAnsi="宋体" w:cs="宋体"/>
          <w:b/>
          <w:bCs/>
          <w:sz w:val="24"/>
        </w:rPr>
      </w:pPr>
      <w:r>
        <w:rPr>
          <w:rFonts w:hint="eastAsia" w:ascii="宋体" w:hAnsi="宋体" w:cs="宋体"/>
          <w:b/>
          <w:bCs/>
          <w:sz w:val="24"/>
        </w:rPr>
        <w:t>以下无正文，为签字页。</w:t>
      </w:r>
    </w:p>
    <w:p w14:paraId="417FF300">
      <w:pPr>
        <w:spacing w:line="360" w:lineRule="auto"/>
        <w:ind w:firstLine="480" w:firstLineChars="200"/>
        <w:rPr>
          <w:rFonts w:hint="eastAsia" w:ascii="宋体" w:hAnsi="宋体" w:cs="宋体"/>
          <w:sz w:val="24"/>
        </w:rPr>
      </w:pPr>
    </w:p>
    <w:p w14:paraId="4ECF9C7E">
      <w:pPr>
        <w:rPr>
          <w:rFonts w:hint="eastAsia" w:ascii="宋体" w:hAnsi="宋体" w:cs="宋体"/>
          <w:color w:val="000000"/>
          <w:kern w:val="0"/>
          <w:szCs w:val="21"/>
          <w:lang w:bidi="ar"/>
        </w:rPr>
      </w:pPr>
    </w:p>
    <w:p w14:paraId="32B79ABD">
      <w:pPr>
        <w:spacing w:line="400" w:lineRule="exact"/>
        <w:jc w:val="center"/>
        <w:rPr>
          <w:rFonts w:hint="eastAsia" w:ascii="宋体" w:hAnsi="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4CBC5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7E851BD">
            <w:pPr>
              <w:spacing w:line="400" w:lineRule="exact"/>
              <w:jc w:val="left"/>
              <w:rPr>
                <w:rFonts w:hint="eastAsia" w:ascii="宋体" w:hAnsi="宋体" w:cs="宋体"/>
                <w:sz w:val="24"/>
                <w:lang w:val="zh-CN"/>
              </w:rPr>
            </w:pPr>
            <w:r>
              <w:rPr>
                <w:rFonts w:hint="eastAsia" w:ascii="宋体" w:hAnsi="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1B8EA0E">
            <w:pPr>
              <w:spacing w:line="400" w:lineRule="exact"/>
              <w:jc w:val="left"/>
              <w:rPr>
                <w:rFonts w:hint="eastAsia" w:ascii="宋体" w:hAnsi="宋体" w:cs="宋体"/>
                <w:sz w:val="24"/>
                <w:lang w:val="zh-CN"/>
              </w:rPr>
            </w:pPr>
            <w:r>
              <w:rPr>
                <w:rFonts w:hint="eastAsia" w:ascii="宋体" w:hAnsi="宋体" w:cs="宋体"/>
                <w:sz w:val="24"/>
                <w:lang w:val="zh-CN"/>
              </w:rPr>
              <w:t>乙方：</w:t>
            </w:r>
            <w:r>
              <w:rPr>
                <w:rFonts w:hint="eastAsia" w:ascii="宋体" w:hAnsi="宋体" w:cs="宋体"/>
                <w:sz w:val="24"/>
              </w:rPr>
              <w:t xml:space="preserve"> ***公司 </w:t>
            </w:r>
          </w:p>
        </w:tc>
      </w:tr>
      <w:tr w14:paraId="546A49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6E60DB">
            <w:pPr>
              <w:spacing w:line="400" w:lineRule="exact"/>
              <w:rPr>
                <w:rFonts w:hint="eastAsia" w:ascii="宋体" w:hAnsi="宋体" w:cs="宋体"/>
                <w:sz w:val="24"/>
                <w:lang w:val="zh-CN"/>
              </w:rPr>
            </w:pPr>
            <w:r>
              <w:rPr>
                <w:rFonts w:hint="eastAsia" w:ascii="宋体" w:hAnsi="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A297BB0">
            <w:pPr>
              <w:spacing w:line="400" w:lineRule="exact"/>
              <w:rPr>
                <w:rFonts w:hint="eastAsia" w:ascii="宋体" w:hAnsi="宋体" w:cs="宋体"/>
                <w:sz w:val="24"/>
                <w:lang w:val="zh-CN"/>
              </w:rPr>
            </w:pPr>
            <w:r>
              <w:rPr>
                <w:rFonts w:hint="eastAsia" w:ascii="宋体" w:hAnsi="宋体" w:cs="宋体"/>
                <w:sz w:val="24"/>
                <w:lang w:val="zh-CN"/>
              </w:rPr>
              <w:t>统一社会信用代码：</w:t>
            </w:r>
          </w:p>
        </w:tc>
      </w:tr>
      <w:tr w14:paraId="48E2CE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0E11BF">
            <w:pPr>
              <w:spacing w:line="400" w:lineRule="exact"/>
              <w:rPr>
                <w:rFonts w:hint="eastAsia" w:ascii="宋体" w:hAnsi="宋体" w:cs="宋体"/>
                <w:sz w:val="24"/>
                <w:lang w:val="zh-CN"/>
              </w:rPr>
            </w:pPr>
            <w:r>
              <w:rPr>
                <w:rFonts w:hint="eastAsia" w:ascii="宋体" w:hAnsi="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BDF02E">
            <w:pPr>
              <w:spacing w:line="400" w:lineRule="exact"/>
              <w:rPr>
                <w:rFonts w:hint="eastAsia" w:ascii="宋体" w:hAnsi="宋体" w:cs="宋体"/>
                <w:sz w:val="24"/>
                <w:lang w:val="zh-CN"/>
              </w:rPr>
            </w:pPr>
            <w:r>
              <w:rPr>
                <w:rFonts w:hint="eastAsia" w:ascii="宋体" w:hAnsi="宋体" w:cs="宋体"/>
                <w:sz w:val="24"/>
                <w:lang w:val="zh-CN"/>
              </w:rPr>
              <w:t>地址：</w:t>
            </w:r>
          </w:p>
        </w:tc>
      </w:tr>
      <w:tr w14:paraId="2F3A95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141B4DD">
            <w:pPr>
              <w:spacing w:line="400" w:lineRule="exact"/>
              <w:rPr>
                <w:rFonts w:hint="eastAsia" w:ascii="宋体" w:hAnsi="宋体" w:cs="宋体"/>
                <w:sz w:val="24"/>
              </w:rPr>
            </w:pPr>
            <w:r>
              <w:rPr>
                <w:rFonts w:hint="eastAsia" w:ascii="宋体" w:hAnsi="宋体" w:cs="宋体"/>
                <w:sz w:val="24"/>
                <w:lang w:val="zh-CN"/>
              </w:rPr>
              <w:t>电子邮箱</w:t>
            </w:r>
            <w:r>
              <w:rPr>
                <w:rFonts w:hint="eastAsia" w:ascii="宋体" w:hAnsi="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EF34016">
            <w:pPr>
              <w:spacing w:line="400" w:lineRule="exact"/>
              <w:rPr>
                <w:rFonts w:hint="eastAsia" w:ascii="宋体" w:hAnsi="宋体" w:cs="宋体"/>
                <w:sz w:val="24"/>
              </w:rPr>
            </w:pPr>
            <w:r>
              <w:rPr>
                <w:rFonts w:hint="eastAsia" w:ascii="宋体" w:hAnsi="宋体" w:cs="宋体"/>
                <w:sz w:val="24"/>
                <w:lang w:val="zh-CN"/>
              </w:rPr>
              <w:t>电子邮箱：</w:t>
            </w:r>
          </w:p>
        </w:tc>
      </w:tr>
      <w:tr w14:paraId="0E035B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78CCCA2">
            <w:pPr>
              <w:spacing w:line="400" w:lineRule="exact"/>
              <w:rPr>
                <w:rFonts w:hint="eastAsia" w:ascii="宋体" w:hAnsi="宋体" w:cs="宋体"/>
                <w:sz w:val="24"/>
                <w:lang w:val="zh-CN"/>
              </w:rPr>
            </w:pPr>
            <w:r>
              <w:rPr>
                <w:rFonts w:hint="eastAsia" w:ascii="宋体" w:hAnsi="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6F4AE4C">
            <w:pPr>
              <w:spacing w:line="400" w:lineRule="exact"/>
              <w:rPr>
                <w:rFonts w:hint="eastAsia" w:ascii="宋体" w:hAnsi="宋体" w:cs="宋体"/>
                <w:sz w:val="24"/>
                <w:lang w:val="zh-CN"/>
              </w:rPr>
            </w:pPr>
            <w:r>
              <w:rPr>
                <w:rFonts w:hint="eastAsia" w:ascii="宋体" w:hAnsi="宋体" w:cs="宋体"/>
                <w:sz w:val="24"/>
                <w:lang w:val="zh-CN"/>
              </w:rPr>
              <w:t>法定代表人或授权代表（签字）：</w:t>
            </w:r>
          </w:p>
        </w:tc>
      </w:tr>
      <w:tr w14:paraId="680FBF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7FEEBFE">
            <w:pPr>
              <w:spacing w:line="400" w:lineRule="exact"/>
              <w:rPr>
                <w:rFonts w:hint="eastAsia" w:ascii="宋体" w:hAnsi="宋体" w:cs="宋体"/>
                <w:sz w:val="24"/>
                <w:lang w:val="zh-CN"/>
              </w:rPr>
            </w:pPr>
            <w:r>
              <w:rPr>
                <w:rFonts w:hint="eastAsia" w:ascii="宋体" w:hAnsi="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FC40195">
            <w:pPr>
              <w:spacing w:line="400" w:lineRule="exact"/>
              <w:rPr>
                <w:rFonts w:hint="eastAsia" w:ascii="宋体" w:hAnsi="宋体" w:cs="宋体"/>
                <w:sz w:val="24"/>
              </w:rPr>
            </w:pPr>
            <w:r>
              <w:rPr>
                <w:rFonts w:hint="eastAsia" w:ascii="宋体" w:hAnsi="宋体" w:cs="宋体"/>
                <w:sz w:val="24"/>
                <w:lang w:val="zh-CN"/>
              </w:rPr>
              <w:t>开户银行：</w:t>
            </w:r>
          </w:p>
        </w:tc>
      </w:tr>
      <w:tr w14:paraId="57A0B2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3D5E0BC">
            <w:pPr>
              <w:spacing w:line="400" w:lineRule="exact"/>
              <w:rPr>
                <w:rFonts w:hint="eastAsia" w:ascii="宋体" w:hAnsi="宋体" w:cs="宋体"/>
                <w:sz w:val="24"/>
                <w:lang w:val="zh-CN"/>
              </w:rPr>
            </w:pPr>
            <w:r>
              <w:rPr>
                <w:rFonts w:hint="eastAsia" w:ascii="宋体" w:hAnsi="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AFDC03D">
            <w:pPr>
              <w:spacing w:line="400" w:lineRule="exact"/>
              <w:rPr>
                <w:rFonts w:hint="eastAsia" w:ascii="宋体" w:hAnsi="宋体" w:cs="宋体"/>
                <w:sz w:val="24"/>
              </w:rPr>
            </w:pPr>
            <w:r>
              <w:rPr>
                <w:rFonts w:hint="eastAsia" w:ascii="宋体" w:hAnsi="宋体" w:cs="宋体"/>
                <w:sz w:val="24"/>
                <w:lang w:val="zh-CN"/>
              </w:rPr>
              <w:t>开户账号：</w:t>
            </w:r>
          </w:p>
        </w:tc>
      </w:tr>
    </w:tbl>
    <w:p w14:paraId="2DBCDF1C">
      <w:pPr>
        <w:spacing w:line="400" w:lineRule="exact"/>
        <w:jc w:val="center"/>
        <w:rPr>
          <w:rFonts w:hint="eastAsia" w:ascii="宋体" w:hAnsi="宋体" w:cs="宋体"/>
          <w:b/>
          <w:sz w:val="24"/>
        </w:rPr>
      </w:pPr>
    </w:p>
    <w:p w14:paraId="6E77AA71">
      <w:pPr>
        <w:pStyle w:val="26"/>
        <w:spacing w:line="400" w:lineRule="exact"/>
        <w:ind w:left="0" w:leftChars="0" w:firstLine="0" w:firstLineChars="0"/>
        <w:rPr>
          <w:rFonts w:hint="eastAsia" w:ascii="宋体" w:hAnsi="宋体" w:cs="宋体"/>
          <w:b/>
          <w:szCs w:val="24"/>
        </w:rPr>
      </w:pPr>
    </w:p>
    <w:p w14:paraId="0357E69B">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7E0E3366">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0C334273">
      <w:pPr>
        <w:widowControl/>
        <w:adjustRightInd w:val="0"/>
        <w:spacing w:line="400" w:lineRule="exact"/>
        <w:jc w:val="left"/>
        <w:rPr>
          <w:rFonts w:hint="eastAsia" w:ascii="宋体" w:hAnsi="宋体" w:cs="宋体"/>
          <w:sz w:val="24"/>
        </w:rPr>
      </w:pPr>
      <w:r>
        <w:rPr>
          <w:rFonts w:hint="eastAsia" w:ascii="宋体" w:hAnsi="宋体" w:cs="宋体"/>
          <w:sz w:val="24"/>
          <w:lang w:bidi="ar"/>
        </w:rPr>
        <w:t>甲方：</w:t>
      </w:r>
      <w:r>
        <w:rPr>
          <w:rFonts w:hint="eastAsia" w:ascii="宋体" w:hAnsi="宋体" w:cs="宋体"/>
          <w:sz w:val="24"/>
          <w:u w:val="single"/>
          <w:lang w:bidi="ar"/>
        </w:rPr>
        <w:t>杭州临江环境能源有限公司</w:t>
      </w:r>
    </w:p>
    <w:p w14:paraId="1DA20DE7">
      <w:pPr>
        <w:widowControl/>
        <w:adjustRightInd w:val="0"/>
        <w:spacing w:line="400" w:lineRule="exact"/>
        <w:jc w:val="left"/>
        <w:rPr>
          <w:rFonts w:hint="eastAsia" w:ascii="宋体" w:hAnsi="宋体" w:cs="宋体"/>
          <w:sz w:val="24"/>
        </w:rPr>
      </w:pPr>
      <w:r>
        <w:rPr>
          <w:rFonts w:hint="eastAsia" w:ascii="宋体" w:hAnsi="宋体" w:cs="宋体"/>
          <w:sz w:val="24"/>
          <w:lang w:bidi="ar"/>
        </w:rPr>
        <w:t>乙方：</w:t>
      </w:r>
      <w:r>
        <w:rPr>
          <w:rFonts w:hint="eastAsia" w:ascii="宋体" w:hAnsi="宋体" w:cs="宋体"/>
          <w:sz w:val="24"/>
          <w:u w:val="single"/>
          <w:lang w:bidi="ar"/>
        </w:rPr>
        <w:t xml:space="preserve">    ***公司          </w:t>
      </w:r>
      <w:r>
        <w:rPr>
          <w:rFonts w:hint="eastAsia" w:ascii="宋体" w:hAnsi="宋体" w:cs="宋体"/>
          <w:sz w:val="24"/>
          <w:lang w:bidi="ar"/>
        </w:rPr>
        <w:t xml:space="preserve"> </w:t>
      </w:r>
    </w:p>
    <w:p w14:paraId="6377B207">
      <w:pPr>
        <w:widowControl/>
        <w:adjustRightInd w:val="0"/>
        <w:spacing w:line="400" w:lineRule="exact"/>
        <w:ind w:firstLine="480" w:firstLineChars="200"/>
        <w:jc w:val="left"/>
        <w:rPr>
          <w:rFonts w:hint="eastAsia" w:ascii="宋体" w:hAnsi="宋体" w:cs="宋体"/>
          <w:sz w:val="24"/>
        </w:rPr>
      </w:pPr>
      <w:r>
        <w:rPr>
          <w:rFonts w:hint="eastAsia" w:ascii="宋体" w:hAnsi="宋体" w:cs="宋体"/>
          <w:sz w:val="24"/>
          <w:lang w:bidi="ar"/>
        </w:rPr>
        <w:t>甲方将</w:t>
      </w:r>
      <w:r>
        <w:rPr>
          <w:rFonts w:hint="eastAsia" w:ascii="宋体" w:hAnsi="宋体" w:cs="宋体"/>
          <w:sz w:val="24"/>
          <w:u w:val="single"/>
          <w:lang w:bidi="ar"/>
        </w:rPr>
        <w:t xml:space="preserve">  </w:t>
      </w:r>
      <w:r>
        <w:rPr>
          <w:rFonts w:hint="eastAsia" w:ascii="宋体" w:hAnsi="宋体" w:cs="宋体"/>
          <w:sz w:val="24"/>
          <w:u w:val="single"/>
          <w:lang w:eastAsia="zh-CN" w:bidi="ar"/>
        </w:rPr>
        <w:t>2026年-2027年度焚烧锅炉在线清灰采购项目</w:t>
      </w:r>
      <w:r>
        <w:rPr>
          <w:rFonts w:hint="eastAsia" w:ascii="宋体" w:hAnsi="宋体" w:cs="宋体"/>
          <w:sz w:val="24"/>
          <w:u w:val="single"/>
          <w:lang w:bidi="ar"/>
        </w:rPr>
        <w:t xml:space="preserve">      </w:t>
      </w:r>
      <w:r>
        <w:rPr>
          <w:rFonts w:hint="eastAsia" w:ascii="宋体" w:hAnsi="宋体" w:cs="宋体"/>
          <w:sz w:val="24"/>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14:paraId="57BD1EC9">
      <w:pPr>
        <w:adjustRightInd w:val="0"/>
        <w:spacing w:line="400" w:lineRule="exact"/>
        <w:ind w:firstLine="602" w:firstLineChars="250"/>
        <w:rPr>
          <w:rFonts w:hint="eastAsia" w:ascii="宋体" w:hAnsi="宋体" w:cs="宋体"/>
          <w:b/>
          <w:sz w:val="24"/>
        </w:rPr>
      </w:pPr>
      <w:r>
        <w:rPr>
          <w:rFonts w:hint="eastAsia" w:ascii="宋体" w:hAnsi="宋体" w:cs="宋体"/>
          <w:b/>
          <w:sz w:val="24"/>
        </w:rPr>
        <w:t>一、甲方职责</w:t>
      </w:r>
    </w:p>
    <w:p w14:paraId="24285985">
      <w:pPr>
        <w:adjustRightInd w:val="0"/>
        <w:spacing w:line="400" w:lineRule="exact"/>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644EB10F">
      <w:pPr>
        <w:adjustRightInd w:val="0"/>
        <w:spacing w:line="400" w:lineRule="exact"/>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50B173CE">
      <w:pPr>
        <w:adjustRightInd w:val="0"/>
        <w:spacing w:line="400" w:lineRule="exact"/>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2156A43">
      <w:pPr>
        <w:adjustRightInd w:val="0"/>
        <w:spacing w:line="400" w:lineRule="exact"/>
        <w:ind w:firstLine="482" w:firstLineChars="200"/>
        <w:rPr>
          <w:rFonts w:hint="eastAsia" w:ascii="宋体" w:hAnsi="宋体" w:cs="宋体"/>
          <w:b/>
          <w:sz w:val="24"/>
        </w:rPr>
      </w:pPr>
      <w:r>
        <w:rPr>
          <w:rFonts w:hint="eastAsia" w:ascii="宋体" w:hAnsi="宋体" w:cs="宋体"/>
          <w:b/>
          <w:sz w:val="24"/>
        </w:rPr>
        <w:t>二、乙方职责</w:t>
      </w:r>
    </w:p>
    <w:p w14:paraId="04929484">
      <w:pPr>
        <w:adjustRightInd w:val="0"/>
        <w:spacing w:line="400" w:lineRule="exact"/>
        <w:ind w:firstLine="480" w:firstLineChars="200"/>
        <w:rPr>
          <w:rFonts w:hint="eastAsia" w:ascii="宋体" w:hAnsi="宋体" w:cs="宋体"/>
          <w:sz w:val="24"/>
        </w:rPr>
      </w:pPr>
      <w:r>
        <w:rPr>
          <w:rFonts w:hint="eastAsia" w:ascii="宋体" w:hAnsi="宋体" w:cs="宋体"/>
          <w:sz w:val="24"/>
        </w:rPr>
        <w:t>1.乙方应落实安全管理人员和安全管理措施。</w:t>
      </w:r>
    </w:p>
    <w:p w14:paraId="185EC21D">
      <w:pPr>
        <w:adjustRightInd w:val="0"/>
        <w:spacing w:line="400" w:lineRule="exact"/>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250A813F">
      <w:pPr>
        <w:adjustRightInd w:val="0"/>
        <w:spacing w:line="400" w:lineRule="exact"/>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73B88D4B">
      <w:pPr>
        <w:adjustRightInd w:val="0"/>
        <w:spacing w:line="400" w:lineRule="exact"/>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ADE5884">
      <w:pPr>
        <w:adjustRightInd w:val="0"/>
        <w:spacing w:line="400" w:lineRule="exact"/>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261A2B9">
      <w:pPr>
        <w:adjustRightInd w:val="0"/>
        <w:spacing w:line="400" w:lineRule="exact"/>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0B0306A">
      <w:pPr>
        <w:adjustRightInd w:val="0"/>
        <w:spacing w:line="400" w:lineRule="exact"/>
        <w:ind w:firstLine="480" w:firstLineChars="200"/>
        <w:rPr>
          <w:rFonts w:hint="eastAsia" w:ascii="宋体" w:hAnsi="宋体" w:cs="宋体"/>
          <w:sz w:val="24"/>
        </w:rPr>
      </w:pPr>
      <w:r>
        <w:rPr>
          <w:rFonts w:hint="eastAsia" w:ascii="宋体" w:hAnsi="宋体" w:cs="宋体"/>
          <w:sz w:val="24"/>
        </w:rPr>
        <w:t>7.接受甲方的监督检查。</w:t>
      </w:r>
    </w:p>
    <w:p w14:paraId="19366805">
      <w:pPr>
        <w:adjustRightInd w:val="0"/>
        <w:spacing w:line="400" w:lineRule="exact"/>
        <w:ind w:firstLine="482" w:firstLineChars="200"/>
        <w:rPr>
          <w:rFonts w:hint="eastAsia" w:ascii="宋体" w:hAnsi="宋体" w:cs="宋体"/>
          <w:sz w:val="24"/>
        </w:rPr>
      </w:pPr>
      <w:r>
        <w:rPr>
          <w:rFonts w:hint="eastAsia" w:ascii="宋体" w:hAnsi="宋体" w:cs="宋体"/>
          <w:b/>
          <w:sz w:val="24"/>
        </w:rPr>
        <w:t>三、违约责任</w:t>
      </w:r>
    </w:p>
    <w:p w14:paraId="6194AB08">
      <w:pPr>
        <w:adjustRightInd w:val="0"/>
        <w:spacing w:line="400" w:lineRule="exact"/>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1.在项目服务过程中，乙方必须做到安全生产，并服从甲方管理人员的调度指挥，有下列行为的，考核扣罚乙方500-1000元/次：</w:t>
      </w:r>
    </w:p>
    <w:p w14:paraId="02E1E3CB">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83D91C9">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031C700">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AA8C274">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2034F7C8">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022FABD2">
      <w:pPr>
        <w:adjustRightInd w:val="0"/>
        <w:spacing w:line="400" w:lineRule="exact"/>
        <w:ind w:firstLine="480" w:firstLineChars="200"/>
        <w:rPr>
          <w:rFonts w:hint="eastAsia" w:ascii="宋体" w:hAnsi="宋体" w:cs="宋体"/>
          <w:sz w:val="24"/>
        </w:rPr>
      </w:pPr>
      <w:r>
        <w:rPr>
          <w:rFonts w:hint="eastAsia" w:ascii="宋体" w:hAnsi="宋体" w:cs="宋体"/>
          <w:sz w:val="24"/>
        </w:rPr>
        <w:t>2.乙方在项目服务过程中有下列行为的，考核扣罚乙方5000元/次，同时甲方有权立即解除与乙方之间的所有服务合同：</w:t>
      </w:r>
    </w:p>
    <w:p w14:paraId="54B5F9AC">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6341148">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A24B0D7">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乙方或者乙方工作人员发生重大安全事故的。</w:t>
      </w:r>
    </w:p>
    <w:p w14:paraId="7714BCF5">
      <w:pPr>
        <w:adjustRightInd w:val="0"/>
        <w:spacing w:line="400" w:lineRule="exact"/>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3.乙方项目服务人员无证驾驶车辆（设备）、特殊工种无证上岗、消防器材配置缺损已提醒二十四小时无改进措施等现象，考核扣罚乙方2000元/人·次。</w:t>
      </w:r>
    </w:p>
    <w:p w14:paraId="48295590">
      <w:pPr>
        <w:adjustRightInd w:val="0"/>
        <w:spacing w:line="400" w:lineRule="exact"/>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cs="宋体"/>
          <w:color w:val="auto"/>
          <w:sz w:val="24"/>
        </w:rPr>
        <w:t>费用由乙方承担。</w:t>
      </w:r>
    </w:p>
    <w:p w14:paraId="2D7E1B10">
      <w:pPr>
        <w:adjustRightInd w:val="0"/>
        <w:spacing w:line="400" w:lineRule="exact"/>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661A7FE">
      <w:pPr>
        <w:adjustRightInd w:val="0"/>
        <w:spacing w:line="400" w:lineRule="exact"/>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05FA5491">
      <w:pPr>
        <w:adjustRightInd w:val="0"/>
        <w:spacing w:line="400" w:lineRule="exact"/>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245976D8">
      <w:pPr>
        <w:adjustRightInd w:val="0"/>
        <w:spacing w:line="400" w:lineRule="exact"/>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8.其他违反甲方相关安全规章制度的现象，根据违规情况每次酌情考核扣罚乙方200—1000元。</w:t>
      </w:r>
    </w:p>
    <w:p w14:paraId="53D0D488">
      <w:pPr>
        <w:adjustRightInd w:val="0"/>
        <w:spacing w:line="400" w:lineRule="exact"/>
        <w:ind w:firstLine="482" w:firstLineChars="200"/>
        <w:rPr>
          <w:rFonts w:hint="eastAsia" w:ascii="宋体" w:hAnsi="宋体" w:cs="宋体"/>
          <w:b/>
          <w:sz w:val="24"/>
        </w:rPr>
      </w:pPr>
      <w:r>
        <w:rPr>
          <w:rFonts w:hint="eastAsia" w:ascii="宋体" w:hAnsi="宋体" w:cs="宋体"/>
          <w:b/>
          <w:sz w:val="24"/>
        </w:rPr>
        <w:t>四、其他</w:t>
      </w:r>
    </w:p>
    <w:p w14:paraId="666AB24E">
      <w:pPr>
        <w:widowControl/>
        <w:adjustRightInd w:val="0"/>
        <w:spacing w:line="400" w:lineRule="exact"/>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9E332DA">
      <w:pPr>
        <w:pStyle w:val="26"/>
        <w:spacing w:line="400" w:lineRule="exact"/>
        <w:ind w:left="0" w:leftChars="0" w:firstLine="0" w:firstLineChars="0"/>
        <w:jc w:val="center"/>
        <w:rPr>
          <w:rFonts w:hint="eastAsia" w:ascii="宋体" w:hAnsi="宋体" w:cs="宋体"/>
          <w:b/>
          <w:szCs w:val="24"/>
        </w:rPr>
      </w:pPr>
    </w:p>
    <w:p w14:paraId="4E30FC8B">
      <w:pPr>
        <w:pStyle w:val="26"/>
        <w:spacing w:line="400" w:lineRule="exact"/>
        <w:ind w:left="0" w:leftChars="0" w:firstLine="0" w:firstLineChars="0"/>
        <w:rPr>
          <w:rFonts w:hint="eastAsia" w:ascii="宋体" w:hAnsi="宋体" w:cs="宋体"/>
          <w:b/>
          <w:szCs w:val="24"/>
        </w:rPr>
      </w:pPr>
    </w:p>
    <w:p w14:paraId="03895C48">
      <w:pPr>
        <w:pStyle w:val="26"/>
        <w:spacing w:line="400" w:lineRule="exact"/>
        <w:ind w:left="0" w:leftChars="0" w:firstLine="0" w:firstLineChars="0"/>
        <w:jc w:val="center"/>
        <w:rPr>
          <w:rFonts w:hint="eastAsia" w:ascii="宋体" w:hAnsi="宋体" w:cs="宋体"/>
          <w:b/>
          <w:szCs w:val="24"/>
        </w:rPr>
      </w:pPr>
    </w:p>
    <w:p w14:paraId="0F24BFE7">
      <w:pPr>
        <w:pStyle w:val="8"/>
        <w:spacing w:line="400" w:lineRule="exact"/>
        <w:rPr>
          <w:rFonts w:cs="宋体"/>
        </w:rPr>
      </w:pPr>
    </w:p>
    <w:p w14:paraId="442D41E7">
      <w:pPr>
        <w:pStyle w:val="8"/>
        <w:spacing w:line="400" w:lineRule="exact"/>
        <w:rPr>
          <w:rFonts w:cs="宋体"/>
        </w:rPr>
      </w:pPr>
    </w:p>
    <w:p w14:paraId="5F2F3C63">
      <w:pPr>
        <w:pStyle w:val="8"/>
        <w:spacing w:line="400" w:lineRule="exact"/>
        <w:rPr>
          <w:rFonts w:cs="宋体"/>
        </w:rPr>
      </w:pPr>
    </w:p>
    <w:p w14:paraId="7A63720B">
      <w:pPr>
        <w:pStyle w:val="8"/>
        <w:spacing w:line="400" w:lineRule="exact"/>
        <w:rPr>
          <w:rFonts w:cs="宋体"/>
        </w:rPr>
      </w:pPr>
    </w:p>
    <w:p w14:paraId="486C4FF9">
      <w:pPr>
        <w:pStyle w:val="8"/>
        <w:spacing w:line="400" w:lineRule="exact"/>
        <w:rPr>
          <w:rFonts w:cs="宋体"/>
        </w:rPr>
      </w:pPr>
    </w:p>
    <w:p w14:paraId="3E79EEB0">
      <w:pPr>
        <w:pStyle w:val="8"/>
        <w:spacing w:line="400" w:lineRule="exact"/>
        <w:rPr>
          <w:rFonts w:cs="宋体"/>
        </w:rPr>
      </w:pPr>
    </w:p>
    <w:p w14:paraId="764834B9">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674A9402">
      <w:pPr>
        <w:pStyle w:val="8"/>
        <w:ind w:firstLine="482"/>
        <w:jc w:val="center"/>
      </w:pPr>
      <w:r>
        <w:rPr>
          <w:rFonts w:cs="宋体"/>
          <w:b/>
        </w:rPr>
        <w:t>廉洁协议</w:t>
      </w:r>
    </w:p>
    <w:p w14:paraId="7C477B02">
      <w:pPr>
        <w:adjustRightInd w:val="0"/>
        <w:spacing w:line="400" w:lineRule="exact"/>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4B14249">
      <w:pPr>
        <w:adjustRightInd w:val="0"/>
        <w:spacing w:line="400" w:lineRule="exact"/>
        <w:ind w:left="1" w:right="77" w:firstLine="426"/>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            </w:t>
      </w:r>
    </w:p>
    <w:p w14:paraId="7560EEF4">
      <w:pPr>
        <w:adjustRightInd w:val="0"/>
        <w:spacing w:line="400" w:lineRule="exact"/>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FAA94E8">
      <w:pPr>
        <w:adjustRightInd w:val="0"/>
        <w:spacing w:line="400" w:lineRule="exact"/>
        <w:ind w:firstLine="489" w:firstLineChars="203"/>
        <w:rPr>
          <w:rFonts w:hint="eastAsia" w:ascii="宋体" w:hAnsi="宋体" w:cs="宋体"/>
          <w:b/>
          <w:bCs/>
          <w:sz w:val="24"/>
        </w:rPr>
      </w:pPr>
      <w:r>
        <w:rPr>
          <w:rFonts w:hint="eastAsia" w:ascii="宋体" w:hAnsi="宋体" w:cs="宋体"/>
          <w:b/>
          <w:bCs/>
          <w:sz w:val="24"/>
        </w:rPr>
        <w:t>一、甲、乙双方约定</w:t>
      </w:r>
    </w:p>
    <w:p w14:paraId="74A4F1EA">
      <w:pPr>
        <w:adjustRightInd w:val="0"/>
        <w:spacing w:line="400" w:lineRule="exact"/>
        <w:ind w:right="115" w:firstLine="480" w:firstLineChars="200"/>
        <w:rPr>
          <w:rFonts w:hint="eastAsia"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24F4DC0F">
      <w:pPr>
        <w:adjustRightInd w:val="0"/>
        <w:spacing w:line="400" w:lineRule="exact"/>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64544C2">
      <w:pPr>
        <w:adjustRightInd w:val="0"/>
        <w:spacing w:line="400" w:lineRule="exact"/>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268538BD">
      <w:pPr>
        <w:adjustRightInd w:val="0"/>
        <w:spacing w:line="400" w:lineRule="exact"/>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70DD5EA">
      <w:pPr>
        <w:adjustRightInd w:val="0"/>
        <w:spacing w:line="400" w:lineRule="exact"/>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D7A8E9D">
      <w:pPr>
        <w:adjustRightInd w:val="0"/>
        <w:spacing w:line="400" w:lineRule="exact"/>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60209C87">
      <w:pPr>
        <w:adjustRightInd w:val="0"/>
        <w:spacing w:line="400" w:lineRule="exact"/>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69A48055">
      <w:pPr>
        <w:adjustRightInd w:val="0"/>
        <w:spacing w:line="400" w:lineRule="exact"/>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03AB7EE5">
      <w:pPr>
        <w:adjustRightInd w:val="0"/>
        <w:spacing w:line="400" w:lineRule="exact"/>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0516303C">
      <w:pPr>
        <w:adjustRightInd w:val="0"/>
        <w:spacing w:line="400" w:lineRule="exact"/>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w:t>
      </w:r>
      <w:r>
        <w:rPr>
          <w:rFonts w:hint="eastAsia" w:ascii="宋体" w:hAnsi="宋体" w:cs="宋体"/>
          <w:sz w:val="24"/>
          <w:lang w:eastAsia="zh-CN"/>
        </w:rPr>
        <w:t>不得</w:t>
      </w:r>
      <w:r>
        <w:rPr>
          <w:rFonts w:hint="eastAsia" w:ascii="宋体" w:hAnsi="宋体" w:cs="宋体"/>
          <w:sz w:val="24"/>
        </w:rPr>
        <w:t>邀请乙方人员参加；不得接受乙方提供装修住房、配偶子女的工作安排等方面的便利。</w:t>
      </w:r>
    </w:p>
    <w:p w14:paraId="78AB8CC0">
      <w:pPr>
        <w:adjustRightInd w:val="0"/>
        <w:spacing w:line="400" w:lineRule="exact"/>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6890ED4E">
      <w:pPr>
        <w:adjustRightInd w:val="0"/>
        <w:spacing w:line="400" w:lineRule="exact"/>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3C4DE7E">
      <w:pPr>
        <w:adjustRightInd w:val="0"/>
        <w:spacing w:line="400" w:lineRule="exact"/>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5403A97">
      <w:pPr>
        <w:adjustRightInd w:val="0"/>
        <w:spacing w:line="400" w:lineRule="exact"/>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4568477">
      <w:pPr>
        <w:adjustRightInd w:val="0"/>
        <w:spacing w:line="400" w:lineRule="exact"/>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5F3DB982">
      <w:pPr>
        <w:adjustRightInd w:val="0"/>
        <w:spacing w:line="400" w:lineRule="exact"/>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B3E9730">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088E750C">
      <w:pPr>
        <w:adjustRightInd w:val="0"/>
        <w:spacing w:line="400" w:lineRule="exact"/>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1163CD61">
      <w:pPr>
        <w:adjustRightInd w:val="0"/>
        <w:spacing w:line="400" w:lineRule="exact"/>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430C6D1">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6A528DA6">
      <w:pPr>
        <w:adjustRightInd w:val="0"/>
        <w:spacing w:line="400" w:lineRule="exact"/>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1F4A16D">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AE14A5A">
      <w:pPr>
        <w:adjustRightInd w:val="0"/>
        <w:spacing w:line="400" w:lineRule="exact"/>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5418B9D">
      <w:pPr>
        <w:adjustRightInd w:val="0"/>
        <w:spacing w:line="400" w:lineRule="exact"/>
        <w:ind w:right="90" w:firstLine="482" w:firstLineChars="200"/>
        <w:rPr>
          <w:rFonts w:hint="eastAsia" w:ascii="宋体" w:hAnsi="宋体" w:cs="宋体"/>
          <w:b/>
          <w:bCs/>
          <w:sz w:val="24"/>
        </w:rPr>
      </w:pPr>
      <w:r>
        <w:rPr>
          <w:rFonts w:hint="eastAsia" w:ascii="宋体" w:hAnsi="宋体" w:cs="宋体"/>
          <w:b/>
          <w:bCs/>
          <w:sz w:val="24"/>
        </w:rPr>
        <w:t>四、违约责任</w:t>
      </w:r>
    </w:p>
    <w:p w14:paraId="1494D739">
      <w:pPr>
        <w:adjustRightInd w:val="0"/>
        <w:spacing w:line="400" w:lineRule="exact"/>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3401C12">
      <w:pPr>
        <w:adjustRightInd w:val="0"/>
        <w:spacing w:line="400" w:lineRule="exact"/>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7A25DC5">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41A9F483">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3.</w:t>
      </w:r>
      <w:r>
        <w:rPr>
          <w:rFonts w:hint="eastAsia" w:ascii="宋体" w:hAnsi="宋体" w:eastAsia="宋体" w:cs="宋体"/>
          <w:sz w:val="24"/>
        </w:rPr>
        <w:t>甲乙</w:t>
      </w:r>
      <w:r>
        <w:rPr>
          <w:rFonts w:hint="eastAsia" w:ascii="宋体" w:hAnsi="宋体" w:cs="宋体"/>
          <w:sz w:val="24"/>
        </w:rPr>
        <w:t>双方不履行协议约定义务的，应将责任人调离本项目并按规定予以处理，且双方有义务将有关责任人的责任追究情况通报对方。</w:t>
      </w:r>
    </w:p>
    <w:p w14:paraId="441C2C6B">
      <w:pPr>
        <w:adjustRightInd w:val="0"/>
        <w:spacing w:line="400" w:lineRule="exact"/>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7CB53CA">
      <w:pPr>
        <w:adjustRightInd w:val="0"/>
        <w:spacing w:line="400" w:lineRule="exact"/>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056DC6C7">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6C3A2311">
      <w:pPr>
        <w:adjustRightInd w:val="0"/>
        <w:spacing w:line="400" w:lineRule="exact"/>
        <w:ind w:firstLine="492" w:firstLineChars="204"/>
        <w:rPr>
          <w:rFonts w:hint="eastAsia" w:ascii="宋体" w:hAnsi="宋体" w:cs="宋体"/>
          <w:b/>
          <w:bCs/>
          <w:sz w:val="24"/>
        </w:rPr>
      </w:pPr>
      <w:r>
        <w:rPr>
          <w:rFonts w:hint="eastAsia" w:ascii="宋体" w:hAnsi="宋体" w:cs="宋体"/>
          <w:b/>
          <w:bCs/>
          <w:sz w:val="24"/>
        </w:rPr>
        <w:t>五、有效期</w:t>
      </w:r>
    </w:p>
    <w:p w14:paraId="313012D8">
      <w:pPr>
        <w:adjustRightInd w:val="0"/>
        <w:spacing w:line="400" w:lineRule="exact"/>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AE62E3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7E382FC"/>
    <w:p w14:paraId="5DBD1CAD"/>
    <w:p w14:paraId="0D5CD535"/>
    <w:p w14:paraId="1973C5A6"/>
    <w:p w14:paraId="106C643D"/>
    <w:p w14:paraId="50E8ED9D"/>
    <w:p w14:paraId="58573244"/>
    <w:p w14:paraId="5E46FEBF"/>
    <w:p w14:paraId="6D8E8BC7"/>
    <w:p w14:paraId="68B34327"/>
    <w:p w14:paraId="06959CEE"/>
    <w:p w14:paraId="7B338614"/>
    <w:p w14:paraId="4EE27F8F"/>
    <w:p w14:paraId="4E6BA616"/>
    <w:p w14:paraId="569E0F91"/>
    <w:p w14:paraId="0DE004F2"/>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2026年-2027年度焚烧锅炉在线清灰采购项目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202602027</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sz w:val="24"/>
        </w:rPr>
      </w:pPr>
    </w:p>
    <w:p w14:paraId="5304A630">
      <w:pPr>
        <w:pStyle w:val="7"/>
      </w:pPr>
    </w:p>
    <w:p w14:paraId="75D87100">
      <w:pPr>
        <w:pStyle w:val="16"/>
      </w:pPr>
    </w:p>
    <w:p w14:paraId="6B732297"/>
    <w:p w14:paraId="331BDF6A">
      <w:pPr>
        <w:pStyle w:val="7"/>
      </w:pPr>
    </w:p>
    <w:p w14:paraId="653829AB">
      <w:pPr>
        <w:pStyle w:val="16"/>
      </w:pPr>
    </w:p>
    <w:p w14:paraId="13702602"/>
    <w:p w14:paraId="193DA332">
      <w:pPr>
        <w:pStyle w:val="7"/>
      </w:pPr>
    </w:p>
    <w:p w14:paraId="2FC68D1D">
      <w:pPr>
        <w:pStyle w:val="16"/>
      </w:pPr>
    </w:p>
    <w:p w14:paraId="1E7D41D8"/>
    <w:p w14:paraId="0B2DBFD6">
      <w:pPr>
        <w:pStyle w:val="7"/>
      </w:pPr>
    </w:p>
    <w:p w14:paraId="6FA95176">
      <w:pPr>
        <w:pStyle w:val="16"/>
      </w:pPr>
    </w:p>
    <w:p w14:paraId="65D298D1">
      <w:pPr>
        <w:pStyle w:val="13"/>
      </w:pPr>
    </w:p>
    <w:p w14:paraId="4C43C777"/>
    <w:p w14:paraId="5AB883BB"/>
    <w:p w14:paraId="5F36394A"/>
    <w:p w14:paraId="2C8E3E17"/>
    <w:p w14:paraId="1E29E49E"/>
    <w:p w14:paraId="472F5940"/>
    <w:p w14:paraId="0653405B"/>
    <w:p w14:paraId="7F3D6DB2"/>
    <w:p w14:paraId="03568F3C"/>
    <w:p w14:paraId="7B683360"/>
    <w:p w14:paraId="2D3E3AB5"/>
    <w:p w14:paraId="4AE741C9"/>
    <w:p w14:paraId="30B20B66">
      <w:pPr>
        <w:pStyle w:val="7"/>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202602027</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16"/>
      </w:pPr>
    </w:p>
    <w:p w14:paraId="32D92D93"/>
    <w:p w14:paraId="21F07E84">
      <w:pPr>
        <w:pStyle w:val="7"/>
      </w:pPr>
    </w:p>
    <w:p w14:paraId="26E50E1C">
      <w:pPr>
        <w:pStyle w:val="16"/>
      </w:pPr>
    </w:p>
    <w:p w14:paraId="24555542">
      <w:pPr>
        <w:pStyle w:val="13"/>
      </w:pPr>
    </w:p>
    <w:p w14:paraId="63ED5F2D"/>
    <w:p w14:paraId="4744CB19">
      <w:pPr>
        <w:pStyle w:val="7"/>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0F1115"/>
          <w:spacing w:val="0"/>
          <w:sz w:val="24"/>
          <w:szCs w:val="24"/>
          <w:shd w:val="clear" w:fill="FFFFFF"/>
          <w:lang w:val="en-US" w:eastAsia="zh-CN"/>
        </w:rPr>
      </w:pPr>
      <w:r>
        <w:rPr>
          <w:rFonts w:hint="eastAsia" w:ascii="仿宋_GB2312" w:hAnsi="仿宋_GB2312" w:eastAsia="仿宋_GB2312" w:cs="仿宋_GB2312"/>
          <w:i w:val="0"/>
          <w:iCs w:val="0"/>
          <w:caps w:val="0"/>
          <w:color w:val="0F1115"/>
          <w:spacing w:val="0"/>
          <w:sz w:val="24"/>
          <w:szCs w:val="24"/>
          <w:shd w:val="clear" w:fill="FFFFFF"/>
        </w:rPr>
        <w:t>致：</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u w:val="single"/>
          <w:shd w:val="clear" w:fill="FFFFFF"/>
        </w:rPr>
        <w:t>（总公司全称） </w:t>
      </w:r>
      <w:r>
        <w:rPr>
          <w:rFonts w:hint="eastAsia" w:ascii="仿宋_GB2312" w:hAnsi="仿宋_GB2312" w:eastAsia="仿宋_GB2312" w:cs="仿宋_GB2312"/>
          <w:i w:val="0"/>
          <w:iCs w:val="0"/>
          <w:caps w:val="0"/>
          <w:color w:val="0F1115"/>
          <w:spacing w:val="0"/>
          <w:sz w:val="24"/>
          <w:szCs w:val="24"/>
          <w:shd w:val="clear" w:fill="FFFFFF"/>
        </w:rPr>
        <w:t>，系一家根据中国法律合法注册并存续的</w:t>
      </w:r>
      <w:r>
        <w:rPr>
          <w:rFonts w:hint="eastAsia" w:ascii="仿宋_GB2312" w:hAnsi="仿宋_GB2312" w:eastAsia="仿宋_GB2312" w:cs="仿宋_GB2312"/>
          <w:i w:val="0"/>
          <w:iCs w:val="0"/>
          <w:caps w:val="0"/>
          <w:color w:val="0F1115"/>
          <w:spacing w:val="0"/>
          <w:sz w:val="24"/>
          <w:szCs w:val="24"/>
          <w:shd w:val="clear" w:fill="FFFFFF"/>
          <w:lang w:val="en-US" w:eastAsia="zh-CN"/>
        </w:rPr>
        <w:t>法人组织</w:t>
      </w:r>
      <w:r>
        <w:rPr>
          <w:rFonts w:hint="eastAsia" w:ascii="仿宋_GB2312" w:hAnsi="仿宋_GB2312" w:eastAsia="仿宋_GB2312" w:cs="仿宋_GB2312"/>
          <w:i w:val="0"/>
          <w:iCs w:val="0"/>
          <w:caps w:val="0"/>
          <w:color w:val="0F1115"/>
          <w:spacing w:val="0"/>
          <w:sz w:val="24"/>
          <w:szCs w:val="24"/>
          <w:shd w:val="clear" w:fill="FFFFFF"/>
        </w:rPr>
        <w:t>，统一社会信用代码为</w:t>
      </w:r>
      <w:r>
        <w:rPr>
          <w:rFonts w:hint="eastAsia" w:ascii="仿宋_GB2312" w:hAnsi="仿宋_GB2312" w:eastAsia="仿宋_GB2312" w:cs="仿宋_GB2312"/>
          <w:i w:val="0"/>
          <w:iCs w:val="0"/>
          <w:caps w:val="0"/>
          <w:color w:val="0F1115"/>
          <w:spacing w:val="0"/>
          <w:sz w:val="24"/>
          <w:szCs w:val="24"/>
          <w:u w:val="single"/>
          <w:shd w:val="clear" w:fill="FFFFFF"/>
        </w:rPr>
        <w:t>：</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u w:val="single"/>
          <w:shd w:val="clear" w:fill="FFFFFF"/>
        </w:rPr>
        <w:t>（分公司全称）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系我司依法设立并领取营业执照的分支机构，统一社会信用代码为：</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为确保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2026年-2027年度焚烧锅炉在线清灰采购项目  </w:t>
      </w:r>
      <w:r>
        <w:rPr>
          <w:rFonts w:hint="eastAsia" w:ascii="仿宋_GB2312" w:hAnsi="仿宋_GB2312" w:eastAsia="仿宋_GB2312" w:cs="仿宋_GB2312"/>
          <w:i w:val="0"/>
          <w:iCs w:val="0"/>
          <w:caps w:val="0"/>
          <w:color w:val="0F1115"/>
          <w:spacing w:val="0"/>
          <w:sz w:val="24"/>
          <w:szCs w:val="24"/>
          <w:shd w:val="clear" w:fill="FFFFFF"/>
        </w:rPr>
        <w:t>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项目</w:t>
      </w:r>
      <w:r>
        <w:rPr>
          <w:rFonts w:hint="eastAsia" w:ascii="仿宋_GB2312" w:hAnsi="仿宋_GB2312" w:eastAsia="仿宋_GB2312" w:cs="仿宋_GB2312"/>
          <w:i w:val="0"/>
          <w:iCs w:val="0"/>
          <w:caps w:val="0"/>
          <w:color w:val="0F1115"/>
          <w:spacing w:val="0"/>
          <w:sz w:val="24"/>
          <w:szCs w:val="24"/>
          <w:u w:val="single"/>
          <w:shd w:val="clear" w:fill="FFFFFF"/>
        </w:rPr>
        <w:t>编号：</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202602027    </w:t>
      </w:r>
      <w:r>
        <w:rPr>
          <w:rFonts w:hint="eastAsia" w:ascii="仿宋_GB2312" w:hAnsi="仿宋_GB2312" w:eastAsia="仿宋_GB2312" w:cs="仿宋_GB2312"/>
          <w:i w:val="0"/>
          <w:iCs w:val="0"/>
          <w:caps w:val="0"/>
          <w:color w:val="0F1115"/>
          <w:spacing w:val="0"/>
          <w:sz w:val="24"/>
          <w:szCs w:val="24"/>
          <w:shd w:val="clear" w:fill="FFFFFF"/>
        </w:rPr>
        <w:t>）的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sz w:val="24"/>
          <w:szCs w:val="24"/>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1.</w:t>
      </w:r>
      <w:r>
        <w:rPr>
          <w:rFonts w:hint="eastAsia" w:ascii="仿宋_GB2312" w:hAnsi="仿宋_GB2312" w:eastAsia="仿宋_GB2312" w:cs="仿宋_GB2312"/>
          <w:i w:val="0"/>
          <w:iCs w:val="0"/>
          <w:caps w:val="0"/>
          <w:color w:val="0F1115"/>
          <w:spacing w:val="0"/>
          <w:sz w:val="24"/>
          <w:szCs w:val="24"/>
          <w:shd w:val="clear" w:fill="FFFFFF"/>
        </w:rPr>
        <w:t>以分公司名义编制、签署、密封、递交、修改、撤回</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2.</w:t>
      </w:r>
      <w:r>
        <w:rPr>
          <w:rFonts w:hint="eastAsia" w:ascii="仿宋_GB2312" w:hAnsi="仿宋_GB2312" w:eastAsia="仿宋_GB2312" w:cs="仿宋_GB2312"/>
          <w:i w:val="0"/>
          <w:iCs w:val="0"/>
          <w:caps w:val="0"/>
          <w:color w:val="0F1115"/>
          <w:spacing w:val="0"/>
          <w:sz w:val="24"/>
          <w:szCs w:val="24"/>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在确定</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后，以分公司名义与</w:t>
      </w:r>
      <w:r>
        <w:rPr>
          <w:rFonts w:hint="eastAsia" w:ascii="仿宋_GB2312" w:hAnsi="仿宋_GB2312" w:eastAsia="仿宋_GB2312" w:cs="仿宋_GB2312"/>
          <w:i w:val="0"/>
          <w:iCs w:val="0"/>
          <w:caps w:val="0"/>
          <w:color w:val="0F1115"/>
          <w:spacing w:val="0"/>
          <w:sz w:val="24"/>
          <w:szCs w:val="24"/>
          <w:shd w:val="clear" w:fill="FFFFFF"/>
          <w:lang w:val="en-US" w:eastAsia="zh-CN"/>
        </w:rPr>
        <w:t>贵司</w:t>
      </w:r>
      <w:r>
        <w:rPr>
          <w:rFonts w:hint="eastAsia" w:ascii="仿宋_GB2312" w:hAnsi="仿宋_GB2312" w:eastAsia="仿宋_GB2312" w:cs="仿宋_GB2312"/>
          <w:i w:val="0"/>
          <w:iCs w:val="0"/>
          <w:caps w:val="0"/>
          <w:color w:val="0F1115"/>
          <w:spacing w:val="0"/>
          <w:sz w:val="24"/>
          <w:szCs w:val="24"/>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履行</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过程中及</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本授权书自签发之日起生效，其有效期至 </w:t>
      </w:r>
      <w:r>
        <w:rPr>
          <w:rFonts w:hint="eastAsia" w:ascii="仿宋_GB2312" w:hAnsi="仿宋_GB2312" w:eastAsia="仿宋_GB2312" w:cs="仿宋_GB2312"/>
          <w:i w:val="0"/>
          <w:iCs w:val="0"/>
          <w:caps w:val="0"/>
          <w:color w:val="0F1115"/>
          <w:spacing w:val="0"/>
          <w:sz w:val="24"/>
          <w:szCs w:val="24"/>
          <w:u w:val="single"/>
          <w:shd w:val="clear" w:fill="FFFFFF"/>
        </w:rPr>
        <w:t>（项目名称） </w:t>
      </w:r>
      <w:r>
        <w:rPr>
          <w:rFonts w:hint="eastAsia" w:ascii="仿宋_GB2312" w:hAnsi="仿宋_GB2312" w:eastAsia="仿宋_GB2312" w:cs="仿宋_GB2312"/>
          <w:i w:val="0"/>
          <w:iCs w:val="0"/>
          <w:caps w:val="0"/>
          <w:color w:val="0F1115"/>
          <w:spacing w:val="0"/>
          <w:sz w:val="24"/>
          <w:szCs w:val="24"/>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本授权书一式</w:t>
      </w:r>
      <w:r>
        <w:rPr>
          <w:rFonts w:hint="eastAsia" w:ascii="仿宋_GB2312" w:hAnsi="仿宋_GB2312" w:eastAsia="仿宋_GB2312" w:cs="仿宋_GB2312"/>
          <w:i w:val="0"/>
          <w:iCs w:val="0"/>
          <w:caps w:val="0"/>
          <w:color w:val="0F1115"/>
          <w:spacing w:val="0"/>
          <w:sz w:val="24"/>
          <w:szCs w:val="24"/>
          <w:shd w:val="clear" w:fill="FFFFFF"/>
          <w:lang w:val="en-US" w:eastAsia="zh-CN"/>
        </w:rPr>
        <w:t>三</w:t>
      </w:r>
      <w:r>
        <w:rPr>
          <w:rFonts w:hint="eastAsia" w:ascii="仿宋_GB2312" w:hAnsi="仿宋_GB2312" w:eastAsia="仿宋_GB2312" w:cs="仿宋_GB2312"/>
          <w:i w:val="0"/>
          <w:iCs w:val="0"/>
          <w:caps w:val="0"/>
          <w:color w:val="0F1115"/>
          <w:spacing w:val="0"/>
          <w:sz w:val="24"/>
          <w:szCs w:val="24"/>
          <w:shd w:val="clear" w:fill="FFFFFF"/>
        </w:rPr>
        <w:t>份，交</w:t>
      </w:r>
      <w:r>
        <w:rPr>
          <w:rFonts w:hint="eastAsia" w:ascii="仿宋_GB2312" w:hAnsi="仿宋_GB2312" w:eastAsia="仿宋_GB2312" w:cs="仿宋_GB2312"/>
          <w:i w:val="0"/>
          <w:iCs w:val="0"/>
          <w:caps w:val="0"/>
          <w:color w:val="0F1115"/>
          <w:spacing w:val="0"/>
          <w:sz w:val="24"/>
          <w:szCs w:val="24"/>
          <w:shd w:val="clear" w:fill="FFFFFF"/>
          <w:lang w:val="en-US" w:eastAsia="zh-CN"/>
        </w:rPr>
        <w:t>采购人一</w:t>
      </w:r>
      <w:r>
        <w:rPr>
          <w:rFonts w:hint="eastAsia" w:ascii="仿宋_GB2312" w:hAnsi="仿宋_GB2312" w:eastAsia="仿宋_GB2312" w:cs="仿宋_GB2312"/>
          <w:i w:val="0"/>
          <w:iCs w:val="0"/>
          <w:caps w:val="0"/>
          <w:color w:val="0F1115"/>
          <w:spacing w:val="0"/>
          <w:sz w:val="24"/>
          <w:szCs w:val="24"/>
          <w:shd w:val="clear" w:fill="FFFFFF"/>
        </w:rPr>
        <w:t>份，总公司留存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份，分公司留存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签发日期：</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年</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月</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7"/>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47F9AADD">
      <w:pPr>
        <w:pStyle w:val="16"/>
        <w:rPr>
          <w:color w:val="auto"/>
        </w:rPr>
      </w:pPr>
    </w:p>
    <w:p w14:paraId="206C32AE">
      <w:pPr>
        <w:rPr>
          <w:color w:val="auto"/>
        </w:rPr>
      </w:pPr>
    </w:p>
    <w:p w14:paraId="2EF28701">
      <w:pPr>
        <w:pStyle w:val="7"/>
        <w:jc w:val="center"/>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rPr>
      </w:pPr>
    </w:p>
    <w:p w14:paraId="13457C2E">
      <w:pPr>
        <w:rPr>
          <w:color w:val="auto"/>
        </w:rPr>
      </w:pPr>
    </w:p>
    <w:p w14:paraId="45A73075"/>
    <w:p w14:paraId="2CBB9D14">
      <w:pPr>
        <w:pStyle w:val="7"/>
      </w:pPr>
    </w:p>
    <w:p w14:paraId="651F1740">
      <w:pPr>
        <w:pStyle w:val="7"/>
      </w:pPr>
    </w:p>
    <w:p w14:paraId="42D5819D">
      <w:pPr>
        <w:pStyle w:val="7"/>
      </w:pPr>
    </w:p>
    <w:p w14:paraId="4D5CCD75">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14:paraId="6EF151BA">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14:paraId="09AB3755">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4620260" cy="1967865"/>
                          </a:xfrm>
                          <a:prstGeom prst="rect">
                            <a:avLst/>
                          </a:prstGeom>
                          <a:noFill/>
                          <a:ln>
                            <a:noFill/>
                          </a:ln>
                        </pic:spPr>
                      </pic:pic>
                    </a:graphicData>
                  </a:graphic>
                </wp:inline>
              </w:drawing>
            </w:r>
          </w:p>
        </w:tc>
      </w:tr>
    </w:tbl>
    <w:p w14:paraId="1448F760">
      <w:pPr>
        <w:pStyle w:val="7"/>
      </w:pPr>
    </w:p>
    <w:p w14:paraId="325AD7BE">
      <w:pPr>
        <w:pStyle w:val="7"/>
      </w:pPr>
    </w:p>
    <w:p w14:paraId="630CF112">
      <w:pPr>
        <w:pStyle w:val="7"/>
      </w:pPr>
    </w:p>
    <w:p w14:paraId="4E50FFCD">
      <w:pPr>
        <w:pStyle w:val="7"/>
      </w:pPr>
    </w:p>
    <w:p w14:paraId="5A36FB62">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7"/>
      </w:pPr>
    </w:p>
    <w:p w14:paraId="6D6F5712">
      <w:pPr>
        <w:pStyle w:val="16"/>
      </w:pPr>
    </w:p>
    <w:p w14:paraId="086B93DF"/>
    <w:p w14:paraId="4592615A">
      <w:pPr>
        <w:pStyle w:val="7"/>
      </w:pPr>
    </w:p>
    <w:p w14:paraId="7427FE09">
      <w:pPr>
        <w:pStyle w:val="16"/>
      </w:pPr>
    </w:p>
    <w:p w14:paraId="5E6040BE"/>
    <w:p w14:paraId="68B2145C">
      <w:pPr>
        <w:pStyle w:val="7"/>
      </w:pPr>
    </w:p>
    <w:p w14:paraId="5A7C2A70">
      <w:pPr>
        <w:pStyle w:val="16"/>
      </w:pPr>
    </w:p>
    <w:p w14:paraId="5E37B237"/>
    <w:p w14:paraId="154C73FF">
      <w:pPr>
        <w:pStyle w:val="7"/>
      </w:pPr>
    </w:p>
    <w:p w14:paraId="0674AE80">
      <w:pPr>
        <w:pStyle w:val="16"/>
      </w:pPr>
    </w:p>
    <w:p w14:paraId="6339BE2C"/>
    <w:p w14:paraId="6BCD0F54">
      <w:pPr>
        <w:pStyle w:val="7"/>
      </w:pPr>
    </w:p>
    <w:p w14:paraId="1F6E8CDC">
      <w:pPr>
        <w:pStyle w:val="16"/>
      </w:pPr>
    </w:p>
    <w:p w14:paraId="311BD0AC"/>
    <w:p w14:paraId="25BD0831">
      <w:pPr>
        <w:pStyle w:val="7"/>
      </w:pPr>
    </w:p>
    <w:p w14:paraId="6F5C38CF">
      <w:pPr>
        <w:pStyle w:val="7"/>
      </w:pPr>
    </w:p>
    <w:p w14:paraId="4811A9DB">
      <w:pPr>
        <w:pStyle w:val="16"/>
        <w:ind w:left="0" w:leftChars="0" w:firstLine="0" w:firstLineChars="0"/>
      </w:pPr>
    </w:p>
    <w:p w14:paraId="7B4EDF90">
      <w:pPr>
        <w:pStyle w:val="13"/>
        <w:keepNext w:val="0"/>
        <w:keepLines w:val="0"/>
        <w:pageBreakBefore w:val="0"/>
        <w:widowControl w:val="0"/>
        <w:kinsoku/>
        <w:wordWrap/>
        <w:overflowPunct/>
        <w:topLinePunct w:val="0"/>
        <w:autoSpaceDE/>
        <w:autoSpaceDN/>
        <w:bidi w:val="0"/>
        <w:adjustRightInd/>
        <w:spacing w:line="440" w:lineRule="exact"/>
        <w:textAlignment w:val="auto"/>
      </w:pPr>
    </w:p>
    <w:p w14:paraId="6988256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cs="仿宋" w:asciiTheme="minorEastAsia" w:hAnsiTheme="minorEastAsia"/>
          <w:sz w:val="24"/>
        </w:rPr>
      </w:pPr>
      <w:r>
        <w:rPr>
          <w:rFonts w:hint="eastAsia" w:cs="仿宋" w:asciiTheme="minorEastAsia" w:hAnsiTheme="minorEastAsia"/>
          <w:sz w:val="24"/>
        </w:rPr>
        <w:t>杭州临江环境能源有限公司：</w:t>
      </w:r>
    </w:p>
    <w:p w14:paraId="625057B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2.1资格文件：</w:t>
      </w:r>
    </w:p>
    <w:p w14:paraId="0731A451">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2.1.1承诺函；</w:t>
      </w:r>
    </w:p>
    <w:p w14:paraId="4EDBAA9D">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2.1.2需满足的资格要求；</w:t>
      </w:r>
    </w:p>
    <w:p w14:paraId="3516745E">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2.2.1响应函；</w:t>
      </w:r>
    </w:p>
    <w:p w14:paraId="30EC6A05">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2.2.3符合性审查资料；</w:t>
      </w:r>
    </w:p>
    <w:p w14:paraId="6FAFACB0">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2.3.1报价函</w:t>
      </w:r>
    </w:p>
    <w:p w14:paraId="2C753A58">
      <w:pPr>
        <w:keepNext w:val="0"/>
        <w:keepLines w:val="0"/>
        <w:pageBreakBefore w:val="0"/>
        <w:widowControl w:val="0"/>
        <w:kinsoku/>
        <w:wordWrap/>
        <w:overflowPunct/>
        <w:topLinePunct w:val="0"/>
        <w:autoSpaceDE/>
        <w:autoSpaceDN/>
        <w:bidi w:val="0"/>
        <w:adjustRightInd/>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2.3.2响应报价明细表；</w:t>
      </w:r>
    </w:p>
    <w:p w14:paraId="49FD9B9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keepNext w:val="0"/>
        <w:keepLines w:val="0"/>
        <w:pageBreakBefore w:val="0"/>
        <w:widowControl w:val="0"/>
        <w:kinsoku/>
        <w:wordWrap/>
        <w:overflowPunct/>
        <w:topLinePunct w:val="0"/>
        <w:autoSpaceDE/>
        <w:autoSpaceDN/>
        <w:bidi w:val="0"/>
        <w:adjustRightInd/>
        <w:snapToGrid w:val="0"/>
        <w:spacing w:line="440" w:lineRule="exact"/>
        <w:ind w:left="210" w:leftChars="100" w:firstLine="480" w:firstLineChars="200"/>
        <w:textAlignment w:val="auto"/>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keepNext w:val="0"/>
        <w:keepLines w:val="0"/>
        <w:pageBreakBefore w:val="0"/>
        <w:widowControl w:val="0"/>
        <w:kinsoku/>
        <w:wordWrap/>
        <w:overflowPunct/>
        <w:topLinePunct w:val="0"/>
        <w:autoSpaceDE/>
        <w:autoSpaceDN/>
        <w:bidi w:val="0"/>
        <w:adjustRightInd/>
        <w:spacing w:line="440" w:lineRule="exact"/>
        <w:ind w:firstLine="3600" w:firstLineChars="1500"/>
        <w:textAlignment w:val="auto"/>
        <w:rPr>
          <w:rFonts w:cs="仿宋" w:asciiTheme="minorEastAsia" w:hAnsiTheme="minorEastAsia"/>
          <w:sz w:val="24"/>
        </w:rPr>
      </w:pPr>
      <w:r>
        <w:rPr>
          <w:rFonts w:hint="eastAsia" w:cs="仿宋" w:asciiTheme="minorEastAsia" w:hAnsiTheme="minorEastAsia"/>
          <w:sz w:val="24"/>
        </w:rPr>
        <w:t xml:space="preserve">供应商名称（盖章）：                          </w:t>
      </w:r>
    </w:p>
    <w:p w14:paraId="63BE99EA">
      <w:pPr>
        <w:keepNext w:val="0"/>
        <w:keepLines w:val="0"/>
        <w:pageBreakBefore w:val="0"/>
        <w:widowControl w:val="0"/>
        <w:kinsoku/>
        <w:wordWrap/>
        <w:overflowPunct/>
        <w:topLinePunct w:val="0"/>
        <w:autoSpaceDE/>
        <w:autoSpaceDN/>
        <w:bidi w:val="0"/>
        <w:adjustRightInd/>
        <w:spacing w:line="440" w:lineRule="exact"/>
        <w:jc w:val="center"/>
        <w:textAlignment w:val="auto"/>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w:t>
      </w:r>
      <w:r>
        <w:rPr>
          <w:rFonts w:hint="eastAsia" w:cs="仿宋" w:asciiTheme="minorEastAsia" w:hAnsiTheme="minorEastAsia"/>
          <w:kern w:val="0"/>
          <w:sz w:val="24"/>
          <w:highlight w:val="none"/>
          <w:lang w:val="zh-CN"/>
        </w:rPr>
        <w:t>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rPr>
        <w:t>4.我公司</w:t>
      </w:r>
      <w:r>
        <w:rPr>
          <w:rFonts w:hint="eastAsia" w:ascii="宋体" w:hAnsi="宋体" w:eastAsia="宋体" w:cs="宋体"/>
          <w:sz w:val="24"/>
          <w:lang w:val="en-US" w:eastAsia="zh-CN"/>
        </w:rPr>
        <w:t>承</w:t>
      </w:r>
      <w:r>
        <w:rPr>
          <w:rFonts w:hint="eastAsia" w:ascii="宋体" w:hAnsi="宋体" w:eastAsia="宋体" w:cs="宋体"/>
          <w:color w:val="auto"/>
          <w:sz w:val="24"/>
          <w:lang w:val="en-US" w:eastAsia="zh-CN"/>
        </w:rPr>
        <w:t>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color w:val="0000FF"/>
          <w:spacing w:val="-13"/>
          <w:sz w:val="24"/>
          <w:lang w:eastAsia="zh-CN"/>
        </w:rPr>
        <w:t>、</w:t>
      </w:r>
      <w:r>
        <w:rPr>
          <w:rFonts w:hint="eastAsia" w:ascii="宋体" w:hAnsi="宋体" w:eastAsia="宋体" w:cs="宋体"/>
          <w:color w:val="0000FF"/>
          <w:sz w:val="24"/>
        </w:rPr>
        <w:t>税率为</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 xml:space="preserve"> %</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left="0" w:leftChars="0" w:firstLine="464" w:firstLineChars="200"/>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867"/>
        <w:gridCol w:w="4232"/>
        <w:gridCol w:w="930"/>
        <w:gridCol w:w="931"/>
        <w:gridCol w:w="1232"/>
        <w:gridCol w:w="1918"/>
        <w:gridCol w:w="1759"/>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3C9A90F0">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序号</w:t>
            </w:r>
          </w:p>
        </w:tc>
        <w:tc>
          <w:tcPr>
            <w:tcW w:w="2867" w:type="dxa"/>
            <w:vAlign w:val="center"/>
          </w:tcPr>
          <w:p w14:paraId="249FDAD6">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sz w:val="16"/>
                <w:szCs w:val="16"/>
                <w:highlight w:val="none"/>
                <w:lang w:val="en-US" w:eastAsia="zh-CN"/>
              </w:rPr>
              <w:t>服务名称</w:t>
            </w:r>
          </w:p>
        </w:tc>
        <w:tc>
          <w:tcPr>
            <w:tcW w:w="4232" w:type="dxa"/>
            <w:vAlign w:val="center"/>
          </w:tcPr>
          <w:p w14:paraId="6C0C1063">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规格型号</w:t>
            </w:r>
          </w:p>
        </w:tc>
        <w:tc>
          <w:tcPr>
            <w:tcW w:w="930" w:type="dxa"/>
            <w:vAlign w:val="center"/>
          </w:tcPr>
          <w:p w14:paraId="65FB4980">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单位</w:t>
            </w:r>
          </w:p>
        </w:tc>
        <w:tc>
          <w:tcPr>
            <w:tcW w:w="931" w:type="dxa"/>
            <w:vAlign w:val="center"/>
          </w:tcPr>
          <w:p w14:paraId="3A5A63A4">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数量</w:t>
            </w:r>
          </w:p>
        </w:tc>
        <w:tc>
          <w:tcPr>
            <w:tcW w:w="1232" w:type="dxa"/>
            <w:vAlign w:val="center"/>
          </w:tcPr>
          <w:p w14:paraId="2D07EC4B">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w:t>
            </w:r>
            <w:r>
              <w:rPr>
                <w:rFonts w:hint="eastAsia" w:cs="仿宋" w:asciiTheme="minorEastAsia" w:hAnsiTheme="minorEastAsia"/>
                <w:b/>
                <w:color w:val="auto"/>
                <w:sz w:val="16"/>
                <w:szCs w:val="16"/>
              </w:rPr>
              <w:t>单价</w:t>
            </w:r>
          </w:p>
        </w:tc>
        <w:tc>
          <w:tcPr>
            <w:tcW w:w="1918" w:type="dxa"/>
            <w:vAlign w:val="center"/>
          </w:tcPr>
          <w:p w14:paraId="4809A3F3">
            <w:pPr>
              <w:spacing w:line="360" w:lineRule="auto"/>
              <w:jc w:val="center"/>
              <w:rPr>
                <w:rFonts w:hint="default" w:cs="仿宋" w:asciiTheme="minorEastAsia" w:hAnsiTheme="minorEastAsia"/>
                <w:b/>
                <w:color w:val="auto"/>
                <w:sz w:val="16"/>
                <w:szCs w:val="16"/>
                <w:lang w:val="en-US" w:eastAsia="zh-CN"/>
              </w:rPr>
            </w:pPr>
            <w:r>
              <w:rPr>
                <w:rFonts w:hint="eastAsia" w:cs="仿宋" w:asciiTheme="minorEastAsia" w:hAnsiTheme="minorEastAsia"/>
                <w:b/>
                <w:color w:val="auto"/>
                <w:sz w:val="16"/>
                <w:szCs w:val="16"/>
                <w:lang w:val="en-US" w:eastAsia="zh-CN"/>
              </w:rPr>
              <w:t>含税总金额</w:t>
            </w:r>
          </w:p>
        </w:tc>
        <w:tc>
          <w:tcPr>
            <w:tcW w:w="1759" w:type="dxa"/>
            <w:vAlign w:val="center"/>
          </w:tcPr>
          <w:p w14:paraId="3763BB98">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14:paraId="5288E766">
            <w:pPr>
              <w:pStyle w:val="3"/>
              <w:jc w:val="center"/>
              <w:rPr>
                <w:rFonts w:cs="仿宋" w:asciiTheme="minorEastAsia" w:hAnsiTheme="minorEastAsia" w:eastAsiaTheme="minorEastAsia"/>
                <w:bCs w:val="0"/>
                <w:sz w:val="16"/>
                <w:szCs w:val="16"/>
              </w:rPr>
            </w:pPr>
            <w:r>
              <w:rPr>
                <w:rFonts w:hint="eastAsia" w:cs="仿宋" w:asciiTheme="minorEastAsia" w:hAnsiTheme="minorEastAsia" w:eastAsiaTheme="minorEastAsia"/>
                <w:bCs w:val="0"/>
                <w:sz w:val="16"/>
                <w:szCs w:val="16"/>
              </w:rPr>
              <w:t>1</w:t>
            </w:r>
          </w:p>
        </w:tc>
        <w:tc>
          <w:tcPr>
            <w:tcW w:w="2867" w:type="dxa"/>
            <w:vAlign w:val="center"/>
          </w:tcPr>
          <w:p w14:paraId="0B160514">
            <w:pPr>
              <w:spacing w:line="360" w:lineRule="auto"/>
              <w:jc w:val="center"/>
              <w:rPr>
                <w:rFonts w:hint="default" w:cs="仿宋" w:asciiTheme="minorEastAsia" w:hAnsiTheme="minorEastAsia"/>
                <w:b/>
                <w:sz w:val="16"/>
                <w:szCs w:val="16"/>
                <w:highlight w:val="none"/>
                <w:lang w:val="en-US" w:eastAsia="zh-CN"/>
              </w:rPr>
            </w:pPr>
            <w:r>
              <w:rPr>
                <w:rFonts w:hint="eastAsia" w:cs="仿宋" w:asciiTheme="minorEastAsia" w:hAnsiTheme="minorEastAsia"/>
                <w:b/>
                <w:sz w:val="16"/>
                <w:szCs w:val="16"/>
                <w:highlight w:val="none"/>
                <w:lang w:val="en-US" w:eastAsia="zh-CN"/>
              </w:rPr>
              <w:t>焚烧锅炉在线清灰</w:t>
            </w:r>
            <w:r>
              <w:rPr>
                <w:rFonts w:hint="eastAsia" w:cs="仿宋" w:asciiTheme="minorEastAsia" w:hAnsiTheme="minorEastAsia"/>
                <w:b/>
                <w:color w:val="0000FF"/>
                <w:sz w:val="16"/>
                <w:szCs w:val="16"/>
                <w:highlight w:val="none"/>
                <w:lang w:val="en-US" w:eastAsia="zh-CN"/>
              </w:rPr>
              <w:t>服务</w:t>
            </w:r>
          </w:p>
        </w:tc>
        <w:tc>
          <w:tcPr>
            <w:tcW w:w="4232" w:type="dxa"/>
            <w:vAlign w:val="center"/>
          </w:tcPr>
          <w:p w14:paraId="66D053F1">
            <w:pPr>
              <w:spacing w:line="360" w:lineRule="auto"/>
              <w:jc w:val="center"/>
              <w:rPr>
                <w:rFonts w:hint="eastAsia" w:cs="仿宋" w:asciiTheme="minorEastAsia" w:hAnsiTheme="minorEastAsia"/>
                <w:b/>
                <w:sz w:val="16"/>
                <w:szCs w:val="16"/>
                <w:highlight w:val="none"/>
                <w:lang w:val="en-US" w:eastAsia="zh-CN"/>
              </w:rPr>
            </w:pPr>
            <w:r>
              <w:rPr>
                <w:rFonts w:hint="eastAsia" w:cs="仿宋" w:asciiTheme="minorEastAsia" w:hAnsiTheme="minorEastAsia"/>
                <w:b/>
                <w:sz w:val="16"/>
                <w:szCs w:val="16"/>
                <w:highlight w:val="none"/>
                <w:lang w:val="en-US" w:eastAsia="zh-CN"/>
              </w:rPr>
              <w:t>1.采用乙炔进行在线清灰；</w:t>
            </w:r>
          </w:p>
          <w:p w14:paraId="4C2728E1">
            <w:pPr>
              <w:spacing w:line="360" w:lineRule="auto"/>
              <w:jc w:val="center"/>
              <w:rPr>
                <w:rFonts w:hint="eastAsia" w:cs="仿宋" w:asciiTheme="minorEastAsia" w:hAnsiTheme="minorEastAsia"/>
                <w:b/>
                <w:sz w:val="16"/>
                <w:szCs w:val="16"/>
                <w:highlight w:val="none"/>
                <w:lang w:val="en-US" w:eastAsia="zh-CN"/>
              </w:rPr>
            </w:pPr>
            <w:r>
              <w:rPr>
                <w:rFonts w:hint="eastAsia" w:cs="仿宋" w:asciiTheme="minorEastAsia" w:hAnsiTheme="minorEastAsia"/>
                <w:b/>
                <w:sz w:val="16"/>
                <w:szCs w:val="16"/>
                <w:highlight w:val="none"/>
                <w:lang w:val="en-US" w:eastAsia="zh-CN"/>
              </w:rPr>
              <w:t>2.清灰过程严禁有烟气指标超标情况；</w:t>
            </w:r>
          </w:p>
        </w:tc>
        <w:tc>
          <w:tcPr>
            <w:tcW w:w="930" w:type="dxa"/>
            <w:vAlign w:val="center"/>
          </w:tcPr>
          <w:p w14:paraId="13BE4755">
            <w:pPr>
              <w:spacing w:line="360" w:lineRule="auto"/>
              <w:jc w:val="center"/>
              <w:rPr>
                <w:rFonts w:hint="eastAsia" w:cs="仿宋" w:asciiTheme="minorEastAsia" w:hAnsiTheme="minorEastAsia" w:eastAsiaTheme="minorEastAsia"/>
                <w:b/>
                <w:color w:val="auto"/>
                <w:sz w:val="16"/>
                <w:szCs w:val="16"/>
                <w:lang w:val="en-US" w:eastAsia="zh-CN"/>
              </w:rPr>
            </w:pPr>
            <w:r>
              <w:rPr>
                <w:rFonts w:hint="eastAsia" w:cs="仿宋" w:asciiTheme="minorEastAsia" w:hAnsiTheme="minorEastAsia"/>
                <w:b/>
                <w:color w:val="auto"/>
                <w:sz w:val="16"/>
                <w:szCs w:val="16"/>
                <w:lang w:val="en-US" w:eastAsia="zh-CN"/>
              </w:rPr>
              <w:t>次</w:t>
            </w:r>
          </w:p>
        </w:tc>
        <w:tc>
          <w:tcPr>
            <w:tcW w:w="931" w:type="dxa"/>
            <w:vAlign w:val="center"/>
          </w:tcPr>
          <w:p w14:paraId="48E721BF">
            <w:pPr>
              <w:spacing w:line="360" w:lineRule="auto"/>
              <w:jc w:val="center"/>
              <w:rPr>
                <w:rFonts w:hint="default" w:cs="仿宋" w:asciiTheme="minorEastAsia" w:hAnsiTheme="minorEastAsia" w:eastAsiaTheme="minorEastAsia"/>
                <w:b/>
                <w:color w:val="auto"/>
                <w:sz w:val="16"/>
                <w:szCs w:val="16"/>
                <w:lang w:val="en-US" w:eastAsia="zh-CN"/>
              </w:rPr>
            </w:pPr>
            <w:r>
              <w:rPr>
                <w:rFonts w:hint="eastAsia" w:cs="仿宋" w:asciiTheme="minorEastAsia" w:hAnsiTheme="minorEastAsia"/>
                <w:b/>
                <w:color w:val="auto"/>
                <w:sz w:val="16"/>
                <w:szCs w:val="16"/>
                <w:lang w:val="en-US" w:eastAsia="zh-CN"/>
              </w:rPr>
              <w:t>12</w:t>
            </w:r>
          </w:p>
        </w:tc>
        <w:tc>
          <w:tcPr>
            <w:tcW w:w="1232" w:type="dxa"/>
            <w:vAlign w:val="center"/>
          </w:tcPr>
          <w:p w14:paraId="5BD22612">
            <w:pPr>
              <w:spacing w:line="360" w:lineRule="auto"/>
              <w:jc w:val="center"/>
              <w:rPr>
                <w:rFonts w:cs="仿宋" w:asciiTheme="minorEastAsia" w:hAnsiTheme="minorEastAsia"/>
                <w:b/>
                <w:color w:val="auto"/>
                <w:sz w:val="16"/>
                <w:szCs w:val="16"/>
              </w:rPr>
            </w:pPr>
          </w:p>
        </w:tc>
        <w:tc>
          <w:tcPr>
            <w:tcW w:w="1918" w:type="dxa"/>
            <w:vAlign w:val="center"/>
          </w:tcPr>
          <w:p w14:paraId="078F2C4E">
            <w:pPr>
              <w:spacing w:line="360" w:lineRule="auto"/>
              <w:jc w:val="center"/>
              <w:rPr>
                <w:rFonts w:cs="仿宋" w:asciiTheme="minorEastAsia" w:hAnsiTheme="minorEastAsia"/>
                <w:b/>
                <w:color w:val="auto"/>
                <w:sz w:val="16"/>
                <w:szCs w:val="16"/>
              </w:rPr>
            </w:pPr>
          </w:p>
        </w:tc>
        <w:tc>
          <w:tcPr>
            <w:tcW w:w="1759" w:type="dxa"/>
            <w:vAlign w:val="center"/>
          </w:tcPr>
          <w:p w14:paraId="0F8CF0FD">
            <w:pPr>
              <w:spacing w:line="360" w:lineRule="auto"/>
              <w:jc w:val="center"/>
              <w:rPr>
                <w:rFonts w:cs="仿宋" w:asciiTheme="minorEastAsia" w:hAnsiTheme="minorEastAsia"/>
                <w:b/>
                <w:color w:val="auto"/>
                <w:sz w:val="16"/>
                <w:szCs w:val="16"/>
              </w:rPr>
            </w:pPr>
          </w:p>
        </w:tc>
      </w:tr>
      <w:tr w14:paraId="6B1F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2"/>
            <w:vAlign w:val="center"/>
          </w:tcPr>
          <w:p w14:paraId="027C0C03">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响应报价合计（小写）</w:t>
            </w:r>
          </w:p>
        </w:tc>
        <w:tc>
          <w:tcPr>
            <w:tcW w:w="9243" w:type="dxa"/>
            <w:gridSpan w:val="5"/>
            <w:vAlign w:val="center"/>
          </w:tcPr>
          <w:p w14:paraId="4E3323F6">
            <w:pPr>
              <w:spacing w:line="360" w:lineRule="auto"/>
              <w:jc w:val="center"/>
              <w:rPr>
                <w:rFonts w:cs="仿宋" w:asciiTheme="minorEastAsia" w:hAnsiTheme="minorEastAsia"/>
                <w:color w:val="auto"/>
                <w:sz w:val="16"/>
                <w:szCs w:val="16"/>
              </w:rPr>
            </w:pPr>
          </w:p>
        </w:tc>
        <w:tc>
          <w:tcPr>
            <w:tcW w:w="1759" w:type="dxa"/>
            <w:vAlign w:val="center"/>
          </w:tcPr>
          <w:p w14:paraId="197DCE88">
            <w:pPr>
              <w:spacing w:line="360" w:lineRule="auto"/>
              <w:jc w:val="center"/>
              <w:rPr>
                <w:rFonts w:cs="仿宋" w:asciiTheme="minorEastAsia" w:hAnsiTheme="minorEastAsia"/>
                <w:color w:val="auto"/>
                <w:sz w:val="16"/>
                <w:szCs w:val="16"/>
              </w:rPr>
            </w:pPr>
          </w:p>
        </w:tc>
      </w:tr>
      <w:tr w14:paraId="790C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2"/>
            <w:vAlign w:val="center"/>
          </w:tcPr>
          <w:p w14:paraId="05BE8434">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响应报价合计（大写）</w:t>
            </w:r>
          </w:p>
        </w:tc>
        <w:tc>
          <w:tcPr>
            <w:tcW w:w="9243" w:type="dxa"/>
            <w:gridSpan w:val="5"/>
            <w:vAlign w:val="center"/>
          </w:tcPr>
          <w:p w14:paraId="3C803A03">
            <w:pPr>
              <w:spacing w:line="360" w:lineRule="auto"/>
              <w:jc w:val="center"/>
              <w:rPr>
                <w:rFonts w:cs="仿宋" w:asciiTheme="minorEastAsia" w:hAnsiTheme="minorEastAsia"/>
                <w:color w:val="auto"/>
                <w:sz w:val="16"/>
                <w:szCs w:val="16"/>
              </w:rPr>
            </w:pPr>
          </w:p>
        </w:tc>
        <w:tc>
          <w:tcPr>
            <w:tcW w:w="1759" w:type="dxa"/>
            <w:vAlign w:val="center"/>
          </w:tcPr>
          <w:p w14:paraId="546310B1">
            <w:pPr>
              <w:spacing w:line="360" w:lineRule="auto"/>
              <w:jc w:val="center"/>
              <w:rPr>
                <w:rFonts w:cs="仿宋" w:asciiTheme="minorEastAsia" w:hAnsiTheme="minorEastAsia"/>
                <w:color w:val="auto"/>
                <w:sz w:val="16"/>
                <w:szCs w:val="16"/>
              </w:rPr>
            </w:pPr>
          </w:p>
        </w:tc>
      </w:tr>
      <w:tr w14:paraId="598E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6" w:type="dxa"/>
            <w:gridSpan w:val="2"/>
            <w:vAlign w:val="center"/>
          </w:tcPr>
          <w:p w14:paraId="3CDBD626">
            <w:pPr>
              <w:spacing w:line="360" w:lineRule="auto"/>
              <w:jc w:val="center"/>
              <w:rPr>
                <w:rFonts w:cs="仿宋" w:asciiTheme="minorEastAsia" w:hAnsiTheme="minorEastAsia"/>
                <w:b/>
                <w:sz w:val="16"/>
                <w:szCs w:val="16"/>
              </w:rPr>
            </w:pPr>
            <w:r>
              <w:rPr>
                <w:rFonts w:hint="eastAsia" w:cs="仿宋" w:asciiTheme="minorEastAsia" w:hAnsiTheme="minorEastAsia"/>
                <w:b/>
                <w:sz w:val="16"/>
                <w:szCs w:val="16"/>
              </w:rPr>
              <w:t>税率</w:t>
            </w:r>
          </w:p>
        </w:tc>
        <w:tc>
          <w:tcPr>
            <w:tcW w:w="9243" w:type="dxa"/>
            <w:gridSpan w:val="5"/>
            <w:vAlign w:val="center"/>
          </w:tcPr>
          <w:p w14:paraId="2C3E0AB3">
            <w:pPr>
              <w:spacing w:line="360" w:lineRule="auto"/>
              <w:jc w:val="center"/>
              <w:rPr>
                <w:rFonts w:cs="仿宋" w:asciiTheme="minorEastAsia" w:hAnsiTheme="minorEastAsia"/>
                <w:color w:val="auto"/>
                <w:sz w:val="16"/>
                <w:szCs w:val="16"/>
              </w:rPr>
            </w:pPr>
            <w:r>
              <w:rPr>
                <w:rFonts w:hint="eastAsia" w:cs="仿宋" w:asciiTheme="minorEastAsia" w:hAnsiTheme="minorEastAsia"/>
                <w:color w:val="auto"/>
                <w:sz w:val="16"/>
                <w:szCs w:val="16"/>
                <w:u w:val="single"/>
              </w:rPr>
              <w:t xml:space="preserve">    </w:t>
            </w:r>
            <w:r>
              <w:rPr>
                <w:rFonts w:hint="eastAsia" w:cs="仿宋" w:asciiTheme="minorEastAsia" w:hAnsiTheme="minorEastAsia"/>
                <w:color w:val="auto"/>
                <w:sz w:val="16"/>
                <w:szCs w:val="16"/>
              </w:rPr>
              <w:t xml:space="preserve"> %</w:t>
            </w:r>
          </w:p>
        </w:tc>
        <w:tc>
          <w:tcPr>
            <w:tcW w:w="1759" w:type="dxa"/>
            <w:vAlign w:val="center"/>
          </w:tcPr>
          <w:p w14:paraId="1DCDF8E8">
            <w:pPr>
              <w:spacing w:line="360" w:lineRule="auto"/>
              <w:jc w:val="center"/>
              <w:rPr>
                <w:rFonts w:hint="eastAsia" w:cs="仿宋" w:asciiTheme="minorEastAsia" w:hAnsiTheme="minorEastAsia"/>
                <w:color w:val="auto"/>
                <w:sz w:val="16"/>
                <w:szCs w:val="16"/>
                <w:u w:val="single"/>
              </w:rPr>
            </w:pPr>
          </w:p>
        </w:tc>
      </w:tr>
      <w:tr w14:paraId="5187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9" w:type="dxa"/>
            <w:gridSpan w:val="7"/>
            <w:vAlign w:val="center"/>
          </w:tcPr>
          <w:p w14:paraId="001129C0">
            <w:pPr>
              <w:spacing w:line="360" w:lineRule="auto"/>
              <w:jc w:val="center"/>
              <w:rPr>
                <w:rFonts w:hint="eastAsia" w:cs="仿宋" w:asciiTheme="minorEastAsia" w:hAnsiTheme="minorEastAsia"/>
                <w:color w:val="auto"/>
                <w:sz w:val="16"/>
                <w:szCs w:val="16"/>
                <w:u w:val="single"/>
              </w:rPr>
            </w:pPr>
            <w:r>
              <w:rPr>
                <w:rFonts w:hint="eastAsia" w:cs="仿宋" w:asciiTheme="minorEastAsia" w:hAnsiTheme="minorEastAsia"/>
                <w:b/>
                <w:color w:val="auto"/>
                <w:sz w:val="16"/>
                <w:szCs w:val="16"/>
                <w:highlight w:val="none"/>
                <w:u w:val="single"/>
                <w:lang w:val="en-US" w:eastAsia="zh-CN"/>
              </w:rPr>
              <w:t>不含税总金额 =含税总金额/（1+税率）</w:t>
            </w:r>
          </w:p>
        </w:tc>
        <w:tc>
          <w:tcPr>
            <w:tcW w:w="1759" w:type="dxa"/>
            <w:vAlign w:val="center"/>
          </w:tcPr>
          <w:p w14:paraId="70341B52">
            <w:pPr>
              <w:spacing w:line="360" w:lineRule="auto"/>
              <w:jc w:val="center"/>
              <w:rPr>
                <w:rFonts w:hint="eastAsia" w:cs="仿宋" w:asciiTheme="minorEastAsia" w:hAnsiTheme="minorEastAsia"/>
                <w:b/>
                <w:color w:val="auto"/>
                <w:sz w:val="16"/>
                <w:szCs w:val="16"/>
                <w:highlight w:val="none"/>
                <w:u w:val="single"/>
                <w:lang w:val="en-US" w:eastAsia="zh-CN"/>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1545A22C">
      <w:pPr>
        <w:pStyle w:val="7"/>
      </w:pPr>
    </w:p>
    <w:p w14:paraId="0668503D">
      <w:pPr>
        <w:pStyle w:val="16"/>
      </w:pPr>
    </w:p>
    <w:p w14:paraId="295C6E12"/>
    <w:p w14:paraId="01F8B0C6">
      <w:pPr>
        <w:pStyle w:val="7"/>
      </w:pPr>
    </w:p>
    <w:p w14:paraId="4F7EC614">
      <w:pPr>
        <w:pStyle w:val="16"/>
      </w:pPr>
    </w:p>
    <w:p w14:paraId="63C46C1D"/>
    <w:p w14:paraId="74308628">
      <w:pPr>
        <w:pStyle w:val="7"/>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2026年-2027年度焚烧锅炉在线清灰采购项目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1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sz w:val="18"/>
      </w:rPr>
      <w:pict>
        <v:shape id="PowerPlusWaterMarkObject116794" o:spid="_x0000_s3074" o:spt="136" type="#_x0000_t136" style="position:absolute;left:0pt;height:40.25pt;width:366.2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sz w:val="18"/>
      </w:rPr>
      <w:pict>
        <v:shape id="_x0000_s3075" o:spid="_x0000_s3075" o:spt="136" type="#_x0000_t136" style="position:absolute;left:0pt;height:40.25pt;width:366.2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4E24">
    <w:pPr>
      <w:pStyle w:val="11"/>
    </w:pPr>
    <w:r>
      <w:rPr>
        <w:sz w:val="18"/>
      </w:rPr>
      <w:pict>
        <v:shape id="_x0000_s3076" o:spid="_x0000_s3076" o:spt="136" type="#_x0000_t136" style="position:absolute;left:0pt;height:40.25pt;width:366.2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琳律师">
    <w15:presenceInfo w15:providerId="None" w15:userId="徐琳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AB2971"/>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A74FAA"/>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04433C"/>
    <w:rsid w:val="1D61352C"/>
    <w:rsid w:val="1D882867"/>
    <w:rsid w:val="1DC64ADE"/>
    <w:rsid w:val="1DCF6B00"/>
    <w:rsid w:val="1DFA0457"/>
    <w:rsid w:val="1E0F5E35"/>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3FA776D"/>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44430"/>
    <w:rsid w:val="2E7A56DC"/>
    <w:rsid w:val="2E9F315C"/>
    <w:rsid w:val="2EBA484A"/>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7804A8"/>
    <w:rsid w:val="3D9C2487"/>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857C5"/>
    <w:rsid w:val="4FBC621D"/>
    <w:rsid w:val="4FC275AB"/>
    <w:rsid w:val="4FDD4569"/>
    <w:rsid w:val="4FE15AE0"/>
    <w:rsid w:val="4FEB08B0"/>
    <w:rsid w:val="504F3832"/>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3FD045B"/>
    <w:rsid w:val="54117F0B"/>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EA725E1"/>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5F4C3D"/>
    <w:rsid w:val="778F44F9"/>
    <w:rsid w:val="77C17FC5"/>
    <w:rsid w:val="77F2017E"/>
    <w:rsid w:val="78827E52"/>
    <w:rsid w:val="78A551F0"/>
    <w:rsid w:val="78D36201"/>
    <w:rsid w:val="78F771D6"/>
    <w:rsid w:val="79017606"/>
    <w:rsid w:val="79D7762B"/>
    <w:rsid w:val="79EB254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4"/>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3187</Words>
  <Characters>3490</Characters>
  <Lines>224</Lines>
  <Paragraphs>63</Paragraphs>
  <TotalTime>2</TotalTime>
  <ScaleCrop>false</ScaleCrop>
  <LinksUpToDate>false</LinksUpToDate>
  <CharactersWithSpaces>3612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2026-03-04T04:56:45Z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