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2026-2027年破碎机刀齿修补服务采购项目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202602029</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2026年</w:t>
      </w:r>
      <w:r>
        <w:rPr>
          <w:rFonts w:hint="eastAsia" w:cs="仿宋" w:asciiTheme="minorEastAsia" w:hAnsiTheme="minorEastAsia"/>
          <w:sz w:val="32"/>
          <w:szCs w:val="32"/>
          <w:highlight w:val="none"/>
          <w:lang w:val="en-US" w:eastAsia="zh-CN"/>
        </w:rPr>
        <w:t>3月5</w:t>
      </w:r>
      <w:r>
        <w:rPr>
          <w:rFonts w:hint="eastAsia" w:cs="仿宋" w:asciiTheme="minorEastAsia" w:hAnsiTheme="minorEastAsia"/>
          <w:sz w:val="32"/>
          <w:szCs w:val="32"/>
          <w:highlight w:val="none"/>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2026-2027年破碎机刀齿修补服务采购项目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u w:val="none"/>
        </w:rPr>
        <w:t>浙江企业采购信息服务网 (b.zhengcaiyun.cn)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202602029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2026-2027年破碎机刀齿修补服务采购项目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w:t>
      </w:r>
      <w:r>
        <w:rPr>
          <w:rFonts w:hint="eastAsia" w:cs="仿宋" w:asciiTheme="minorEastAsia" w:hAnsiTheme="minorEastAsia"/>
          <w:b/>
          <w:bCs/>
          <w:sz w:val="24"/>
          <w:highlight w:val="none"/>
        </w:rPr>
        <w:t>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w:t>
      </w:r>
      <w:r>
        <w:rPr>
          <w:rFonts w:hint="eastAsia" w:hAnsi="宋体" w:cs="宋体"/>
          <w:bCs/>
          <w:sz w:val="24"/>
          <w:lang w:val="en-US" w:eastAsia="zh-CN"/>
        </w:rPr>
        <w:t>三固运行中心</w:t>
      </w:r>
      <w:r>
        <w:rPr>
          <w:rFonts w:hint="eastAsia" w:hAnsi="宋体" w:cs="宋体"/>
          <w:bCs/>
          <w:sz w:val="24"/>
        </w:rPr>
        <w:t>因日常生产需要，需</w:t>
      </w:r>
      <w:r>
        <w:rPr>
          <w:rFonts w:hint="eastAsia" w:hAnsi="宋体" w:cs="宋体"/>
          <w:bCs/>
          <w:sz w:val="24"/>
          <w:lang w:val="en-US" w:eastAsia="zh-CN"/>
        </w:rPr>
        <w:t>委托第三方单位对破碎机刀齿进行修补</w:t>
      </w:r>
      <w:r>
        <w:rPr>
          <w:rFonts w:hint="eastAsia" w:hAnsi="宋体" w:cs="宋体"/>
          <w:bCs/>
          <w:sz w:val="24"/>
          <w:highlight w:val="none"/>
          <w:lang w:val="en-US" w:eastAsia="zh-CN"/>
        </w:rPr>
        <w:t>服务</w:t>
      </w:r>
      <w:r>
        <w:rPr>
          <w:rFonts w:hint="eastAsia" w:hAnsi="宋体" w:cs="宋体"/>
          <w:bCs/>
          <w:sz w:val="24"/>
          <w:highlight w:val="none"/>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highlight w:val="none"/>
          <w:u w:val="single"/>
          <w:lang w:val="en-US" w:eastAsia="zh-CN"/>
        </w:rPr>
        <w:t>一次完成服务</w:t>
      </w:r>
      <w:r>
        <w:rPr>
          <w:rFonts w:hint="eastAsia" w:cs="仿宋" w:asciiTheme="minorEastAsia" w:hAnsiTheme="minorEastAsia"/>
          <w:sz w:val="24"/>
          <w:highlight w:val="none"/>
          <w:u w:val="single"/>
        </w:rPr>
        <w:t>后合同自行</w:t>
      </w:r>
      <w:r>
        <w:rPr>
          <w:rFonts w:hint="eastAsia" w:cs="仿宋" w:asciiTheme="minorEastAsia" w:hAnsiTheme="minorEastAsia"/>
          <w:sz w:val="24"/>
          <w:highlight w:val="none"/>
          <w:u w:val="single"/>
          <w:lang w:val="en-US" w:eastAsia="zh-CN"/>
        </w:rPr>
        <w:t>结束。</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28359080"/>
      <w:bookmarkStart w:id="7" w:name="_Toc28359003"/>
      <w:bookmarkStart w:id="8" w:name="_Toc35393622"/>
      <w:bookmarkStart w:id="9" w:name="_Toc35393791"/>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w:t>
      </w:r>
      <w:r>
        <w:rPr>
          <w:rFonts w:hint="eastAsia" w:cs="仿宋" w:asciiTheme="minorEastAsia" w:hAnsiTheme="minorEastAsia"/>
          <w:bCs/>
          <w:sz w:val="24"/>
          <w:u w:val="single"/>
          <w:lang w:val="en-US" w:eastAsia="zh-CN"/>
        </w:rPr>
        <w:t>完成过1</w:t>
      </w:r>
      <w:r>
        <w:rPr>
          <w:rFonts w:hint="eastAsia" w:cs="仿宋" w:asciiTheme="minorEastAsia" w:hAnsiTheme="minorEastAsia"/>
          <w:bCs/>
          <w:sz w:val="24"/>
          <w:highlight w:val="none"/>
          <w:u w:val="single"/>
          <w:lang w:val="en-US" w:eastAsia="zh-CN"/>
        </w:rPr>
        <w:t>例破碎机刀</w:t>
      </w:r>
      <w:r>
        <w:rPr>
          <w:rFonts w:hint="eastAsia" w:cs="仿宋" w:asciiTheme="minorEastAsia" w:hAnsiTheme="minorEastAsia"/>
          <w:bCs/>
          <w:sz w:val="24"/>
          <w:u w:val="single"/>
          <w:lang w:val="en-US" w:eastAsia="zh-CN"/>
        </w:rPr>
        <w:t>齿修补服务</w:t>
      </w:r>
      <w:r>
        <w:rPr>
          <w:rFonts w:hint="eastAsia" w:cs="仿宋" w:asciiTheme="minorEastAsia" w:hAnsiTheme="minorEastAsia"/>
          <w:bCs/>
          <w:sz w:val="24"/>
          <w:u w:val="single"/>
        </w:rPr>
        <w:t>业绩（同时提供合同复印件作为业绩证明材料）。</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12</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w:t>
      </w:r>
      <w:r>
        <w:rPr>
          <w:rFonts w:hint="eastAsia" w:cs="仿宋" w:asciiTheme="minorEastAsia" w:hAnsiTheme="minorEastAsia"/>
          <w:color w:val="auto"/>
          <w:sz w:val="24"/>
          <w:highlight w:val="none"/>
        </w:rPr>
        <w:t>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lang w:val="en-US" w:eastAsia="zh-CN"/>
        </w:rPr>
        <w:t>胡工 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bookmarkStart w:id="403" w:name="_GoBack"/>
      <w:bookmarkEnd w:id="403"/>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2026年3月5</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46FF23D2">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7FA4153D">
      <w:pPr>
        <w:pStyle w:val="15"/>
        <w:jc w:val="both"/>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履约保证金有效期限</w:t>
            </w:r>
            <w:r>
              <w:rPr>
                <w:rFonts w:hint="eastAsia" w:ascii="宋体" w:hAnsi="宋体" w:cs="宋体"/>
                <w:color w:val="auto"/>
                <w:highlight w:val="none"/>
              </w:rPr>
              <w:t>：</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5"/>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kern w:val="0"/>
          <w:szCs w:val="24"/>
        </w:rPr>
      </w:pP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w:t>
      </w:r>
      <w:r>
        <w:rPr>
          <w:rFonts w:hint="eastAsia" w:cs="仿宋" w:asciiTheme="minorEastAsia" w:hAnsiTheme="minorEastAsia"/>
          <w:sz w:val="24"/>
          <w:szCs w:val="20"/>
          <w:highlight w:val="none"/>
        </w:rPr>
        <w:t>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509E8A0A">
      <w:pPr>
        <w:pStyle w:val="15"/>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lang w:val="en-US"/>
        </w:rPr>
      </w:pPr>
      <w:r>
        <w:rPr>
          <w:rFonts w:hint="eastAsia"/>
          <w:color w:val="auto"/>
          <w:highlight w:val="none"/>
          <w:lang w:val="en-US" w:eastAsia="zh-CN"/>
        </w:rPr>
        <w:t>对S300碎得破碎机的刀齿进行委外维修，</w:t>
      </w:r>
      <w:r>
        <w:rPr>
          <w:rFonts w:hint="eastAsia"/>
          <w:lang w:val="en-US" w:eastAsia="zh-CN"/>
        </w:rPr>
        <w:t>内容清单如下</w:t>
      </w:r>
      <w:r>
        <w:rPr>
          <w:rFonts w:hint="eastAsia"/>
          <w:lang w:val="en-US"/>
        </w:rPr>
        <w:t>：</w:t>
      </w:r>
    </w:p>
    <w:tbl>
      <w:tblPr>
        <w:tblStyle w:val="18"/>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68"/>
        <w:gridCol w:w="3350"/>
        <w:gridCol w:w="1105"/>
        <w:gridCol w:w="1043"/>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6" w:type="dxa"/>
            <w:vAlign w:val="center"/>
          </w:tcPr>
          <w:p w14:paraId="2915F3F8">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2268" w:type="dxa"/>
            <w:vAlign w:val="center"/>
          </w:tcPr>
          <w:p w14:paraId="42B9DD26">
            <w:pPr>
              <w:jc w:val="center"/>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val="en-US" w:eastAsia="zh-CN"/>
              </w:rPr>
              <w:t>服务名称</w:t>
            </w:r>
          </w:p>
        </w:tc>
        <w:tc>
          <w:tcPr>
            <w:tcW w:w="3350" w:type="dxa"/>
            <w:vAlign w:val="center"/>
          </w:tcPr>
          <w:p w14:paraId="35AD88E2">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服务内容</w:t>
            </w:r>
          </w:p>
        </w:tc>
        <w:tc>
          <w:tcPr>
            <w:tcW w:w="1105" w:type="dxa"/>
            <w:vAlign w:val="center"/>
          </w:tcPr>
          <w:p w14:paraId="3CB32B90">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1043" w:type="dxa"/>
            <w:vAlign w:val="center"/>
          </w:tcPr>
          <w:p w14:paraId="5970BD07">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6" w:type="dxa"/>
            <w:vAlign w:val="center"/>
          </w:tcPr>
          <w:p w14:paraId="239AA34E">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color w:val="auto"/>
                <w:kern w:val="0"/>
                <w:szCs w:val="21"/>
                <w:highlight w:val="none"/>
                <w:lang w:bidi="ar"/>
              </w:rPr>
              <w:t>1</w:t>
            </w:r>
          </w:p>
        </w:tc>
        <w:tc>
          <w:tcPr>
            <w:tcW w:w="2268" w:type="dxa"/>
            <w:vAlign w:val="center"/>
          </w:tcPr>
          <w:p w14:paraId="081DE450">
            <w:pPr>
              <w:keepNext w:val="0"/>
              <w:keepLines w:val="0"/>
              <w:widowControl/>
              <w:suppressLineNumbers w:val="0"/>
              <w:jc w:val="center"/>
              <w:textAlignment w:val="center"/>
              <w:rPr>
                <w:rFonts w:hint="default" w:ascii="宋体" w:hAnsi="宋体" w:eastAsia="宋体" w:cs="宋体"/>
                <w:snapToGrid w:val="0"/>
                <w:color w:val="auto"/>
                <w:szCs w:val="21"/>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破碎机刀齿修补</w:t>
            </w:r>
          </w:p>
        </w:tc>
        <w:tc>
          <w:tcPr>
            <w:tcW w:w="3350" w:type="dxa"/>
            <w:vAlign w:val="center"/>
          </w:tcPr>
          <w:p w14:paraId="257036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1.设备上现有碎得S300破碎机刀齿（26件）吊装、拆卸、往返运输、粗磨、堆焊、车床加工、精磨、复原安装、配合调试运行等；</w:t>
            </w:r>
          </w:p>
          <w:p w14:paraId="0220B57A">
            <w:pPr>
              <w:keepNext w:val="0"/>
              <w:keepLines w:val="0"/>
              <w:widowControl/>
              <w:suppressLineNumbers w:val="0"/>
              <w:jc w:val="left"/>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sz w:val="24"/>
                <w:szCs w:val="24"/>
                <w:highlight w:val="none"/>
                <w:u w:val="none"/>
                <w:lang w:val="en-US" w:eastAsia="zh-CN"/>
              </w:rPr>
              <w:t>2.所有刀齿维修所需的现场检修工器具及人工均由供应商负责，采购人只提供焊接所需焊丝及模具，模具及焊接剩余焊丝需要返还采购人。</w:t>
            </w:r>
          </w:p>
        </w:tc>
        <w:tc>
          <w:tcPr>
            <w:tcW w:w="1105" w:type="dxa"/>
            <w:vAlign w:val="center"/>
          </w:tcPr>
          <w:p w14:paraId="6096EA87">
            <w:pPr>
              <w:keepNext w:val="0"/>
              <w:keepLines w:val="0"/>
              <w:widowControl/>
              <w:suppressLineNumbers w:val="0"/>
              <w:jc w:val="center"/>
              <w:textAlignment w:val="center"/>
              <w:rPr>
                <w:rFonts w:hint="default" w:ascii="宋体" w:hAnsi="宋体" w:eastAsia="宋体" w:cs="宋体"/>
                <w:snapToGrid w:val="0"/>
                <w:color w:val="auto"/>
                <w:szCs w:val="21"/>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1043" w:type="dxa"/>
            <w:vAlign w:val="center"/>
          </w:tcPr>
          <w:p w14:paraId="6D54B124">
            <w:pPr>
              <w:keepNext w:val="0"/>
              <w:keepLines w:val="0"/>
              <w:widowControl/>
              <w:suppressLineNumbers w:val="0"/>
              <w:jc w:val="center"/>
              <w:textAlignment w:val="center"/>
              <w:rPr>
                <w:rFonts w:hint="default" w:ascii="宋体" w:hAnsi="宋体" w:eastAsia="宋体" w:cs="宋体"/>
                <w:snapToGrid w:val="0"/>
                <w:color w:val="auto"/>
                <w:szCs w:val="21"/>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r>
    </w:tbl>
    <w:p w14:paraId="5C073101">
      <w:pPr>
        <w:spacing w:line="360" w:lineRule="auto"/>
        <w:ind w:firstLine="482" w:firstLineChars="200"/>
        <w:rPr>
          <w:rFonts w:hint="eastAsia" w:ascii="宋体" w:hAnsi="宋体" w:cs="宋体" w:eastAsiaTheme="minorEastAsia"/>
          <w:color w:val="auto"/>
          <w:sz w:val="24"/>
          <w:highlight w:val="none"/>
          <w:lang w:eastAsia="zh-CN"/>
        </w:rPr>
      </w:pPr>
      <w:r>
        <w:rPr>
          <w:rFonts w:hint="eastAsia" w:cs="仿宋" w:asciiTheme="minorEastAsia" w:hAnsiTheme="minorEastAsia" w:eastAsiaTheme="minorEastAsia"/>
          <w:b/>
          <w:bCs/>
          <w:snapToGrid w:val="0"/>
          <w:color w:val="auto"/>
          <w:kern w:val="0"/>
          <w:sz w:val="24"/>
          <w:szCs w:val="21"/>
          <w:highlight w:val="none"/>
          <w:lang w:val="en-US" w:eastAsia="zh-CN" w:bidi="ar-SA"/>
        </w:rPr>
        <w:t>二、合同期限：</w:t>
      </w:r>
      <w:r>
        <w:rPr>
          <w:rFonts w:hint="eastAsia" w:ascii="宋体" w:hAnsi="宋体" w:cs="宋体"/>
          <w:color w:val="auto"/>
          <w:sz w:val="24"/>
          <w:highlight w:val="none"/>
          <w:u w:val="single"/>
          <w:lang w:val="en-US" w:eastAsia="zh-CN"/>
        </w:rPr>
        <w:t>自合同签订后一次性服务结束自动结束</w:t>
      </w:r>
      <w:r>
        <w:rPr>
          <w:rFonts w:hint="eastAsia" w:ascii="宋体" w:hAnsi="宋体" w:cs="宋体"/>
          <w:color w:val="auto"/>
          <w:sz w:val="24"/>
          <w:highlight w:val="none"/>
          <w:u w:val="single"/>
          <w:lang w:eastAsia="zh-CN"/>
        </w:rPr>
        <w:t>；</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u w:val="single"/>
          <w:lang w:val="en-US" w:eastAsia="zh-CN"/>
        </w:rPr>
        <w:t>分阶段履行，第一阶段完成刀齿修复，第二阶段完成拆除、安装和调试服务；</w:t>
      </w:r>
    </w:p>
    <w:p w14:paraId="581BDF14">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w:t>
      </w:r>
      <w:r>
        <w:rPr>
          <w:rFonts w:hint="eastAsia" w:ascii="宋体" w:hAnsi="宋体" w:cs="宋体"/>
          <w:sz w:val="24"/>
          <w:highlight w:val="none"/>
          <w:lang w:val="en-US" w:eastAsia="zh-CN"/>
        </w:rPr>
        <w:t>服务</w:t>
      </w:r>
      <w:r>
        <w:rPr>
          <w:rFonts w:hint="eastAsia" w:ascii="宋体" w:hAnsi="宋体" w:cs="宋体"/>
          <w:sz w:val="24"/>
          <w:highlight w:val="none"/>
        </w:rPr>
        <w:t>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w:t>
      </w:r>
      <w:r>
        <w:rPr>
          <w:rFonts w:hint="eastAsia" w:ascii="宋体" w:hAnsi="宋体" w:cs="宋体"/>
          <w:color w:val="auto"/>
          <w:sz w:val="24"/>
          <w:highlight w:val="none"/>
        </w:rPr>
        <w:t>之间要求不一的，按要求较高者执行）</w:t>
      </w:r>
    </w:p>
    <w:p w14:paraId="29221850">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2.采购人提供的资料为初步资料仅供参考，供应商必要时需前往采购人现场核对具体参数和要求。</w:t>
      </w:r>
      <w:r>
        <w:rPr>
          <w:rFonts w:hint="eastAsia" w:ascii="宋体"/>
          <w:color w:val="auto"/>
          <w:highlight w:val="none"/>
          <w:lang w:val="en-US" w:eastAsia="zh-CN"/>
        </w:rPr>
        <w:t>若供应商修补后的刀齿</w:t>
      </w:r>
      <w:r>
        <w:rPr>
          <w:rFonts w:hint="eastAsia"/>
          <w:color w:val="auto"/>
          <w:highlight w:val="none"/>
          <w:lang w:val="en-US" w:eastAsia="zh-CN"/>
        </w:rPr>
        <w:t>与采购人</w:t>
      </w:r>
      <w:r>
        <w:rPr>
          <w:rFonts w:hint="eastAsia" w:ascii="宋体"/>
          <w:color w:val="auto"/>
          <w:highlight w:val="none"/>
          <w:lang w:val="en-US" w:eastAsia="zh-CN"/>
        </w:rPr>
        <w:t>现场碎得破碎机不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5F1D233A">
      <w:pPr>
        <w:pStyle w:val="7"/>
        <w:ind w:firstLine="480" w:firstLineChars="200"/>
        <w:rPr>
          <w:rFonts w:hint="eastAsia"/>
          <w:highlight w:val="none"/>
          <w:lang w:val="en-US" w:eastAsia="zh-CN"/>
        </w:rPr>
      </w:pPr>
      <w:r>
        <w:rPr>
          <w:rFonts w:hint="eastAsia" w:ascii="宋体"/>
          <w:highlight w:val="none"/>
          <w:lang w:val="en-US" w:eastAsia="zh-CN"/>
        </w:rPr>
        <w:t>3.破碎机原有单片刀齿宽度62mm，所有磨损刀齿均需进行补焊，补焊后的宽度为61.5±0.1mm，刀尖和刀刃修补匹配对应模具刀齿缺口尺寸超过3mm以上需使用结构焊丝对刀齿底部堆焊2mm，剩余缺损部分使用耐磨焊丝进行堆焊，所有堆焊刀齿需要车床进行打磨加工</w:t>
      </w:r>
      <w:r>
        <w:rPr>
          <w:rFonts w:hint="eastAsia"/>
          <w:highlight w:val="none"/>
          <w:lang w:val="en-US" w:eastAsia="zh-CN"/>
        </w:rPr>
        <w:t>。</w:t>
      </w:r>
    </w:p>
    <w:p w14:paraId="548D1036">
      <w:pPr>
        <w:pStyle w:val="7"/>
        <w:ind w:firstLine="480" w:firstLineChars="200"/>
        <w:rPr>
          <w:rFonts w:hint="eastAsia" w:ascii="宋体"/>
          <w:highlight w:val="none"/>
          <w:lang w:val="en-US" w:eastAsia="zh-CN"/>
        </w:rPr>
      </w:pPr>
      <w:r>
        <w:rPr>
          <w:rFonts w:hint="eastAsia"/>
          <w:highlight w:val="none"/>
          <w:lang w:val="en-US" w:eastAsia="zh-CN"/>
        </w:rPr>
        <w:t>4.根据现有磨损程度，动刀修复至最初尺寸，厚度间隙3丝。</w:t>
      </w:r>
    </w:p>
    <w:p w14:paraId="0817AE3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lang w:val="en-US" w:eastAsia="zh-CN"/>
        </w:rPr>
        <w:t>本合同质保期限为至最终验收合格后</w:t>
      </w:r>
      <w:r>
        <w:rPr>
          <w:rFonts w:hint="eastAsia" w:ascii="宋体" w:hAnsi="宋体" w:cs="宋体"/>
          <w:color w:val="auto"/>
          <w:sz w:val="24"/>
          <w:highlight w:val="none"/>
          <w:u w:val="single"/>
          <w:lang w:val="en-US" w:eastAsia="zh-CN"/>
        </w:rPr>
        <w:t xml:space="preserve"> 12 </w:t>
      </w:r>
      <w:r>
        <w:rPr>
          <w:rFonts w:hint="eastAsia" w:ascii="宋体" w:hAnsi="宋体" w:cs="宋体"/>
          <w:color w:val="auto"/>
          <w:sz w:val="24"/>
          <w:highlight w:val="none"/>
          <w:lang w:val="en-US" w:eastAsia="zh-CN"/>
        </w:rPr>
        <w:t>个月</w:t>
      </w:r>
      <w:r>
        <w:rPr>
          <w:rFonts w:hint="eastAsia" w:ascii="宋体" w:hAnsi="宋体" w:cs="宋体"/>
          <w:color w:val="auto"/>
          <w:sz w:val="24"/>
          <w:lang w:val="en-US" w:eastAsia="zh-CN"/>
        </w:rPr>
        <w:t>，</w:t>
      </w:r>
      <w:r>
        <w:rPr>
          <w:rFonts w:hint="eastAsia" w:ascii="宋体" w:hAnsi="宋体" w:cs="宋体"/>
          <w:color w:val="auto"/>
          <w:sz w:val="24"/>
          <w:highlight w:val="none"/>
        </w:rPr>
        <w:t>修复后刀齿自</w:t>
      </w:r>
      <w:r>
        <w:rPr>
          <w:rFonts w:hint="eastAsia" w:ascii="宋体" w:hAnsi="宋体" w:cs="宋体"/>
          <w:color w:val="auto"/>
          <w:sz w:val="24"/>
          <w:highlight w:val="none"/>
          <w:lang w:val="en-US" w:eastAsia="zh-CN"/>
        </w:rPr>
        <w:t>最终</w:t>
      </w:r>
      <w:r>
        <w:rPr>
          <w:rFonts w:hint="eastAsia" w:ascii="宋体" w:hAnsi="宋体" w:cs="宋体"/>
          <w:color w:val="auto"/>
          <w:sz w:val="24"/>
          <w:highlight w:val="none"/>
        </w:rPr>
        <w:t>验收合格后质保12个月</w:t>
      </w:r>
      <w:r>
        <w:rPr>
          <w:rFonts w:hint="eastAsia" w:ascii="宋体" w:hAnsi="宋体" w:cs="宋体"/>
          <w:color w:val="auto"/>
          <w:sz w:val="24"/>
          <w:highlight w:val="none"/>
          <w:lang w:eastAsia="zh-CN"/>
        </w:rPr>
        <w:t>，</w:t>
      </w:r>
      <w:r>
        <w:rPr>
          <w:rFonts w:hint="eastAsia" w:ascii="宋体" w:hAnsi="宋体" w:cs="宋体"/>
          <w:color w:val="auto"/>
          <w:sz w:val="24"/>
          <w:lang w:val="en-US" w:eastAsia="zh-CN"/>
        </w:rPr>
        <w:t>若质保期限内出现问题（非质量问题除外），供应商必须在接</w:t>
      </w:r>
      <w:r>
        <w:rPr>
          <w:rFonts w:hint="eastAsia" w:ascii="宋体" w:hAnsi="宋体" w:cs="宋体"/>
          <w:sz w:val="24"/>
          <w:lang w:val="en-US" w:eastAsia="zh-CN"/>
        </w:rPr>
        <w:t>到采购人通知后48小时内无条件赶到现场，免费维修或更换。在质保期限未出现任何质量问题，视为质保合格。</w:t>
      </w:r>
    </w:p>
    <w:p w14:paraId="0032AE2B">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32C3A29C">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5.采购人本合同项下合同成果的验收合格，仅为对服务要求的符合性确认，并非对服务内在质量、性能、长期稳定性及所有潜在瑕疵的最终认可，不能豁免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lang w:val="en-US"/>
        </w:rPr>
      </w:pPr>
      <w:r>
        <w:rPr>
          <w:rFonts w:hint="eastAsia"/>
          <w:b/>
          <w:bCs/>
          <w:lang w:val="en-US" w:eastAsia="zh-CN"/>
        </w:rPr>
        <w:t>五</w:t>
      </w:r>
      <w:r>
        <w:rPr>
          <w:rFonts w:hint="eastAsia"/>
          <w:b/>
          <w:bCs/>
          <w:lang w:val="en-US"/>
        </w:rPr>
        <w:t>、服务要求</w:t>
      </w:r>
    </w:p>
    <w:p w14:paraId="08AEC98C">
      <w:pPr>
        <w:spacing w:line="360" w:lineRule="auto"/>
        <w:ind w:firstLine="480" w:firstLineChars="200"/>
        <w:outlineLvl w:val="0"/>
        <w:rPr>
          <w:rFonts w:hint="default" w:ascii="宋体" w:hAnsi="宋体" w:cs="宋体"/>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2.供应商和采购人双方需要遵守合同约定要求，按时、按质、按量完成合同要求，履行合同义务。</w:t>
      </w:r>
    </w:p>
    <w:p w14:paraId="6B19E420">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 xml:space="preserve">3.服务频次：供应商在收到采购人的维修订单后30天内完成刀齿修复服务。 </w:t>
      </w:r>
    </w:p>
    <w:p w14:paraId="0ECEFA09">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4.地点：浙江省杭州市钱塘区临江街道红十五路10388-123号。</w:t>
      </w:r>
    </w:p>
    <w:p w14:paraId="46BAE099">
      <w:pPr>
        <w:spacing w:line="360" w:lineRule="auto"/>
        <w:ind w:firstLine="480" w:firstLineChars="200"/>
        <w:outlineLvl w:val="0"/>
        <w:rPr>
          <w:rFonts w:hint="default" w:ascii="宋体" w:hAnsi="宋体" w:cs="宋体"/>
          <w:sz w:val="24"/>
          <w:lang w:val="en-US" w:eastAsia="zh-CN"/>
        </w:rPr>
      </w:pPr>
      <w:r>
        <w:rPr>
          <w:rFonts w:hint="eastAsia" w:ascii="宋体" w:hAnsi="宋体" w:cs="宋体"/>
          <w:sz w:val="24"/>
          <w:lang w:val="en-US" w:eastAsia="zh-CN"/>
        </w:rPr>
        <w:t>5.S300碎得破碎机设备上现有的刀齿为国产，原厂刀齿采购人已拆卸完成，供应商无需拆卸，待原厂刀齿修复完成后，供应商需将设备上现有的国产刀齿拆卸，并将修复好的原厂刀齿吊入安装调试。现场配有行车供应商无需搭设拆卸吊装架子。</w:t>
      </w:r>
    </w:p>
    <w:p w14:paraId="58D0E8A4">
      <w:pPr>
        <w:spacing w:line="360" w:lineRule="auto"/>
        <w:ind w:firstLine="480" w:firstLineChars="200"/>
        <w:outlineLvl w:val="0"/>
        <w:rPr>
          <w:rFonts w:hint="eastAsia" w:ascii="宋体" w:hAnsi="宋体" w:cs="宋体"/>
          <w:color w:val="auto"/>
          <w:sz w:val="24"/>
          <w:lang w:val="en-US" w:eastAsia="zh-CN"/>
        </w:rPr>
      </w:pPr>
      <w:r>
        <w:rPr>
          <w:rFonts w:hint="eastAsia" w:ascii="宋体" w:hAnsi="宋体" w:cs="宋体"/>
          <w:sz w:val="24"/>
          <w:lang w:val="en-US" w:eastAsia="zh-CN"/>
        </w:rPr>
        <w:t>6.供应商负责刀齿的拆卸</w:t>
      </w:r>
      <w:r>
        <w:rPr>
          <w:rFonts w:hint="eastAsia" w:ascii="宋体" w:hAnsi="宋体" w:cs="宋体"/>
          <w:color w:val="auto"/>
          <w:sz w:val="24"/>
          <w:lang w:val="en-US" w:eastAsia="zh-CN"/>
        </w:rPr>
        <w:t>、吊装、往返运输、粗磨、堆焊、车床加工、精磨等修复工作，采购人不在额外支付任何费用。</w:t>
      </w:r>
    </w:p>
    <w:p w14:paraId="1F30E925">
      <w:pPr>
        <w:spacing w:line="360" w:lineRule="auto"/>
        <w:ind w:firstLine="480" w:firstLineChars="200"/>
        <w:outlineLvl w:val="0"/>
        <w:rPr>
          <w:rFonts w:hint="default" w:ascii="宋体" w:hAnsi="宋体" w:cs="宋体"/>
          <w:color w:val="auto"/>
          <w:sz w:val="24"/>
          <w:lang w:val="en-US" w:eastAsia="zh-CN"/>
        </w:rPr>
      </w:pPr>
      <w:r>
        <w:rPr>
          <w:rFonts w:hint="eastAsia" w:ascii="宋体" w:hAnsi="宋体" w:cs="宋体"/>
          <w:color w:val="auto"/>
          <w:sz w:val="24"/>
          <w:lang w:val="en-US" w:eastAsia="zh-CN"/>
        </w:rPr>
        <w:t>7.所有刀齿维修所需的现场检修工器具及人工均由供应商负责，采购人只提供焊接所需焊丝及模具，模具及焊接剩余焊丝需要返还采购人。供应商在拆卸、安装过程中所需的工器具由供应商自行准备。</w:t>
      </w:r>
    </w:p>
    <w:p w14:paraId="37B0E005">
      <w:pPr>
        <w:pStyle w:val="7"/>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8</w:t>
      </w:r>
      <w:r>
        <w:rPr>
          <w:rFonts w:hint="eastAsia" w:ascii="宋体"/>
          <w:color w:val="auto"/>
          <w:highlight w:val="none"/>
          <w:lang w:val="en-US" w:eastAsia="zh-CN"/>
        </w:rPr>
        <w:t>.若供应商在拆装过程中造成了原来的设备或者备件损坏，由供应商负责恢复至完好状态，包括但不限于备件等。</w:t>
      </w:r>
    </w:p>
    <w:p w14:paraId="5A05C7D4">
      <w:pPr>
        <w:pStyle w:val="7"/>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9</w:t>
      </w:r>
      <w:r>
        <w:rPr>
          <w:rFonts w:hint="eastAsia" w:ascii="宋体"/>
          <w:color w:val="auto"/>
          <w:highlight w:val="none"/>
          <w:lang w:val="en-US" w:eastAsia="zh-CN"/>
        </w:rPr>
        <w:t>.</w:t>
      </w:r>
      <w:r>
        <w:rPr>
          <w:rFonts w:hint="eastAsia"/>
          <w:color w:val="auto"/>
          <w:highlight w:val="none"/>
          <w:lang w:val="en-US" w:eastAsia="zh-CN"/>
        </w:rPr>
        <w:t>修复工期不超过30天，以离开采购人厂区时间开始计算，至修复完成后运回采购人厂区时间为止。供应商在收到采购人通知后10天内完成破碎机上刀齿拆除和修复后刀齿安装、调试工作。</w:t>
      </w:r>
    </w:p>
    <w:p w14:paraId="33AD2306">
      <w:pPr>
        <w:pStyle w:val="7"/>
        <w:ind w:firstLine="480" w:firstLineChars="200"/>
        <w:rPr>
          <w:rFonts w:hint="eastAsia" w:ascii="宋体"/>
          <w:highlight w:val="none"/>
          <w:lang w:val="en-US"/>
        </w:rPr>
      </w:pPr>
      <w:r>
        <w:rPr>
          <w:rFonts w:hint="eastAsia"/>
          <w:highlight w:val="none"/>
          <w:lang w:val="en-US" w:eastAsia="zh-CN"/>
        </w:rPr>
        <w:t>10</w:t>
      </w:r>
      <w:r>
        <w:rPr>
          <w:rFonts w:hint="eastAsia" w:ascii="宋体"/>
          <w:highlight w:val="none"/>
          <w:lang w:val="en-US"/>
        </w:rPr>
        <w:t>.</w:t>
      </w:r>
      <w:r>
        <w:rPr>
          <w:rFonts w:hint="eastAsia" w:ascii="宋体"/>
          <w:highlight w:val="none"/>
          <w:lang w:val="en-US" w:eastAsia="zh-CN"/>
        </w:rPr>
        <w:t>供应商</w:t>
      </w:r>
      <w:r>
        <w:rPr>
          <w:rFonts w:hint="eastAsia" w:ascii="宋体"/>
          <w:highlight w:val="none"/>
          <w:lang w:val="en-US"/>
        </w:rPr>
        <w:t>必须满足</w:t>
      </w:r>
      <w:r>
        <w:rPr>
          <w:rFonts w:hint="eastAsia" w:ascii="宋体"/>
          <w:highlight w:val="none"/>
          <w:lang w:val="en-US" w:eastAsia="zh-CN"/>
        </w:rPr>
        <w:t>采购人</w:t>
      </w:r>
      <w:r>
        <w:rPr>
          <w:rFonts w:hint="eastAsia" w:ascii="宋体"/>
          <w:highlight w:val="none"/>
          <w:lang w:val="en-US"/>
        </w:rPr>
        <w:t>售后服务要求。</w:t>
      </w:r>
      <w:r>
        <w:rPr>
          <w:rFonts w:hint="eastAsia" w:ascii="宋体"/>
          <w:highlight w:val="none"/>
          <w:lang w:val="en-US" w:eastAsia="zh-CN"/>
        </w:rPr>
        <w:t>若供应商提供的服务在</w:t>
      </w:r>
      <w:r>
        <w:rPr>
          <w:rFonts w:hint="eastAsia" w:ascii="宋体"/>
          <w:highlight w:val="none"/>
          <w:lang w:val="en-US"/>
        </w:rPr>
        <w:t>使用过程发生</w:t>
      </w:r>
      <w:r>
        <w:rPr>
          <w:rFonts w:hint="eastAsia" w:ascii="宋体"/>
          <w:highlight w:val="none"/>
          <w:lang w:val="en-US" w:eastAsia="zh-CN"/>
        </w:rPr>
        <w:t>质量</w:t>
      </w:r>
      <w:r>
        <w:rPr>
          <w:rFonts w:hint="eastAsia" w:ascii="宋体"/>
          <w:highlight w:val="none"/>
          <w:lang w:val="en-US"/>
        </w:rPr>
        <w:t>问题</w:t>
      </w:r>
      <w:r>
        <w:rPr>
          <w:rFonts w:hint="eastAsia" w:ascii="宋体"/>
          <w:highlight w:val="none"/>
          <w:lang w:val="en-US" w:eastAsia="zh-CN"/>
        </w:rPr>
        <w:t>，供应商承担质量责任</w:t>
      </w:r>
      <w:r>
        <w:rPr>
          <w:rFonts w:hint="eastAsia" w:ascii="宋体"/>
          <w:highlight w:val="none"/>
          <w:lang w:val="en-US"/>
        </w:rPr>
        <w:t>，</w:t>
      </w:r>
      <w:r>
        <w:rPr>
          <w:rFonts w:hint="eastAsia" w:ascii="宋体"/>
          <w:highlight w:val="none"/>
          <w:lang w:val="en-US" w:eastAsia="zh-CN"/>
        </w:rPr>
        <w:t>供应商</w:t>
      </w:r>
      <w:r>
        <w:rPr>
          <w:rFonts w:hint="eastAsia" w:ascii="宋体"/>
          <w:highlight w:val="none"/>
          <w:lang w:val="en-US"/>
        </w:rPr>
        <w:t>须在接到</w:t>
      </w:r>
      <w:r>
        <w:rPr>
          <w:rFonts w:hint="eastAsia" w:ascii="宋体"/>
          <w:highlight w:val="none"/>
          <w:lang w:val="en-US" w:eastAsia="zh-CN"/>
        </w:rPr>
        <w:t>采购人</w:t>
      </w:r>
      <w:r>
        <w:rPr>
          <w:rFonts w:hint="eastAsia" w:ascii="宋体"/>
          <w:highlight w:val="none"/>
          <w:lang w:val="en-US"/>
        </w:rPr>
        <w:t>通知后必须</w:t>
      </w:r>
      <w:r>
        <w:rPr>
          <w:rFonts w:hint="eastAsia" w:ascii="宋体"/>
          <w:highlight w:val="none"/>
          <w:lang w:val="en-US" w:eastAsia="zh-CN"/>
        </w:rPr>
        <w:t>24</w:t>
      </w:r>
      <w:r>
        <w:rPr>
          <w:rFonts w:hint="eastAsia" w:ascii="宋体"/>
          <w:highlight w:val="none"/>
          <w:lang w:val="en-US"/>
        </w:rPr>
        <w:t>小时内做出书面答复并提供解决方案。若需要派遣技术人员，则应在接到</w:t>
      </w:r>
      <w:r>
        <w:rPr>
          <w:rFonts w:hint="eastAsia"/>
          <w:highlight w:val="none"/>
          <w:lang w:val="en-US" w:eastAsia="zh-CN"/>
        </w:rPr>
        <w:t>充分</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14:paraId="68C9EE68">
      <w:pPr>
        <w:pStyle w:val="7"/>
        <w:ind w:firstLine="480" w:firstLineChars="200"/>
        <w:rPr>
          <w:rFonts w:hint="eastAsia" w:ascii="宋体"/>
          <w:lang w:val="en-US" w:eastAsia="zh-CN"/>
        </w:rPr>
      </w:pPr>
      <w:r>
        <w:rPr>
          <w:rFonts w:hint="eastAsia" w:hAnsi="宋体" w:cs="宋体"/>
          <w:sz w:val="24"/>
          <w:lang w:val="en-US" w:eastAsia="zh-CN"/>
        </w:rPr>
        <w:t>11</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ascii="宋体" w:hAnsi="宋体" w:cs="宋体"/>
          <w:sz w:val="24"/>
          <w:lang w:val="en-US" w:eastAsia="zh-CN"/>
        </w:rPr>
        <w:t>供应商</w:t>
      </w:r>
      <w:r>
        <w:rPr>
          <w:rFonts w:hint="eastAsia" w:ascii="宋体" w:hAnsi="宋体" w:cs="宋体"/>
          <w:sz w:val="24"/>
        </w:rPr>
        <w:t>的派遣人员产生的一切费用由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14:paraId="6DFB6D21">
      <w:pPr>
        <w:pStyle w:val="7"/>
        <w:ind w:firstLine="480" w:firstLineChars="200"/>
        <w:rPr>
          <w:rFonts w:hint="eastAsia" w:ascii="宋体"/>
          <w:lang w:val="en-US" w:eastAsia="zh-CN"/>
        </w:rPr>
      </w:pPr>
      <w:r>
        <w:rPr>
          <w:rFonts w:hint="eastAsia"/>
          <w:lang w:val="en-US" w:eastAsia="zh-CN"/>
        </w:rPr>
        <w:t>12</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14:paraId="0A80B9F3">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14:paraId="51E6BE1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邀请国家认可的质量检测机构参加</w:t>
      </w:r>
      <w:r>
        <w:rPr>
          <w:rFonts w:hint="eastAsia" w:ascii="宋体" w:hAnsi="宋体" w:cs="宋体"/>
          <w:sz w:val="24"/>
          <w:lang w:val="en-US" w:eastAsia="zh-CN"/>
        </w:rPr>
        <w:t>供应商合同成果的验收工作</w:t>
      </w:r>
      <w:r>
        <w:rPr>
          <w:rFonts w:hint="eastAsia" w:ascii="宋体" w:hAnsi="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lang w:val="en-US" w:eastAsia="zh-CN"/>
        </w:rPr>
        <w:t>供应商的合同成果</w:t>
      </w:r>
      <w:r>
        <w:rPr>
          <w:rFonts w:hint="eastAsia" w:ascii="宋体" w:hAnsi="宋体" w:cs="宋体"/>
          <w:color w:val="auto"/>
          <w:sz w:val="24"/>
        </w:rPr>
        <w:t>交付时，</w:t>
      </w:r>
      <w:r>
        <w:rPr>
          <w:rFonts w:hint="eastAsia" w:ascii="宋体" w:hAnsi="宋体" w:cs="宋体"/>
          <w:color w:val="auto"/>
          <w:sz w:val="24"/>
          <w:lang w:val="en-US" w:eastAsia="zh-CN"/>
        </w:rPr>
        <w:t>采购人</w:t>
      </w:r>
      <w:r>
        <w:rPr>
          <w:rFonts w:hint="eastAsia" w:ascii="宋体" w:hAnsi="宋体" w:cs="宋体"/>
          <w:color w:val="auto"/>
          <w:sz w:val="24"/>
        </w:rPr>
        <w:t>在</w:t>
      </w:r>
      <w:r>
        <w:rPr>
          <w:rFonts w:hint="eastAsia" w:ascii="宋体" w:hAnsi="宋体" w:cs="宋体"/>
          <w:color w:val="auto"/>
          <w:sz w:val="24"/>
          <w:lang w:val="en-US" w:eastAsia="zh-CN"/>
        </w:rPr>
        <w:t xml:space="preserve"> 3</w:t>
      </w:r>
      <w:r>
        <w:rPr>
          <w:rFonts w:hint="eastAsia" w:ascii="宋体" w:hAnsi="宋体" w:cs="宋体"/>
          <w:color w:val="auto"/>
          <w:sz w:val="24"/>
        </w:rPr>
        <w:t>个工作日内组织</w:t>
      </w:r>
      <w:r>
        <w:rPr>
          <w:rFonts w:hint="eastAsia" w:ascii="宋体" w:hAnsi="宋体" w:cs="宋体"/>
          <w:color w:val="auto"/>
          <w:sz w:val="24"/>
          <w:lang w:val="en-US" w:eastAsia="zh-CN"/>
        </w:rPr>
        <w:t>供应商共同首次</w:t>
      </w:r>
      <w:r>
        <w:rPr>
          <w:rFonts w:hint="eastAsia" w:ascii="宋体" w:hAnsi="宋体" w:cs="宋体"/>
          <w:color w:val="auto"/>
          <w:sz w:val="24"/>
        </w:rPr>
        <w:t>验收，</w:t>
      </w:r>
      <w:r>
        <w:rPr>
          <w:rFonts w:hint="eastAsia" w:ascii="宋体" w:hAnsi="宋体" w:cs="宋体"/>
          <w:color w:val="auto"/>
          <w:sz w:val="24"/>
          <w:u w:val="single"/>
          <w:lang w:val="en-US" w:eastAsia="zh-CN"/>
        </w:rPr>
        <w:t>验收内容为</w:t>
      </w:r>
      <w:r>
        <w:rPr>
          <w:rFonts w:hint="eastAsia" w:ascii="宋体" w:hAnsi="宋体" w:cs="宋体"/>
          <w:color w:val="auto"/>
          <w:sz w:val="24"/>
          <w:u w:val="single"/>
        </w:rPr>
        <w:t>外观与尺寸</w:t>
      </w:r>
      <w:r>
        <w:rPr>
          <w:rFonts w:hint="eastAsia" w:ascii="宋体" w:hAnsi="宋体" w:cs="宋体"/>
          <w:color w:val="auto"/>
          <w:sz w:val="24"/>
          <w:u w:val="single"/>
          <w:lang w:eastAsia="zh-CN"/>
        </w:rPr>
        <w:t>、</w:t>
      </w:r>
      <w:r>
        <w:rPr>
          <w:rFonts w:hint="eastAsia" w:ascii="宋体" w:hAnsi="宋体" w:cs="宋体"/>
          <w:color w:val="auto"/>
          <w:sz w:val="24"/>
          <w:u w:val="single"/>
        </w:rPr>
        <w:t>间隙与配合精度</w:t>
      </w:r>
      <w:r>
        <w:rPr>
          <w:rFonts w:hint="eastAsia" w:ascii="宋体" w:hAnsi="宋体" w:cs="宋体"/>
          <w:color w:val="auto"/>
          <w:sz w:val="24"/>
          <w:lang w:val="en-US" w:eastAsia="zh-CN"/>
        </w:rPr>
        <w:t>，</w:t>
      </w:r>
      <w:r>
        <w:rPr>
          <w:rFonts w:hint="eastAsia" w:ascii="宋体" w:hAnsi="宋体" w:cs="宋体"/>
          <w:color w:val="auto"/>
          <w:sz w:val="24"/>
          <w:u w:val="single"/>
          <w:lang w:val="en-US" w:eastAsia="zh-CN"/>
        </w:rPr>
        <w:t>满足要求的视为首次验收合格，不满足要求的，供应商需要免费整改至满足要求后视为首次验收合格，</w:t>
      </w:r>
      <w:r>
        <w:rPr>
          <w:rFonts w:hint="eastAsia" w:ascii="宋体" w:hAnsi="宋体" w:cs="宋体"/>
          <w:color w:val="auto"/>
          <w:sz w:val="24"/>
          <w:highlight w:val="none"/>
        </w:rPr>
        <w:t>验收应出具</w:t>
      </w:r>
      <w:r>
        <w:rPr>
          <w:rFonts w:hint="eastAsia" w:ascii="宋体" w:hAnsi="宋体" w:cs="宋体"/>
          <w:b/>
          <w:bCs/>
          <w:color w:val="auto"/>
          <w:sz w:val="24"/>
          <w:highlight w:val="none"/>
          <w:u w:val="none"/>
        </w:rPr>
        <w:t>验收单</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3D21A272">
      <w:pPr>
        <w:tabs>
          <w:tab w:val="left" w:pos="360"/>
          <w:tab w:val="left" w:pos="540"/>
          <w:tab w:val="left" w:pos="1080"/>
        </w:tabs>
        <w:spacing w:line="360" w:lineRule="auto"/>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3.供应商将修复后的刀齿复原安装后，空载和负载状态下，设备运行正常，各项运行数据满足运行要求，视为最终验收合格。</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7"/>
      <w:bookmarkEnd w:id="19"/>
      <w:bookmarkStart w:id="20" w:name="_Toc184312129"/>
      <w:bookmarkEnd w:id="20"/>
      <w:bookmarkStart w:id="21" w:name="_Toc184313295"/>
      <w:bookmarkEnd w:id="21"/>
      <w:bookmarkStart w:id="22" w:name="_Toc184312120"/>
      <w:bookmarkEnd w:id="22"/>
      <w:bookmarkStart w:id="23" w:name="_Toc184310286"/>
      <w:bookmarkEnd w:id="23"/>
      <w:bookmarkStart w:id="24" w:name="_Toc184310307"/>
      <w:bookmarkEnd w:id="24"/>
      <w:bookmarkStart w:id="25" w:name="_Toc184310336"/>
      <w:bookmarkEnd w:id="25"/>
      <w:bookmarkStart w:id="26" w:name="_Toc184314481"/>
      <w:bookmarkEnd w:id="26"/>
      <w:bookmarkStart w:id="27" w:name="_Toc184313285"/>
      <w:bookmarkEnd w:id="27"/>
      <w:bookmarkStart w:id="28" w:name="_Toc184312094"/>
      <w:bookmarkEnd w:id="28"/>
      <w:bookmarkStart w:id="29" w:name="_Toc184310274"/>
      <w:bookmarkEnd w:id="29"/>
      <w:bookmarkStart w:id="30" w:name="_Toc184314444"/>
      <w:bookmarkEnd w:id="30"/>
      <w:bookmarkStart w:id="31" w:name="_Toc184308063"/>
      <w:bookmarkEnd w:id="31"/>
      <w:bookmarkStart w:id="32" w:name="_Toc184314413"/>
      <w:bookmarkEnd w:id="32"/>
      <w:bookmarkStart w:id="33" w:name="_Toc184308093"/>
      <w:bookmarkEnd w:id="33"/>
      <w:bookmarkStart w:id="34" w:name="_Toc184308068"/>
      <w:bookmarkEnd w:id="34"/>
      <w:bookmarkStart w:id="35" w:name="_Toc184313253"/>
      <w:bookmarkEnd w:id="35"/>
      <w:bookmarkStart w:id="36" w:name="_Toc184314455"/>
      <w:bookmarkEnd w:id="36"/>
      <w:bookmarkStart w:id="37" w:name="_Toc184313243"/>
      <w:bookmarkEnd w:id="37"/>
      <w:bookmarkStart w:id="38" w:name="_Toc184314439"/>
      <w:bookmarkEnd w:id="38"/>
      <w:bookmarkStart w:id="39" w:name="_Toc184312086"/>
      <w:bookmarkEnd w:id="39"/>
      <w:bookmarkStart w:id="40" w:name="_Toc184314411"/>
      <w:bookmarkEnd w:id="40"/>
      <w:bookmarkStart w:id="41" w:name="_Toc184314482"/>
      <w:bookmarkEnd w:id="41"/>
      <w:bookmarkStart w:id="42" w:name="_Toc184313301"/>
      <w:bookmarkEnd w:id="42"/>
      <w:bookmarkStart w:id="43" w:name="_Toc184313268"/>
      <w:bookmarkEnd w:id="43"/>
      <w:bookmarkStart w:id="44" w:name="_Toc184314471"/>
      <w:bookmarkEnd w:id="44"/>
      <w:bookmarkStart w:id="45" w:name="_Toc184312113"/>
      <w:bookmarkEnd w:id="45"/>
      <w:bookmarkStart w:id="46" w:name="_Toc184314422"/>
      <w:bookmarkEnd w:id="46"/>
      <w:bookmarkStart w:id="47" w:name="_Toc184313241"/>
      <w:bookmarkEnd w:id="47"/>
      <w:bookmarkStart w:id="48" w:name="_Toc184314468"/>
      <w:bookmarkEnd w:id="48"/>
      <w:bookmarkStart w:id="49" w:name="_Toc184310311"/>
      <w:bookmarkEnd w:id="49"/>
      <w:bookmarkStart w:id="50" w:name="_Toc184312134"/>
      <w:bookmarkEnd w:id="50"/>
      <w:bookmarkStart w:id="51" w:name="_Toc184313255"/>
      <w:bookmarkEnd w:id="51"/>
      <w:bookmarkStart w:id="52" w:name="_Toc184314437"/>
      <w:bookmarkEnd w:id="52"/>
      <w:bookmarkStart w:id="53" w:name="_Toc184308099"/>
      <w:bookmarkEnd w:id="53"/>
      <w:bookmarkStart w:id="54" w:name="_Toc184314461"/>
      <w:bookmarkEnd w:id="54"/>
      <w:bookmarkStart w:id="55" w:name="_Toc184310339"/>
      <w:bookmarkEnd w:id="55"/>
      <w:bookmarkStart w:id="56" w:name="_Toc184312125"/>
      <w:bookmarkEnd w:id="56"/>
      <w:bookmarkStart w:id="57" w:name="_Toc184314457"/>
      <w:bookmarkEnd w:id="57"/>
      <w:bookmarkStart w:id="58" w:name="_Toc184310312"/>
      <w:bookmarkEnd w:id="58"/>
      <w:bookmarkStart w:id="59" w:name="_Toc184313284"/>
      <w:bookmarkEnd w:id="59"/>
      <w:bookmarkStart w:id="60" w:name="_Toc184310316"/>
      <w:bookmarkEnd w:id="60"/>
      <w:bookmarkStart w:id="61" w:name="_Toc184314438"/>
      <w:bookmarkEnd w:id="61"/>
      <w:bookmarkStart w:id="62" w:name="_Toc184308077"/>
      <w:bookmarkEnd w:id="62"/>
      <w:bookmarkStart w:id="63" w:name="_Toc184314446"/>
      <w:bookmarkEnd w:id="63"/>
      <w:bookmarkStart w:id="64" w:name="_Toc184313267"/>
      <w:bookmarkEnd w:id="64"/>
      <w:bookmarkStart w:id="65" w:name="_Toc184314459"/>
      <w:bookmarkEnd w:id="65"/>
      <w:bookmarkStart w:id="66" w:name="_Toc184308069"/>
      <w:bookmarkEnd w:id="66"/>
      <w:bookmarkStart w:id="67" w:name="_Toc184308042"/>
      <w:bookmarkEnd w:id="67"/>
      <w:bookmarkStart w:id="68" w:name="_Toc184312082"/>
      <w:bookmarkEnd w:id="68"/>
      <w:bookmarkStart w:id="69" w:name="_Toc184310290"/>
      <w:bookmarkEnd w:id="69"/>
      <w:bookmarkStart w:id="70" w:name="_Toc184314416"/>
      <w:bookmarkEnd w:id="70"/>
      <w:bookmarkStart w:id="71" w:name="_Toc184308085"/>
      <w:bookmarkEnd w:id="71"/>
      <w:bookmarkStart w:id="72" w:name="_Toc184310298"/>
      <w:bookmarkEnd w:id="72"/>
      <w:bookmarkStart w:id="73" w:name="_Toc184310330"/>
      <w:bookmarkEnd w:id="73"/>
      <w:bookmarkStart w:id="74" w:name="_Toc184312076"/>
      <w:bookmarkEnd w:id="74"/>
      <w:bookmarkStart w:id="75" w:name="_Toc184310283"/>
      <w:bookmarkEnd w:id="75"/>
      <w:bookmarkStart w:id="76" w:name="_Toc184313252"/>
      <w:bookmarkEnd w:id="76"/>
      <w:bookmarkStart w:id="77" w:name="_Toc184314463"/>
      <w:bookmarkEnd w:id="77"/>
      <w:bookmarkStart w:id="78" w:name="_Toc184312116"/>
      <w:bookmarkEnd w:id="78"/>
      <w:bookmarkStart w:id="79" w:name="_Toc184312092"/>
      <w:bookmarkEnd w:id="79"/>
      <w:bookmarkStart w:id="80" w:name="_Toc184313239"/>
      <w:bookmarkEnd w:id="80"/>
      <w:bookmarkStart w:id="81" w:name="_Toc184312067"/>
      <w:bookmarkEnd w:id="81"/>
      <w:bookmarkStart w:id="82" w:name="_Toc184312133"/>
      <w:bookmarkEnd w:id="82"/>
      <w:bookmarkStart w:id="83" w:name="_Toc184314427"/>
      <w:bookmarkEnd w:id="83"/>
      <w:bookmarkStart w:id="84" w:name="_Toc184313283"/>
      <w:bookmarkEnd w:id="84"/>
      <w:bookmarkStart w:id="85" w:name="_Toc184312128"/>
      <w:bookmarkEnd w:id="85"/>
      <w:bookmarkStart w:id="86" w:name="_Toc184308055"/>
      <w:bookmarkEnd w:id="86"/>
      <w:bookmarkStart w:id="87" w:name="_Toc184312112"/>
      <w:bookmarkEnd w:id="87"/>
      <w:bookmarkStart w:id="88" w:name="_Toc184312123"/>
      <w:bookmarkEnd w:id="88"/>
      <w:bookmarkStart w:id="89" w:name="_Toc184308039"/>
      <w:bookmarkEnd w:id="89"/>
      <w:bookmarkStart w:id="90" w:name="_Toc184312090"/>
      <w:bookmarkEnd w:id="90"/>
      <w:bookmarkStart w:id="91" w:name="_Toc184313247"/>
      <w:bookmarkEnd w:id="91"/>
      <w:bookmarkStart w:id="92" w:name="_Toc184314474"/>
      <w:bookmarkEnd w:id="92"/>
      <w:bookmarkStart w:id="93" w:name="_Toc184313305"/>
      <w:bookmarkEnd w:id="93"/>
      <w:bookmarkStart w:id="94" w:name="_Toc184314423"/>
      <w:bookmarkEnd w:id="94"/>
      <w:bookmarkStart w:id="95" w:name="_Toc184313281"/>
      <w:bookmarkEnd w:id="95"/>
      <w:bookmarkStart w:id="96" w:name="_Toc184310295"/>
      <w:bookmarkEnd w:id="96"/>
      <w:bookmarkStart w:id="97" w:name="_Toc184314433"/>
      <w:bookmarkEnd w:id="97"/>
      <w:bookmarkStart w:id="98" w:name="_Toc184310289"/>
      <w:bookmarkEnd w:id="98"/>
      <w:bookmarkStart w:id="99" w:name="_Toc184308053"/>
      <w:bookmarkEnd w:id="99"/>
      <w:bookmarkStart w:id="100" w:name="_Toc184310328"/>
      <w:bookmarkEnd w:id="100"/>
      <w:bookmarkStart w:id="101" w:name="_Toc184313274"/>
      <w:bookmarkEnd w:id="101"/>
      <w:bookmarkStart w:id="102" w:name="_Toc184312136"/>
      <w:bookmarkEnd w:id="102"/>
      <w:bookmarkStart w:id="103" w:name="_Toc184314451"/>
      <w:bookmarkEnd w:id="103"/>
      <w:bookmarkStart w:id="104" w:name="_Toc184312124"/>
      <w:bookmarkEnd w:id="104"/>
      <w:bookmarkStart w:id="105" w:name="_Toc184310273"/>
      <w:bookmarkEnd w:id="105"/>
      <w:bookmarkStart w:id="106" w:name="_Toc184314449"/>
      <w:bookmarkEnd w:id="106"/>
      <w:bookmarkStart w:id="107" w:name="_Toc184312070"/>
      <w:bookmarkEnd w:id="107"/>
      <w:bookmarkStart w:id="108" w:name="_Toc184313254"/>
      <w:bookmarkEnd w:id="108"/>
      <w:bookmarkStart w:id="109" w:name="_Toc184314447"/>
      <w:bookmarkEnd w:id="109"/>
      <w:bookmarkStart w:id="110" w:name="_Toc184312101"/>
      <w:bookmarkEnd w:id="110"/>
      <w:bookmarkStart w:id="111" w:name="_Toc184308036"/>
      <w:bookmarkEnd w:id="111"/>
      <w:bookmarkStart w:id="112" w:name="_Toc184310327"/>
      <w:bookmarkEnd w:id="112"/>
      <w:bookmarkStart w:id="113" w:name="_Toc184310300"/>
      <w:bookmarkEnd w:id="113"/>
      <w:bookmarkStart w:id="114" w:name="_Toc184312126"/>
      <w:bookmarkEnd w:id="114"/>
      <w:bookmarkStart w:id="115" w:name="_Toc184313289"/>
      <w:bookmarkEnd w:id="115"/>
      <w:bookmarkStart w:id="116" w:name="_Toc184308059"/>
      <w:bookmarkEnd w:id="116"/>
      <w:bookmarkStart w:id="117" w:name="_Toc184314432"/>
      <w:bookmarkEnd w:id="117"/>
      <w:bookmarkStart w:id="118" w:name="_Toc184308103"/>
      <w:bookmarkEnd w:id="118"/>
      <w:bookmarkStart w:id="119" w:name="_Toc184310302"/>
      <w:bookmarkEnd w:id="119"/>
      <w:bookmarkStart w:id="120" w:name="_Toc184312088"/>
      <w:bookmarkEnd w:id="120"/>
      <w:bookmarkStart w:id="121" w:name="_Toc184308058"/>
      <w:bookmarkEnd w:id="121"/>
      <w:bookmarkStart w:id="122" w:name="_Toc184308096"/>
      <w:bookmarkEnd w:id="122"/>
      <w:bookmarkStart w:id="123" w:name="_Toc184310296"/>
      <w:bookmarkEnd w:id="123"/>
      <w:bookmarkStart w:id="124" w:name="_Toc184314460"/>
      <w:bookmarkEnd w:id="124"/>
      <w:bookmarkStart w:id="125" w:name="_Toc184312093"/>
      <w:bookmarkEnd w:id="125"/>
      <w:bookmarkStart w:id="126" w:name="_Toc184314415"/>
      <w:bookmarkEnd w:id="126"/>
      <w:bookmarkStart w:id="127" w:name="_Toc184310303"/>
      <w:bookmarkEnd w:id="127"/>
      <w:bookmarkStart w:id="128" w:name="_Toc184313250"/>
      <w:bookmarkEnd w:id="128"/>
      <w:bookmarkStart w:id="129" w:name="_Toc184312089"/>
      <w:bookmarkEnd w:id="129"/>
      <w:bookmarkStart w:id="130" w:name="_Toc184308076"/>
      <w:bookmarkEnd w:id="130"/>
      <w:bookmarkStart w:id="131" w:name="_Toc184308038"/>
      <w:bookmarkEnd w:id="131"/>
      <w:bookmarkStart w:id="132" w:name="_Toc184310326"/>
      <w:bookmarkEnd w:id="132"/>
      <w:bookmarkStart w:id="133" w:name="_Toc184313310"/>
      <w:bookmarkEnd w:id="133"/>
      <w:bookmarkStart w:id="134" w:name="_Toc184312080"/>
      <w:bookmarkEnd w:id="134"/>
      <w:bookmarkStart w:id="135" w:name="_Toc184308062"/>
      <w:bookmarkEnd w:id="135"/>
      <w:bookmarkStart w:id="136" w:name="_Toc184314480"/>
      <w:bookmarkEnd w:id="136"/>
      <w:bookmarkStart w:id="137" w:name="_Toc184313276"/>
      <w:bookmarkEnd w:id="137"/>
      <w:bookmarkStart w:id="138" w:name="_Toc184310325"/>
      <w:bookmarkEnd w:id="138"/>
      <w:bookmarkStart w:id="139" w:name="_Toc184312098"/>
      <w:bookmarkEnd w:id="139"/>
      <w:bookmarkStart w:id="140" w:name="_Toc184310292"/>
      <w:bookmarkEnd w:id="140"/>
      <w:bookmarkStart w:id="141" w:name="_Toc184313291"/>
      <w:bookmarkEnd w:id="141"/>
      <w:bookmarkStart w:id="142" w:name="_Toc184310297"/>
      <w:bookmarkEnd w:id="142"/>
      <w:bookmarkStart w:id="143" w:name="_Toc184310338"/>
      <w:bookmarkEnd w:id="143"/>
      <w:bookmarkStart w:id="144" w:name="_Toc184312075"/>
      <w:bookmarkEnd w:id="144"/>
      <w:bookmarkStart w:id="145" w:name="_Toc184313297"/>
      <w:bookmarkEnd w:id="145"/>
      <w:bookmarkStart w:id="146" w:name="_Toc184310276"/>
      <w:bookmarkEnd w:id="146"/>
      <w:bookmarkStart w:id="147" w:name="_Toc184308057"/>
      <w:bookmarkEnd w:id="147"/>
      <w:bookmarkStart w:id="148" w:name="_Toc184312131"/>
      <w:bookmarkEnd w:id="148"/>
      <w:bookmarkStart w:id="149" w:name="_Toc184308048"/>
      <w:bookmarkEnd w:id="149"/>
      <w:bookmarkStart w:id="150" w:name="_Toc184312077"/>
      <w:bookmarkEnd w:id="150"/>
      <w:bookmarkStart w:id="151" w:name="_Toc184314445"/>
      <w:bookmarkEnd w:id="151"/>
      <w:bookmarkStart w:id="152" w:name="_Toc184310299"/>
      <w:bookmarkEnd w:id="152"/>
      <w:bookmarkStart w:id="153" w:name="_Toc184310305"/>
      <w:bookmarkEnd w:id="153"/>
      <w:bookmarkStart w:id="154" w:name="_Toc184314424"/>
      <w:bookmarkEnd w:id="154"/>
      <w:bookmarkStart w:id="155" w:name="_Toc184310272"/>
      <w:bookmarkEnd w:id="155"/>
      <w:bookmarkStart w:id="156" w:name="_Toc184314436"/>
      <w:bookmarkEnd w:id="156"/>
      <w:bookmarkStart w:id="157" w:name="_Toc184308067"/>
      <w:bookmarkEnd w:id="157"/>
      <w:bookmarkStart w:id="158" w:name="_Toc184313266"/>
      <w:bookmarkEnd w:id="158"/>
      <w:bookmarkStart w:id="159" w:name="_Toc184313287"/>
      <w:bookmarkEnd w:id="159"/>
      <w:bookmarkStart w:id="160" w:name="_Toc184308065"/>
      <w:bookmarkEnd w:id="160"/>
      <w:bookmarkStart w:id="161" w:name="_Toc184314458"/>
      <w:bookmarkEnd w:id="161"/>
      <w:bookmarkStart w:id="162" w:name="_Toc184310284"/>
      <w:bookmarkEnd w:id="162"/>
      <w:bookmarkStart w:id="163" w:name="_Toc184312099"/>
      <w:bookmarkEnd w:id="163"/>
      <w:bookmarkStart w:id="164" w:name="_Toc184308101"/>
      <w:bookmarkEnd w:id="164"/>
      <w:bookmarkStart w:id="165" w:name="_Toc184313245"/>
      <w:bookmarkEnd w:id="165"/>
      <w:bookmarkStart w:id="166" w:name="_Toc184308083"/>
      <w:bookmarkEnd w:id="166"/>
      <w:bookmarkStart w:id="167" w:name="_Toc184308105"/>
      <w:bookmarkEnd w:id="167"/>
      <w:bookmarkStart w:id="168" w:name="_Toc184310329"/>
      <w:bookmarkEnd w:id="168"/>
      <w:bookmarkStart w:id="169" w:name="_Toc184310315"/>
      <w:bookmarkEnd w:id="169"/>
      <w:bookmarkStart w:id="170" w:name="_Toc184312078"/>
      <w:bookmarkEnd w:id="170"/>
      <w:bookmarkStart w:id="171" w:name="_Toc184313308"/>
      <w:bookmarkEnd w:id="171"/>
      <w:bookmarkStart w:id="172" w:name="_Toc184308081"/>
      <w:bookmarkEnd w:id="172"/>
      <w:bookmarkStart w:id="173" w:name="_Toc184313273"/>
      <w:bookmarkEnd w:id="173"/>
      <w:bookmarkStart w:id="174" w:name="_Toc184314426"/>
      <w:bookmarkEnd w:id="174"/>
      <w:bookmarkStart w:id="175" w:name="_Toc184308056"/>
      <w:bookmarkEnd w:id="175"/>
      <w:bookmarkStart w:id="176" w:name="_Toc184313264"/>
      <w:bookmarkEnd w:id="176"/>
      <w:bookmarkStart w:id="177" w:name="_Toc184308051"/>
      <w:bookmarkEnd w:id="177"/>
      <w:bookmarkStart w:id="178" w:name="_Toc184310293"/>
      <w:bookmarkEnd w:id="178"/>
      <w:bookmarkStart w:id="179" w:name="_Toc184312115"/>
      <w:bookmarkEnd w:id="179"/>
      <w:bookmarkStart w:id="180" w:name="_Toc184310344"/>
      <w:bookmarkEnd w:id="180"/>
      <w:bookmarkStart w:id="181" w:name="_Toc184313304"/>
      <w:bookmarkEnd w:id="181"/>
      <w:bookmarkStart w:id="182" w:name="_Toc184313293"/>
      <w:bookmarkEnd w:id="182"/>
      <w:bookmarkStart w:id="183" w:name="_Toc184313242"/>
      <w:bookmarkEnd w:id="183"/>
      <w:bookmarkStart w:id="184" w:name="_Toc184310275"/>
      <w:bookmarkEnd w:id="184"/>
      <w:bookmarkStart w:id="185" w:name="_Toc184312106"/>
      <w:bookmarkEnd w:id="185"/>
      <w:bookmarkStart w:id="186" w:name="_Toc184313290"/>
      <w:bookmarkEnd w:id="186"/>
      <w:bookmarkStart w:id="187" w:name="_Toc184310341"/>
      <w:bookmarkEnd w:id="187"/>
      <w:bookmarkStart w:id="188" w:name="_Toc184308060"/>
      <w:bookmarkEnd w:id="188"/>
      <w:bookmarkStart w:id="189" w:name="_Toc184310333"/>
      <w:bookmarkEnd w:id="189"/>
      <w:bookmarkStart w:id="190" w:name="_Toc184310319"/>
      <w:bookmarkEnd w:id="190"/>
      <w:bookmarkStart w:id="191" w:name="_Toc184312084"/>
      <w:bookmarkEnd w:id="191"/>
      <w:bookmarkStart w:id="192" w:name="_Toc184308084"/>
      <w:bookmarkEnd w:id="192"/>
      <w:bookmarkStart w:id="193" w:name="_Toc184314473"/>
      <w:bookmarkEnd w:id="193"/>
      <w:bookmarkStart w:id="194" w:name="_Toc184313249"/>
      <w:bookmarkEnd w:id="194"/>
      <w:bookmarkStart w:id="195" w:name="_Toc184310281"/>
      <w:bookmarkEnd w:id="195"/>
      <w:bookmarkStart w:id="196" w:name="_Toc184308104"/>
      <w:bookmarkEnd w:id="196"/>
      <w:bookmarkStart w:id="197" w:name="_Toc184314425"/>
      <w:bookmarkEnd w:id="197"/>
      <w:bookmarkStart w:id="198" w:name="_Toc184312103"/>
      <w:bookmarkEnd w:id="198"/>
      <w:bookmarkStart w:id="199" w:name="_Toc184314456"/>
      <w:bookmarkEnd w:id="199"/>
      <w:bookmarkStart w:id="200" w:name="_Toc184310278"/>
      <w:bookmarkEnd w:id="200"/>
      <w:bookmarkStart w:id="201" w:name="_Toc184308087"/>
      <w:bookmarkEnd w:id="201"/>
      <w:bookmarkStart w:id="202" w:name="_Toc184312104"/>
      <w:bookmarkEnd w:id="202"/>
      <w:bookmarkStart w:id="203" w:name="_Toc184314442"/>
      <w:bookmarkEnd w:id="203"/>
      <w:bookmarkStart w:id="204" w:name="_Toc184310331"/>
      <w:bookmarkEnd w:id="204"/>
      <w:bookmarkStart w:id="205" w:name="_Toc184312110"/>
      <w:bookmarkEnd w:id="205"/>
      <w:bookmarkStart w:id="206" w:name="_Toc184312127"/>
      <w:bookmarkEnd w:id="206"/>
      <w:bookmarkStart w:id="207" w:name="_Toc184313278"/>
      <w:bookmarkEnd w:id="207"/>
      <w:bookmarkStart w:id="208" w:name="_Toc184313272"/>
      <w:bookmarkEnd w:id="208"/>
      <w:bookmarkStart w:id="209" w:name="_Toc184314420"/>
      <w:bookmarkEnd w:id="209"/>
      <w:bookmarkStart w:id="210" w:name="_Toc184308073"/>
      <w:bookmarkEnd w:id="210"/>
      <w:bookmarkStart w:id="211" w:name="_Toc184308094"/>
      <w:bookmarkEnd w:id="211"/>
      <w:bookmarkStart w:id="212" w:name="_Toc184313258"/>
      <w:bookmarkEnd w:id="212"/>
      <w:bookmarkStart w:id="213" w:name="_Toc184312121"/>
      <w:bookmarkEnd w:id="213"/>
      <w:bookmarkStart w:id="214" w:name="_Toc184310301"/>
      <w:bookmarkEnd w:id="214"/>
      <w:bookmarkStart w:id="215" w:name="_Toc184308043"/>
      <w:bookmarkEnd w:id="215"/>
      <w:bookmarkStart w:id="216" w:name="_Toc184308044"/>
      <w:bookmarkEnd w:id="216"/>
      <w:bookmarkStart w:id="217" w:name="_Toc184310310"/>
      <w:bookmarkEnd w:id="217"/>
      <w:bookmarkStart w:id="218" w:name="_Toc184314450"/>
      <w:bookmarkEnd w:id="218"/>
      <w:bookmarkStart w:id="219" w:name="_Toc184314428"/>
      <w:bookmarkEnd w:id="219"/>
      <w:bookmarkStart w:id="220" w:name="_Toc184308070"/>
      <w:bookmarkEnd w:id="220"/>
      <w:bookmarkStart w:id="221" w:name="_Toc184310304"/>
      <w:bookmarkEnd w:id="221"/>
      <w:bookmarkStart w:id="222" w:name="_Toc184314431"/>
      <w:bookmarkEnd w:id="222"/>
      <w:bookmarkStart w:id="223" w:name="_Toc184312100"/>
      <w:bookmarkEnd w:id="223"/>
      <w:bookmarkStart w:id="224" w:name="_Toc184312074"/>
      <w:bookmarkEnd w:id="224"/>
      <w:bookmarkStart w:id="225" w:name="_Toc184313292"/>
      <w:bookmarkEnd w:id="225"/>
      <w:bookmarkStart w:id="226" w:name="_Toc184313303"/>
      <w:bookmarkEnd w:id="226"/>
      <w:bookmarkStart w:id="227" w:name="_Toc184310332"/>
      <w:bookmarkEnd w:id="227"/>
      <w:bookmarkStart w:id="228" w:name="_Toc184314419"/>
      <w:bookmarkEnd w:id="228"/>
      <w:bookmarkStart w:id="229" w:name="_Toc184310323"/>
      <w:bookmarkEnd w:id="229"/>
      <w:bookmarkStart w:id="230" w:name="_Toc184313299"/>
      <w:bookmarkEnd w:id="230"/>
      <w:bookmarkStart w:id="231" w:name="_Toc184314475"/>
      <w:bookmarkEnd w:id="231"/>
      <w:bookmarkStart w:id="232" w:name="_Toc184310313"/>
      <w:bookmarkEnd w:id="232"/>
      <w:bookmarkStart w:id="233" w:name="_Toc184314418"/>
      <w:bookmarkEnd w:id="233"/>
      <w:bookmarkStart w:id="234" w:name="_Toc184314429"/>
      <w:bookmarkEnd w:id="234"/>
      <w:bookmarkStart w:id="235" w:name="_Toc184308037"/>
      <w:bookmarkEnd w:id="235"/>
      <w:bookmarkStart w:id="236" w:name="_Toc184308095"/>
      <w:bookmarkEnd w:id="236"/>
      <w:bookmarkStart w:id="237" w:name="_Toc184312095"/>
      <w:bookmarkEnd w:id="237"/>
      <w:bookmarkStart w:id="238" w:name="_Toc184314467"/>
      <w:bookmarkEnd w:id="238"/>
      <w:bookmarkStart w:id="239" w:name="_Toc184314466"/>
      <w:bookmarkEnd w:id="239"/>
      <w:bookmarkStart w:id="240" w:name="_Toc184308092"/>
      <w:bookmarkEnd w:id="240"/>
      <w:bookmarkStart w:id="241" w:name="_Toc184312122"/>
      <w:bookmarkEnd w:id="241"/>
      <w:bookmarkStart w:id="242" w:name="_Toc184314462"/>
      <w:bookmarkEnd w:id="242"/>
      <w:bookmarkStart w:id="243" w:name="_Toc184308100"/>
      <w:bookmarkEnd w:id="243"/>
      <w:bookmarkStart w:id="244" w:name="_Toc184310337"/>
      <w:bookmarkEnd w:id="244"/>
      <w:bookmarkStart w:id="245" w:name="_Toc184308075"/>
      <w:bookmarkEnd w:id="245"/>
      <w:bookmarkStart w:id="246" w:name="_Toc184313280"/>
      <w:bookmarkEnd w:id="246"/>
      <w:bookmarkStart w:id="247" w:name="_Toc184308091"/>
      <w:bookmarkEnd w:id="247"/>
      <w:bookmarkStart w:id="248" w:name="_Toc184308078"/>
      <w:bookmarkEnd w:id="248"/>
      <w:bookmarkStart w:id="249" w:name="_Toc184308049"/>
      <w:bookmarkEnd w:id="249"/>
      <w:bookmarkStart w:id="250" w:name="_Toc184312111"/>
      <w:bookmarkEnd w:id="250"/>
      <w:bookmarkStart w:id="251" w:name="_Toc184314454"/>
      <w:bookmarkEnd w:id="251"/>
      <w:bookmarkStart w:id="252" w:name="_Toc184313240"/>
      <w:bookmarkEnd w:id="252"/>
      <w:bookmarkStart w:id="253" w:name="_Toc184314434"/>
      <w:bookmarkEnd w:id="253"/>
      <w:bookmarkStart w:id="254" w:name="_Toc184310280"/>
      <w:bookmarkEnd w:id="254"/>
      <w:bookmarkStart w:id="255" w:name="_Toc184313288"/>
      <w:bookmarkEnd w:id="255"/>
      <w:bookmarkStart w:id="256" w:name="_Toc184313259"/>
      <w:bookmarkEnd w:id="256"/>
      <w:bookmarkStart w:id="257" w:name="_Toc184310282"/>
      <w:bookmarkEnd w:id="257"/>
      <w:bookmarkStart w:id="258" w:name="_Toc184313260"/>
      <w:bookmarkEnd w:id="258"/>
      <w:bookmarkStart w:id="259" w:name="_Toc184313277"/>
      <w:bookmarkEnd w:id="259"/>
      <w:bookmarkStart w:id="260" w:name="_Toc184312114"/>
      <w:bookmarkEnd w:id="260"/>
      <w:bookmarkStart w:id="261" w:name="_Toc184312079"/>
      <w:bookmarkEnd w:id="261"/>
      <w:bookmarkStart w:id="262" w:name="_Toc184313238"/>
      <w:bookmarkEnd w:id="262"/>
      <w:bookmarkStart w:id="263" w:name="_Toc184308046"/>
      <w:bookmarkEnd w:id="263"/>
      <w:bookmarkStart w:id="264" w:name="_Toc184314421"/>
      <w:bookmarkEnd w:id="264"/>
      <w:bookmarkStart w:id="265" w:name="_Toc184314430"/>
      <w:bookmarkEnd w:id="265"/>
      <w:bookmarkStart w:id="266" w:name="_Toc184313257"/>
      <w:bookmarkEnd w:id="266"/>
      <w:bookmarkStart w:id="267" w:name="_Toc184308097"/>
      <w:bookmarkEnd w:id="267"/>
      <w:bookmarkStart w:id="268" w:name="_Toc184312081"/>
      <w:bookmarkEnd w:id="268"/>
      <w:bookmarkStart w:id="269" w:name="_Toc184308045"/>
      <w:bookmarkEnd w:id="269"/>
      <w:bookmarkStart w:id="270" w:name="_Toc184310342"/>
      <w:bookmarkEnd w:id="270"/>
      <w:bookmarkStart w:id="271" w:name="_Toc184314448"/>
      <w:bookmarkEnd w:id="271"/>
      <w:bookmarkStart w:id="272" w:name="_Toc184313300"/>
      <w:bookmarkEnd w:id="272"/>
      <w:bookmarkStart w:id="273" w:name="_Toc184308054"/>
      <w:bookmarkEnd w:id="273"/>
      <w:bookmarkStart w:id="274" w:name="_Toc184310318"/>
      <w:bookmarkEnd w:id="274"/>
      <w:bookmarkStart w:id="275" w:name="_Toc184310287"/>
      <w:bookmarkEnd w:id="275"/>
      <w:bookmarkStart w:id="276" w:name="_Toc184310343"/>
      <w:bookmarkEnd w:id="276"/>
      <w:bookmarkStart w:id="277" w:name="_Toc184314452"/>
      <w:bookmarkEnd w:id="277"/>
      <w:bookmarkStart w:id="278" w:name="_Toc184313261"/>
      <w:bookmarkEnd w:id="278"/>
      <w:bookmarkStart w:id="279" w:name="_Toc184308040"/>
      <w:bookmarkEnd w:id="279"/>
      <w:bookmarkStart w:id="280" w:name="_Toc184314470"/>
      <w:bookmarkEnd w:id="280"/>
      <w:bookmarkStart w:id="281" w:name="_Toc184310306"/>
      <w:bookmarkEnd w:id="281"/>
      <w:bookmarkStart w:id="282" w:name="_Toc184312087"/>
      <w:bookmarkEnd w:id="282"/>
      <w:bookmarkStart w:id="283" w:name="_Toc184308090"/>
      <w:bookmarkEnd w:id="283"/>
      <w:bookmarkStart w:id="284" w:name="_Toc184313262"/>
      <w:bookmarkEnd w:id="284"/>
      <w:bookmarkStart w:id="285" w:name="_Toc184308107"/>
      <w:bookmarkEnd w:id="285"/>
      <w:bookmarkStart w:id="286" w:name="_Toc184308066"/>
      <w:bookmarkEnd w:id="286"/>
      <w:bookmarkStart w:id="287" w:name="_Toc184308080"/>
      <w:bookmarkEnd w:id="287"/>
      <w:bookmarkStart w:id="288" w:name="_Toc184308082"/>
      <w:bookmarkEnd w:id="288"/>
      <w:bookmarkStart w:id="289" w:name="_Toc184312130"/>
      <w:bookmarkEnd w:id="289"/>
      <w:bookmarkStart w:id="290" w:name="_Toc184312096"/>
      <w:bookmarkEnd w:id="290"/>
      <w:bookmarkStart w:id="291" w:name="_Toc184314414"/>
      <w:bookmarkEnd w:id="291"/>
      <w:bookmarkStart w:id="292" w:name="_Toc184313244"/>
      <w:bookmarkEnd w:id="292"/>
      <w:bookmarkStart w:id="293" w:name="_Toc184310317"/>
      <w:bookmarkEnd w:id="293"/>
      <w:bookmarkStart w:id="294" w:name="_Toc184308108"/>
      <w:bookmarkEnd w:id="294"/>
      <w:bookmarkStart w:id="295" w:name="_Toc184308106"/>
      <w:bookmarkEnd w:id="295"/>
      <w:bookmarkStart w:id="296" w:name="_Toc184314435"/>
      <w:bookmarkEnd w:id="296"/>
      <w:bookmarkStart w:id="297" w:name="_Toc184312068"/>
      <w:bookmarkEnd w:id="297"/>
      <w:bookmarkStart w:id="298" w:name="_Toc184314412"/>
      <w:bookmarkEnd w:id="298"/>
      <w:bookmarkStart w:id="299" w:name="_Toc184314410"/>
      <w:bookmarkEnd w:id="299"/>
      <w:bookmarkStart w:id="300" w:name="_Toc184308102"/>
      <w:bookmarkEnd w:id="300"/>
      <w:bookmarkStart w:id="301" w:name="_Toc184314476"/>
      <w:bookmarkEnd w:id="301"/>
      <w:bookmarkStart w:id="302" w:name="_Toc184312117"/>
      <w:bookmarkEnd w:id="302"/>
      <w:bookmarkStart w:id="303" w:name="_Toc184312119"/>
      <w:bookmarkEnd w:id="303"/>
      <w:bookmarkStart w:id="304" w:name="_Toc184312071"/>
      <w:bookmarkEnd w:id="304"/>
      <w:bookmarkStart w:id="305" w:name="_Toc184312107"/>
      <w:bookmarkEnd w:id="305"/>
      <w:bookmarkStart w:id="306" w:name="_Toc184312118"/>
      <w:bookmarkEnd w:id="306"/>
      <w:bookmarkStart w:id="307" w:name="_Toc184313269"/>
      <w:bookmarkEnd w:id="307"/>
      <w:bookmarkStart w:id="308" w:name="_Toc184313246"/>
      <w:bookmarkEnd w:id="308"/>
      <w:bookmarkStart w:id="309" w:name="_Toc184312069"/>
      <w:bookmarkEnd w:id="309"/>
      <w:bookmarkStart w:id="310" w:name="_Toc184310308"/>
      <w:bookmarkEnd w:id="310"/>
      <w:bookmarkStart w:id="311" w:name="_Toc184314472"/>
      <w:bookmarkEnd w:id="311"/>
      <w:bookmarkStart w:id="312" w:name="_Toc184310321"/>
      <w:bookmarkEnd w:id="312"/>
      <w:bookmarkStart w:id="313" w:name="_Toc184310294"/>
      <w:bookmarkEnd w:id="313"/>
      <w:bookmarkStart w:id="314" w:name="_Toc184308088"/>
      <w:bookmarkEnd w:id="314"/>
      <w:bookmarkStart w:id="315" w:name="_Toc184310322"/>
      <w:bookmarkEnd w:id="315"/>
      <w:bookmarkStart w:id="316" w:name="_Toc184313302"/>
      <w:bookmarkEnd w:id="316"/>
      <w:bookmarkStart w:id="317" w:name="_Toc184313282"/>
      <w:bookmarkEnd w:id="317"/>
      <w:bookmarkStart w:id="318" w:name="_Toc184308041"/>
      <w:bookmarkEnd w:id="318"/>
      <w:bookmarkStart w:id="319" w:name="_Toc184313275"/>
      <w:bookmarkEnd w:id="319"/>
      <w:bookmarkStart w:id="320" w:name="_Toc184313309"/>
      <w:bookmarkEnd w:id="320"/>
      <w:bookmarkStart w:id="321" w:name="_Toc184313248"/>
      <w:bookmarkEnd w:id="321"/>
      <w:bookmarkStart w:id="322" w:name="_Toc184308050"/>
      <w:bookmarkEnd w:id="322"/>
      <w:bookmarkStart w:id="323" w:name="_Toc184312072"/>
      <w:bookmarkEnd w:id="323"/>
      <w:bookmarkStart w:id="324" w:name="_Toc184308047"/>
      <w:bookmarkEnd w:id="324"/>
      <w:bookmarkStart w:id="325" w:name="_Toc184314477"/>
      <w:bookmarkEnd w:id="325"/>
      <w:bookmarkStart w:id="326" w:name="_Toc184310309"/>
      <w:bookmarkEnd w:id="326"/>
      <w:bookmarkStart w:id="327" w:name="_Toc184314479"/>
      <w:bookmarkEnd w:id="327"/>
      <w:bookmarkStart w:id="328" w:name="_Toc184308064"/>
      <w:bookmarkEnd w:id="328"/>
      <w:bookmarkStart w:id="329" w:name="_Toc184313296"/>
      <w:bookmarkEnd w:id="329"/>
      <w:bookmarkStart w:id="330" w:name="_Toc184314464"/>
      <w:bookmarkEnd w:id="330"/>
      <w:bookmarkStart w:id="331" w:name="_Toc184308086"/>
      <w:bookmarkEnd w:id="331"/>
      <w:bookmarkStart w:id="332" w:name="_Toc184310335"/>
      <w:bookmarkEnd w:id="332"/>
      <w:bookmarkStart w:id="333" w:name="_Toc184314417"/>
      <w:bookmarkEnd w:id="333"/>
      <w:bookmarkStart w:id="334" w:name="_Toc184310279"/>
      <w:bookmarkEnd w:id="334"/>
      <w:bookmarkStart w:id="335" w:name="_Toc184308072"/>
      <w:bookmarkEnd w:id="335"/>
      <w:bookmarkStart w:id="336" w:name="_Toc184313298"/>
      <w:bookmarkEnd w:id="336"/>
      <w:bookmarkStart w:id="337" w:name="_Toc184310324"/>
      <w:bookmarkEnd w:id="337"/>
      <w:bookmarkStart w:id="338" w:name="_Toc184308098"/>
      <w:bookmarkEnd w:id="338"/>
      <w:bookmarkStart w:id="339" w:name="_Toc184314453"/>
      <w:bookmarkEnd w:id="339"/>
      <w:bookmarkStart w:id="340" w:name="_Toc184312132"/>
      <w:bookmarkEnd w:id="340"/>
      <w:bookmarkStart w:id="341" w:name="_Toc184312091"/>
      <w:bookmarkEnd w:id="341"/>
      <w:bookmarkStart w:id="342" w:name="_Toc184308089"/>
      <w:bookmarkEnd w:id="342"/>
      <w:bookmarkStart w:id="343" w:name="_Toc184314465"/>
      <w:bookmarkEnd w:id="343"/>
      <w:bookmarkStart w:id="344" w:name="_Toc184312135"/>
      <w:bookmarkEnd w:id="344"/>
      <w:bookmarkStart w:id="345" w:name="_Toc184313279"/>
      <w:bookmarkEnd w:id="345"/>
      <w:bookmarkStart w:id="346" w:name="_Toc184313256"/>
      <w:bookmarkEnd w:id="346"/>
      <w:bookmarkStart w:id="347" w:name="_Toc184313271"/>
      <w:bookmarkEnd w:id="347"/>
      <w:bookmarkStart w:id="348" w:name="_Toc184310277"/>
      <w:bookmarkEnd w:id="348"/>
      <w:bookmarkStart w:id="349" w:name="_Toc184308074"/>
      <w:bookmarkEnd w:id="349"/>
      <w:bookmarkStart w:id="350" w:name="_Toc184312139"/>
      <w:bookmarkEnd w:id="350"/>
      <w:bookmarkStart w:id="351" w:name="_Toc184313294"/>
      <w:bookmarkEnd w:id="351"/>
      <w:bookmarkStart w:id="352" w:name="_Toc184310334"/>
      <w:bookmarkEnd w:id="352"/>
      <w:bookmarkStart w:id="353" w:name="_Toc184314469"/>
      <w:bookmarkEnd w:id="353"/>
      <w:bookmarkStart w:id="354" w:name="_Toc184308079"/>
      <w:bookmarkEnd w:id="354"/>
      <w:bookmarkStart w:id="355" w:name="_Toc184312138"/>
      <w:bookmarkEnd w:id="355"/>
      <w:bookmarkStart w:id="356" w:name="_Toc184310291"/>
      <w:bookmarkEnd w:id="356"/>
      <w:bookmarkStart w:id="357" w:name="_Toc184312073"/>
      <w:bookmarkEnd w:id="357"/>
      <w:bookmarkStart w:id="358" w:name="_Toc184313306"/>
      <w:bookmarkEnd w:id="358"/>
      <w:bookmarkStart w:id="359" w:name="_Toc184313286"/>
      <w:bookmarkEnd w:id="359"/>
      <w:bookmarkStart w:id="360" w:name="_Toc184313263"/>
      <w:bookmarkEnd w:id="360"/>
      <w:bookmarkStart w:id="361" w:name="_Toc184312085"/>
      <w:bookmarkEnd w:id="361"/>
      <w:bookmarkStart w:id="362" w:name="_Toc184310314"/>
      <w:bookmarkEnd w:id="362"/>
      <w:bookmarkStart w:id="363" w:name="_Toc184314443"/>
      <w:bookmarkEnd w:id="363"/>
      <w:bookmarkStart w:id="364" w:name="_Toc184314478"/>
      <w:bookmarkEnd w:id="364"/>
      <w:bookmarkStart w:id="365" w:name="_Toc184314440"/>
      <w:bookmarkEnd w:id="365"/>
      <w:bookmarkStart w:id="366" w:name="_Toc184312083"/>
      <w:bookmarkEnd w:id="366"/>
      <w:bookmarkStart w:id="367" w:name="_Toc184310288"/>
      <w:bookmarkEnd w:id="367"/>
      <w:bookmarkStart w:id="368" w:name="_Toc184313265"/>
      <w:bookmarkEnd w:id="368"/>
      <w:bookmarkStart w:id="369" w:name="_Toc184310320"/>
      <w:bookmarkEnd w:id="369"/>
      <w:bookmarkStart w:id="370" w:name="_Toc184308052"/>
      <w:bookmarkEnd w:id="370"/>
      <w:bookmarkStart w:id="371" w:name="_Toc184313270"/>
      <w:bookmarkEnd w:id="371"/>
      <w:bookmarkStart w:id="372" w:name="_Toc184312108"/>
      <w:bookmarkEnd w:id="372"/>
      <w:bookmarkStart w:id="373" w:name="_Toc184312109"/>
      <w:bookmarkEnd w:id="373"/>
      <w:bookmarkStart w:id="374" w:name="_Toc184313251"/>
      <w:bookmarkEnd w:id="374"/>
      <w:bookmarkStart w:id="375" w:name="_Toc184310285"/>
      <w:bookmarkEnd w:id="375"/>
      <w:bookmarkStart w:id="376" w:name="_Toc184313307"/>
      <w:bookmarkEnd w:id="376"/>
      <w:bookmarkStart w:id="377" w:name="_Toc184312102"/>
      <w:bookmarkEnd w:id="377"/>
      <w:bookmarkStart w:id="378" w:name="_Toc184312137"/>
      <w:bookmarkEnd w:id="378"/>
      <w:bookmarkStart w:id="379" w:name="_Toc184310340"/>
      <w:bookmarkEnd w:id="379"/>
      <w:bookmarkStart w:id="380" w:name="_Toc184312105"/>
      <w:bookmarkEnd w:id="380"/>
      <w:bookmarkStart w:id="381" w:name="_Toc184314441"/>
      <w:bookmarkEnd w:id="381"/>
      <w:bookmarkStart w:id="382" w:name="_Toc184308061"/>
      <w:bookmarkEnd w:id="382"/>
      <w:bookmarkStart w:id="383" w:name="_Toc184308071"/>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w:t>
      </w:r>
      <w:r>
        <w:rPr>
          <w:rFonts w:hint="eastAsia" w:ascii="宋体" w:hAnsi="宋体" w:cs="宋体"/>
          <w:kern w:val="0"/>
          <w:sz w:val="24"/>
          <w:highlight w:val="none"/>
          <w:lang w:eastAsia="zh-CN"/>
        </w:rPr>
        <w:t>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14:paraId="33847B5E">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w:t>
      </w:r>
      <w:r>
        <w:rPr>
          <w:rFonts w:hint="eastAsia"/>
          <w:color w:val="auto"/>
          <w:highlight w:val="none"/>
        </w:rPr>
        <w:t>现相同</w:t>
      </w:r>
      <w:r>
        <w:rPr>
          <w:rFonts w:hint="eastAsia"/>
          <w:color w:val="auto"/>
          <w:highlight w:val="none"/>
          <w:lang w:val="en-US" w:eastAsia="zh-CN"/>
        </w:rPr>
        <w:t>除税</w:t>
      </w:r>
      <w:r>
        <w:rPr>
          <w:rFonts w:hint="eastAsia"/>
          <w:color w:val="auto"/>
          <w:highlight w:val="none"/>
        </w:rPr>
        <w:t>总</w:t>
      </w:r>
      <w:r>
        <w:rPr>
          <w:rFonts w:hint="eastAsia"/>
          <w:color w:val="auto"/>
        </w:rPr>
        <w:t>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3.3在采购过程中符合竞争要求的供应商或者报价未超过采购限价的供应商不足3家</w:t>
      </w:r>
      <w:r>
        <w:rPr>
          <w:rFonts w:hint="eastAsia" w:cs="仿宋" w:asciiTheme="minorEastAsia" w:hAnsiTheme="minorEastAsia"/>
          <w:sz w:val="24"/>
          <w:highlight w:val="none"/>
        </w:rPr>
        <w:t>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2EDD8BA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LJGS-2026-          </w:t>
      </w:r>
    </w:p>
    <w:p w14:paraId="2D75566B">
      <w:pPr>
        <w:spacing w:line="480" w:lineRule="auto"/>
        <w:jc w:val="center"/>
        <w:rPr>
          <w:rFonts w:ascii="宋体" w:hAnsi="宋体" w:cs="宋体"/>
          <w:b/>
          <w:sz w:val="28"/>
          <w:szCs w:val="28"/>
        </w:rPr>
      </w:pPr>
    </w:p>
    <w:p w14:paraId="356069DB">
      <w:pPr>
        <w:spacing w:line="480" w:lineRule="auto"/>
        <w:jc w:val="center"/>
        <w:rPr>
          <w:rFonts w:ascii="宋体" w:hAnsi="宋体" w:cs="宋体"/>
          <w:b/>
          <w:sz w:val="24"/>
        </w:rPr>
      </w:pPr>
    </w:p>
    <w:p w14:paraId="44BEF616">
      <w:pPr>
        <w:spacing w:line="480" w:lineRule="auto"/>
        <w:jc w:val="center"/>
        <w:rPr>
          <w:rFonts w:ascii="宋体" w:hAnsi="宋体" w:cs="宋体"/>
          <w:b/>
          <w:sz w:val="24"/>
        </w:rPr>
      </w:pPr>
    </w:p>
    <w:p w14:paraId="15FCCE7D">
      <w:pPr>
        <w:spacing w:line="480" w:lineRule="auto"/>
        <w:jc w:val="center"/>
        <w:rPr>
          <w:rFonts w:ascii="宋体" w:hAnsi="宋体" w:cs="宋体"/>
          <w:b/>
          <w:sz w:val="36"/>
          <w:szCs w:val="36"/>
        </w:rPr>
      </w:pPr>
      <w:r>
        <w:rPr>
          <w:rFonts w:hint="eastAsia" w:ascii="宋体" w:hAnsi="宋体" w:cs="宋体"/>
          <w:b/>
          <w:sz w:val="36"/>
          <w:szCs w:val="36"/>
        </w:rPr>
        <w:t>技术服务采购合同</w:t>
      </w:r>
    </w:p>
    <w:p w14:paraId="4355FC30">
      <w:pPr>
        <w:spacing w:before="120" w:line="22" w:lineRule="atLeast"/>
        <w:rPr>
          <w:rFonts w:ascii="宋体" w:hAnsi="宋体" w:cs="宋体"/>
          <w:sz w:val="24"/>
        </w:rPr>
      </w:pPr>
    </w:p>
    <w:p w14:paraId="1A6B87D8">
      <w:pPr>
        <w:pStyle w:val="3"/>
        <w:tabs>
          <w:tab w:val="left" w:pos="432"/>
        </w:tabs>
      </w:pPr>
      <w:r>
        <w:rPr>
          <w:rFonts w:hint="eastAsia"/>
        </w:rPr>
        <w:t xml:space="preserve">              </w:t>
      </w:r>
    </w:p>
    <w:p w14:paraId="2F0B1D29">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2026-2027年破碎机刀齿修补服务采购项目</w:t>
      </w:r>
      <w:r>
        <w:rPr>
          <w:rFonts w:hint="eastAsia" w:ascii="宋体" w:hAnsi="宋体" w:cs="宋体"/>
          <w:sz w:val="24"/>
          <w:u w:val="single"/>
        </w:rPr>
        <w:t xml:space="preserve">     </w:t>
      </w:r>
    </w:p>
    <w:p w14:paraId="4806660D">
      <w:pPr>
        <w:rPr>
          <w:rFonts w:ascii="宋体" w:hAnsi="宋体" w:cs="宋体"/>
          <w:sz w:val="24"/>
        </w:rPr>
      </w:pPr>
    </w:p>
    <w:p w14:paraId="5E947B04">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75214E17">
      <w:pPr>
        <w:spacing w:before="120" w:line="22" w:lineRule="atLeast"/>
        <w:rPr>
          <w:rFonts w:ascii="宋体" w:hAnsi="宋体" w:cs="宋体"/>
          <w:sz w:val="24"/>
        </w:rPr>
      </w:pPr>
    </w:p>
    <w:p w14:paraId="79E20B6D">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26FC9676">
      <w:pPr>
        <w:spacing w:before="120" w:line="22" w:lineRule="atLeast"/>
        <w:rPr>
          <w:rFonts w:ascii="宋体" w:hAnsi="宋体" w:cs="宋体"/>
          <w:sz w:val="24"/>
        </w:rPr>
      </w:pPr>
    </w:p>
    <w:p w14:paraId="3B3EC701">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7ABE5BAE">
      <w:pPr>
        <w:spacing w:before="120" w:line="22" w:lineRule="atLeast"/>
        <w:rPr>
          <w:rFonts w:ascii="宋体" w:hAnsi="宋体" w:cs="宋体"/>
          <w:sz w:val="24"/>
        </w:rPr>
      </w:pPr>
    </w:p>
    <w:p w14:paraId="3B439511">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8DBE9C">
      <w:pPr>
        <w:pStyle w:val="26"/>
        <w:ind w:left="0" w:leftChars="0" w:firstLine="0" w:firstLineChars="0"/>
        <w:jc w:val="center"/>
        <w:rPr>
          <w:rFonts w:ascii="宋体" w:hAnsi="宋体"/>
          <w:u w:val="single"/>
          <w:lang w:val="zh-CN"/>
        </w:rPr>
      </w:pPr>
      <w:r>
        <w:rPr>
          <w:rFonts w:hint="eastAsia" w:ascii="宋体" w:hAnsi="宋体" w:cs="宋体"/>
          <w:b/>
          <w:szCs w:val="24"/>
        </w:rPr>
        <w:t xml:space="preserve"> 合同书</w:t>
      </w:r>
    </w:p>
    <w:p w14:paraId="6CD5310F">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   杭州临江环境能源有限公司以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2026-2027年破碎机刀齿修补服务采购项目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评审 </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为该项目中标或者成交供应商。现于中标或者成交通知书发出之日起30天内，按照采购文件等确定的事项签订本合同。</w:t>
      </w:r>
    </w:p>
    <w:p w14:paraId="06D4F9D2">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rPr>
        <w:t xml:space="preserve"> </w:t>
      </w:r>
      <w:r>
        <w:rPr>
          <w:rFonts w:hint="eastAsia" w:ascii="宋体" w:hAnsi="宋体" w:cs="宋体"/>
          <w:sz w:val="24"/>
          <w:u w:val="single"/>
        </w:rPr>
        <w:t xml:space="preserve"> ***公司   </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65F98D12">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D59F0CC">
      <w:pPr>
        <w:spacing w:line="360" w:lineRule="auto"/>
        <w:ind w:firstLine="482" w:firstLineChars="200"/>
        <w:outlineLvl w:val="0"/>
        <w:rPr>
          <w:rFonts w:ascii="宋体" w:hAnsi="宋体"/>
          <w:sz w:val="24"/>
        </w:rPr>
      </w:pPr>
      <w:bookmarkStart w:id="384" w:name="_Toc28855"/>
      <w:bookmarkStart w:id="385" w:name="_Toc19273"/>
      <w:bookmarkStart w:id="386" w:name="_Toc15367"/>
      <w:bookmarkStart w:id="387" w:name="_Toc22967"/>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068EDC3C">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CC96955">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4BA76C7">
      <w:pPr>
        <w:spacing w:line="360" w:lineRule="auto"/>
        <w:ind w:firstLine="480" w:firstLineChars="200"/>
        <w:rPr>
          <w:rFonts w:ascii="宋体" w:hAnsi="宋体"/>
          <w:sz w:val="24"/>
        </w:rPr>
      </w:pPr>
      <w:r>
        <w:rPr>
          <w:rFonts w:hint="eastAsia" w:ascii="宋体" w:hAnsi="宋体"/>
          <w:sz w:val="24"/>
        </w:rPr>
        <w:t>2.中标或者成交通知书；</w:t>
      </w:r>
    </w:p>
    <w:p w14:paraId="20EB1031">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3AE5EDA7">
      <w:pPr>
        <w:spacing w:line="360" w:lineRule="auto"/>
        <w:ind w:firstLine="480" w:firstLineChars="200"/>
        <w:rPr>
          <w:rFonts w:ascii="宋体" w:hAnsi="宋体"/>
          <w:sz w:val="24"/>
        </w:rPr>
      </w:pPr>
      <w:r>
        <w:rPr>
          <w:rFonts w:hint="eastAsia" w:ascii="宋体" w:hAnsi="宋体"/>
          <w:sz w:val="24"/>
        </w:rPr>
        <w:t>4.采购文件（含澄清或者修改文件）；</w:t>
      </w:r>
    </w:p>
    <w:p w14:paraId="19A77DF6">
      <w:pPr>
        <w:spacing w:line="360" w:lineRule="auto"/>
        <w:ind w:firstLine="480" w:firstLineChars="200"/>
        <w:rPr>
          <w:rFonts w:ascii="宋体" w:hAnsi="宋体"/>
          <w:sz w:val="24"/>
        </w:rPr>
      </w:pPr>
      <w:r>
        <w:rPr>
          <w:rFonts w:hint="eastAsia" w:ascii="宋体" w:hAnsi="宋体"/>
          <w:sz w:val="24"/>
        </w:rPr>
        <w:t>5.其他相关采购文件。</w:t>
      </w:r>
    </w:p>
    <w:p w14:paraId="1D579BF6">
      <w:pPr>
        <w:spacing w:line="360" w:lineRule="auto"/>
        <w:ind w:firstLine="482" w:firstLineChars="200"/>
        <w:outlineLvl w:val="0"/>
        <w:rPr>
          <w:rFonts w:hint="eastAsia" w:ascii="宋体" w:hAnsi="宋体"/>
          <w:b/>
          <w:sz w:val="24"/>
        </w:rPr>
      </w:pPr>
      <w:bookmarkStart w:id="389" w:name="_Toc2918"/>
      <w:bookmarkStart w:id="390" w:name="_Toc6311"/>
      <w:bookmarkStart w:id="391" w:name="_Toc22185"/>
      <w:bookmarkStart w:id="392" w:name="_Toc18585"/>
      <w:bookmarkStart w:id="393" w:name="_Toc6773"/>
      <w:r>
        <w:rPr>
          <w:rFonts w:hint="eastAsia" w:ascii="宋体" w:hAnsi="宋体"/>
          <w:b/>
          <w:sz w:val="24"/>
        </w:rPr>
        <w:t>二、合同</w:t>
      </w:r>
      <w:bookmarkEnd w:id="389"/>
      <w:bookmarkEnd w:id="390"/>
      <w:bookmarkEnd w:id="391"/>
      <w:bookmarkEnd w:id="392"/>
      <w:bookmarkEnd w:id="393"/>
      <w:r>
        <w:rPr>
          <w:rFonts w:hint="eastAsia" w:ascii="宋体" w:hAnsi="宋体"/>
          <w:b/>
          <w:sz w:val="24"/>
        </w:rPr>
        <w:t>价款</w:t>
      </w:r>
    </w:p>
    <w:p w14:paraId="7FEF877F">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lang w:val="en-US" w:eastAsia="zh-CN"/>
        </w:rPr>
        <w:t>1</w:t>
      </w:r>
      <w:r>
        <w:rPr>
          <w:rFonts w:hint="eastAsia" w:ascii="宋体" w:hAnsi="宋体" w:cs="宋体"/>
          <w:sz w:val="24"/>
          <w:u w:val="single"/>
          <w:lang w:eastAsia="zh-CN"/>
        </w:rPr>
        <w:t>）</w:t>
      </w:r>
      <w:r>
        <w:rPr>
          <w:rFonts w:hint="eastAsia" w:ascii="宋体" w:hAnsi="宋体" w:cs="宋体"/>
          <w:sz w:val="24"/>
          <w:u w:val="single"/>
        </w:rPr>
        <w:t xml:space="preserve"> </w:t>
      </w:r>
      <w:r>
        <w:rPr>
          <w:rFonts w:hint="eastAsia" w:ascii="宋体" w:hAnsi="宋体" w:cs="宋体"/>
          <w:sz w:val="24"/>
        </w:rPr>
        <w:t>条款规定的计价方式计价。</w:t>
      </w:r>
    </w:p>
    <w:p w14:paraId="4C5CA4C7">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rPr>
        <w:t>列明</w:t>
      </w:r>
      <w:r>
        <w:rPr>
          <w:rFonts w:ascii="宋体" w:hAnsi="宋体" w:cs="宋体"/>
          <w:sz w:val="24"/>
        </w:rPr>
        <w:t>的分项视为优惠,</w:t>
      </w:r>
      <w:r>
        <w:rPr>
          <w:rFonts w:hint="eastAsia" w:ascii="宋体" w:hAnsi="宋体" w:cs="宋体"/>
          <w:sz w:val="24"/>
        </w:rPr>
        <w:t>本合同履行中，甲方不再另行支付任何费用。</w:t>
      </w:r>
    </w:p>
    <w:tbl>
      <w:tblPr>
        <w:tblStyle w:val="18"/>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1"/>
        <w:gridCol w:w="2772"/>
        <w:gridCol w:w="714"/>
        <w:gridCol w:w="583"/>
        <w:gridCol w:w="953"/>
        <w:gridCol w:w="1221"/>
      </w:tblGrid>
      <w:tr w14:paraId="43E0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6" w:type="dxa"/>
            <w:vAlign w:val="center"/>
          </w:tcPr>
          <w:p w14:paraId="124B2490">
            <w:pPr>
              <w:jc w:val="center"/>
              <w:rPr>
                <w:rFonts w:ascii="宋体" w:hAnsi="宋体" w:eastAsia="宋体" w:cs="宋体"/>
                <w:snapToGrid w:val="0"/>
                <w:szCs w:val="21"/>
                <w:highlight w:val="none"/>
              </w:rPr>
            </w:pPr>
            <w:bookmarkStart w:id="394" w:name="_Toc22618"/>
            <w:bookmarkStart w:id="395" w:name="_Toc1814"/>
            <w:bookmarkStart w:id="396" w:name="_Toc10340"/>
            <w:r>
              <w:rPr>
                <w:rFonts w:hint="eastAsia" w:ascii="宋体" w:hAnsi="宋体" w:eastAsia="宋体" w:cs="宋体"/>
                <w:snapToGrid w:val="0"/>
                <w:szCs w:val="21"/>
                <w:highlight w:val="none"/>
              </w:rPr>
              <w:t>序号</w:t>
            </w:r>
          </w:p>
        </w:tc>
        <w:tc>
          <w:tcPr>
            <w:tcW w:w="1501" w:type="dxa"/>
            <w:vAlign w:val="center"/>
          </w:tcPr>
          <w:p w14:paraId="3FFBE046">
            <w:pPr>
              <w:jc w:val="center"/>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val="en-US" w:eastAsia="zh-CN"/>
              </w:rPr>
              <w:t>服务名称</w:t>
            </w:r>
          </w:p>
        </w:tc>
        <w:tc>
          <w:tcPr>
            <w:tcW w:w="2772" w:type="dxa"/>
            <w:vAlign w:val="center"/>
          </w:tcPr>
          <w:p w14:paraId="26940FA2">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服务内容</w:t>
            </w:r>
          </w:p>
        </w:tc>
        <w:tc>
          <w:tcPr>
            <w:tcW w:w="714" w:type="dxa"/>
            <w:vAlign w:val="center"/>
          </w:tcPr>
          <w:p w14:paraId="2023329A">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583" w:type="dxa"/>
            <w:vAlign w:val="center"/>
          </w:tcPr>
          <w:p w14:paraId="54010A36">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数量</w:t>
            </w:r>
          </w:p>
        </w:tc>
        <w:tc>
          <w:tcPr>
            <w:tcW w:w="953" w:type="dxa"/>
            <w:vAlign w:val="center"/>
          </w:tcPr>
          <w:p w14:paraId="2F5BC314">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含税单价（元）</w:t>
            </w:r>
          </w:p>
        </w:tc>
        <w:tc>
          <w:tcPr>
            <w:tcW w:w="1221" w:type="dxa"/>
            <w:vAlign w:val="center"/>
          </w:tcPr>
          <w:p w14:paraId="39E1E553">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含税金额（元）</w:t>
            </w:r>
          </w:p>
        </w:tc>
      </w:tr>
      <w:tr w14:paraId="49AB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6" w:type="dxa"/>
            <w:vAlign w:val="center"/>
          </w:tcPr>
          <w:p w14:paraId="50055AF6">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w:t>
            </w:r>
          </w:p>
        </w:tc>
        <w:tc>
          <w:tcPr>
            <w:tcW w:w="1501" w:type="dxa"/>
            <w:vAlign w:val="center"/>
          </w:tcPr>
          <w:p w14:paraId="2326B09F">
            <w:pPr>
              <w:keepNext w:val="0"/>
              <w:keepLines w:val="0"/>
              <w:widowControl/>
              <w:suppressLineNumbers w:val="0"/>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破碎机刀齿修补</w:t>
            </w:r>
          </w:p>
        </w:tc>
        <w:tc>
          <w:tcPr>
            <w:tcW w:w="2772" w:type="dxa"/>
            <w:vAlign w:val="center"/>
          </w:tcPr>
          <w:p w14:paraId="2CC314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1.设备上现有碎得S300破碎机刀齿（26件）吊装、拆卸</w:t>
            </w:r>
            <w:r>
              <w:rPr>
                <w:rFonts w:hint="eastAsia" w:ascii="宋体" w:hAnsi="宋体" w:eastAsia="宋体" w:cs="宋体"/>
                <w:i w:val="0"/>
                <w:iCs w:val="0"/>
                <w:color w:val="auto"/>
                <w:sz w:val="24"/>
                <w:szCs w:val="24"/>
                <w:highlight w:val="none"/>
                <w:u w:val="none"/>
                <w:lang w:val="en-US" w:eastAsia="zh-CN"/>
              </w:rPr>
              <w:t>、往返运输</w:t>
            </w:r>
            <w:r>
              <w:rPr>
                <w:rFonts w:hint="eastAsia" w:ascii="宋体" w:hAnsi="宋体" w:eastAsia="宋体" w:cs="宋体"/>
                <w:i w:val="0"/>
                <w:iCs w:val="0"/>
                <w:color w:val="000000"/>
                <w:sz w:val="24"/>
                <w:szCs w:val="24"/>
                <w:highlight w:val="none"/>
                <w:u w:val="none"/>
                <w:lang w:val="en-US" w:eastAsia="zh-CN"/>
              </w:rPr>
              <w:t>、粗磨、堆焊、车床加工、精磨、复原安装、配合调试运行等；</w:t>
            </w:r>
          </w:p>
          <w:p w14:paraId="4C90B7F5">
            <w:pPr>
              <w:keepNext w:val="0"/>
              <w:keepLines w:val="0"/>
              <w:widowControl/>
              <w:suppressLineNumbers w:val="0"/>
              <w:jc w:val="left"/>
              <w:textAlignment w:val="center"/>
              <w:rPr>
                <w:rFonts w:ascii="宋体" w:hAnsi="宋体" w:eastAsia="宋体" w:cs="宋体"/>
                <w:snapToGrid w:val="0"/>
                <w:szCs w:val="21"/>
                <w:highlight w:val="none"/>
              </w:rPr>
            </w:pPr>
            <w:r>
              <w:rPr>
                <w:rFonts w:hint="eastAsia" w:ascii="宋体" w:hAnsi="宋体" w:eastAsia="宋体" w:cs="宋体"/>
                <w:i w:val="0"/>
                <w:iCs w:val="0"/>
                <w:color w:val="000000"/>
                <w:sz w:val="24"/>
                <w:szCs w:val="24"/>
                <w:highlight w:val="none"/>
                <w:u w:val="none"/>
                <w:lang w:val="en-US" w:eastAsia="zh-CN"/>
              </w:rPr>
              <w:t>2.所有刀齿维修所需的现场检修工器具及人工均由乙方负责，甲方只提供焊接所需焊丝及模具，模具及焊接剩余焊丝需要返还甲方。</w:t>
            </w:r>
          </w:p>
        </w:tc>
        <w:tc>
          <w:tcPr>
            <w:tcW w:w="714" w:type="dxa"/>
            <w:vAlign w:val="center"/>
          </w:tcPr>
          <w:p w14:paraId="3EF20478">
            <w:pPr>
              <w:keepNext w:val="0"/>
              <w:keepLines w:val="0"/>
              <w:widowControl/>
              <w:suppressLineNumbers w:val="0"/>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套</w:t>
            </w:r>
          </w:p>
        </w:tc>
        <w:tc>
          <w:tcPr>
            <w:tcW w:w="583" w:type="dxa"/>
            <w:vAlign w:val="center"/>
          </w:tcPr>
          <w:p w14:paraId="19ADBE78">
            <w:pPr>
              <w:keepNext w:val="0"/>
              <w:keepLines w:val="0"/>
              <w:widowControl/>
              <w:suppressLineNumbers w:val="0"/>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953" w:type="dxa"/>
            <w:vAlign w:val="center"/>
          </w:tcPr>
          <w:p w14:paraId="2470B3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21" w:type="dxa"/>
            <w:vAlign w:val="center"/>
          </w:tcPr>
          <w:p w14:paraId="1EB7B8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126C7E3D">
      <w:pPr>
        <w:spacing w:line="360" w:lineRule="auto"/>
        <w:outlineLvl w:val="0"/>
        <w:rPr>
          <w:rFonts w:hint="eastAsia" w:ascii="宋体" w:hAnsi="宋体"/>
          <w:b/>
          <w:sz w:val="24"/>
        </w:rPr>
      </w:pPr>
    </w:p>
    <w:p w14:paraId="41666C61">
      <w:pPr>
        <w:spacing w:line="360" w:lineRule="auto"/>
        <w:ind w:firstLine="482" w:firstLineChars="200"/>
        <w:outlineLvl w:val="0"/>
        <w:rPr>
          <w:rFonts w:ascii="宋体" w:hAnsi="宋体"/>
          <w:b/>
          <w:sz w:val="24"/>
        </w:rPr>
      </w:pPr>
      <w:r>
        <w:rPr>
          <w:rFonts w:hint="eastAsia" w:ascii="宋体" w:hAnsi="宋体"/>
          <w:b/>
          <w:sz w:val="24"/>
        </w:rPr>
        <w:t>三、合同</w:t>
      </w:r>
      <w:r>
        <w:rPr>
          <w:rFonts w:ascii="宋体" w:hAnsi="宋体"/>
          <w:b/>
          <w:sz w:val="24"/>
        </w:rPr>
        <w:t>期限</w:t>
      </w:r>
      <w:r>
        <w:rPr>
          <w:rFonts w:hint="eastAsia" w:ascii="宋体" w:hAnsi="宋体"/>
          <w:b/>
          <w:sz w:val="24"/>
        </w:rPr>
        <w:t>、地点、联系方式、交付方式</w:t>
      </w:r>
    </w:p>
    <w:p w14:paraId="0FE0EF82">
      <w:pPr>
        <w:spacing w:line="360" w:lineRule="auto"/>
        <w:ind w:firstLine="480" w:firstLineChars="200"/>
        <w:rPr>
          <w:ins w:id="0" w:author="徐琳律师" w:date="2025-03-31T17:08:00Z"/>
          <w:rFonts w:hint="eastAsia" w:ascii="宋体" w:hAnsi="宋体"/>
          <w:sz w:val="24"/>
          <w:u w:val="single"/>
        </w:rPr>
      </w:pPr>
      <w:r>
        <w:rPr>
          <w:rFonts w:hint="eastAsia" w:ascii="宋体" w:hAnsi="宋体"/>
          <w:sz w:val="24"/>
        </w:rPr>
        <w:t>1.合同期限</w:t>
      </w:r>
      <w:r>
        <w:rPr>
          <w:rFonts w:ascii="宋体" w:hAnsi="宋体"/>
          <w:sz w:val="24"/>
        </w:rPr>
        <w:t>：</w:t>
      </w:r>
    </w:p>
    <w:p w14:paraId="3740974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自合同签订后一次性完成服务后自动结束。</w:t>
      </w:r>
    </w:p>
    <w:p w14:paraId="7216D816">
      <w:pPr>
        <w:spacing w:line="360" w:lineRule="auto"/>
        <w:ind w:firstLine="480" w:firstLineChars="200"/>
        <w:rPr>
          <w:rFonts w:ascii="宋体" w:hAnsi="宋体"/>
          <w:color w:val="auto"/>
          <w:sz w:val="24"/>
        </w:rPr>
      </w:pPr>
      <w:r>
        <w:rPr>
          <w:rFonts w:hint="eastAsia" w:ascii="宋体" w:hAnsi="宋体"/>
          <w:sz w:val="24"/>
        </w:rPr>
        <w:t>2.服</w:t>
      </w:r>
      <w:r>
        <w:rPr>
          <w:rFonts w:hint="eastAsia" w:ascii="宋体" w:hAnsi="宋体" w:cs="宋体"/>
          <w:sz w:val="24"/>
        </w:rPr>
        <w:t>务交付</w:t>
      </w:r>
      <w:r>
        <w:rPr>
          <w:rFonts w:hint="eastAsia" w:ascii="宋体" w:hAnsi="宋体" w:cs="宋体"/>
          <w:color w:val="auto"/>
          <w:sz w:val="24"/>
        </w:rPr>
        <w:t>（实施）的地点（地域范围）：</w:t>
      </w:r>
      <w:r>
        <w:rPr>
          <w:rFonts w:hint="eastAsia" w:ascii="宋体" w:hAnsi="宋体"/>
          <w:b/>
          <w:i/>
          <w:color w:val="auto"/>
          <w:sz w:val="24"/>
          <w:u w:val="single"/>
        </w:rPr>
        <w:t xml:space="preserve"> </w:t>
      </w:r>
      <w:r>
        <w:rPr>
          <w:rFonts w:hint="eastAsia" w:ascii="宋体" w:hAnsi="宋体"/>
          <w:b/>
          <w:iCs/>
          <w:color w:val="auto"/>
          <w:sz w:val="24"/>
          <w:u w:val="single"/>
        </w:rPr>
        <w:t xml:space="preserve">浙江省杭州市钱塘区临江街道红十五路10388-123号，杭州临江环境能源有限公司厂区内 </w:t>
      </w:r>
      <w:r>
        <w:rPr>
          <w:rFonts w:hint="eastAsia" w:ascii="宋体" w:hAnsi="宋体"/>
          <w:iCs/>
          <w:color w:val="auto"/>
          <w:sz w:val="24"/>
        </w:rPr>
        <w:t>；</w:t>
      </w:r>
    </w:p>
    <w:p w14:paraId="6621CF5D">
      <w:pPr>
        <w:spacing w:line="360" w:lineRule="auto"/>
        <w:ind w:firstLine="480" w:firstLineChars="200"/>
        <w:rPr>
          <w:rFonts w:ascii="宋体" w:hAnsi="宋体"/>
          <w:color w:val="auto"/>
          <w:sz w:val="24"/>
        </w:rPr>
      </w:pPr>
      <w:r>
        <w:rPr>
          <w:rFonts w:hint="eastAsia" w:ascii="宋体" w:hAnsi="宋体"/>
          <w:color w:val="auto"/>
          <w:sz w:val="24"/>
        </w:rPr>
        <w:t>3.服务交付（实施）的方式：</w:t>
      </w:r>
      <w:r>
        <w:rPr>
          <w:rFonts w:hint="eastAsia" w:ascii="宋体" w:hAnsi="宋体"/>
          <w:b/>
          <w:bCs/>
          <w:color w:val="auto"/>
          <w:sz w:val="24"/>
          <w:u w:val="single"/>
          <w:lang w:val="en-US" w:eastAsia="zh-CN"/>
        </w:rPr>
        <w:t>分阶段实施，</w:t>
      </w:r>
      <w:r>
        <w:rPr>
          <w:rFonts w:hint="eastAsia" w:ascii="宋体" w:hAnsi="宋体"/>
          <w:b/>
          <w:iCs/>
          <w:color w:val="auto"/>
          <w:sz w:val="24"/>
          <w:u w:val="single"/>
        </w:rPr>
        <w:t>乙方在收到甲方</w:t>
      </w:r>
      <w:r>
        <w:rPr>
          <w:rFonts w:hint="eastAsia" w:ascii="宋体" w:hAnsi="宋体"/>
          <w:b/>
          <w:iCs/>
          <w:color w:val="auto"/>
          <w:sz w:val="24"/>
          <w:u w:val="single"/>
          <w:lang w:val="en-US" w:eastAsia="zh-CN"/>
        </w:rPr>
        <w:t>维修</w:t>
      </w:r>
      <w:r>
        <w:rPr>
          <w:rFonts w:hint="eastAsia" w:ascii="宋体" w:hAnsi="宋体"/>
          <w:b/>
          <w:iCs/>
          <w:color w:val="auto"/>
          <w:sz w:val="24"/>
          <w:u w:val="single"/>
        </w:rPr>
        <w:t>订单后</w:t>
      </w:r>
      <w:r>
        <w:rPr>
          <w:rFonts w:hint="eastAsia" w:ascii="宋体" w:hAnsi="宋体"/>
          <w:b/>
          <w:iCs/>
          <w:color w:val="auto"/>
          <w:sz w:val="24"/>
          <w:u w:val="single"/>
          <w:lang w:val="en-US" w:eastAsia="zh-CN"/>
        </w:rPr>
        <w:t>30天</w:t>
      </w:r>
      <w:r>
        <w:rPr>
          <w:rFonts w:hint="eastAsia" w:ascii="宋体" w:hAnsi="宋体"/>
          <w:b/>
          <w:iCs/>
          <w:color w:val="auto"/>
          <w:sz w:val="24"/>
          <w:u w:val="single"/>
        </w:rPr>
        <w:t>内完成</w:t>
      </w:r>
      <w:r>
        <w:rPr>
          <w:rFonts w:hint="eastAsia" w:ascii="宋体" w:hAnsi="宋体"/>
          <w:b/>
          <w:iCs/>
          <w:color w:val="auto"/>
          <w:sz w:val="24"/>
          <w:u w:val="single"/>
          <w:lang w:val="en-US" w:eastAsia="zh-CN"/>
        </w:rPr>
        <w:t>刀齿修复</w:t>
      </w:r>
      <w:r>
        <w:rPr>
          <w:rFonts w:hint="eastAsia" w:ascii="宋体" w:hAnsi="宋体"/>
          <w:b/>
          <w:iCs/>
          <w:color w:val="auto"/>
          <w:sz w:val="24"/>
          <w:u w:val="single"/>
        </w:rPr>
        <w:t>服务</w:t>
      </w:r>
      <w:r>
        <w:rPr>
          <w:rFonts w:hint="eastAsia" w:ascii="宋体" w:hAnsi="宋体"/>
          <w:b/>
          <w:iCs/>
          <w:color w:val="auto"/>
          <w:sz w:val="24"/>
          <w:u w:val="single"/>
          <w:lang w:eastAsia="zh-CN"/>
        </w:rPr>
        <w:t>，</w:t>
      </w:r>
      <w:r>
        <w:rPr>
          <w:rFonts w:hint="eastAsia" w:ascii="宋体" w:hAnsi="宋体"/>
          <w:b/>
          <w:iCs/>
          <w:color w:val="auto"/>
          <w:sz w:val="24"/>
          <w:u w:val="single"/>
        </w:rPr>
        <w:t>乙方在收到甲方</w:t>
      </w:r>
      <w:r>
        <w:rPr>
          <w:rFonts w:hint="eastAsia" w:ascii="宋体" w:hAnsi="宋体"/>
          <w:b/>
          <w:iCs/>
          <w:color w:val="auto"/>
          <w:sz w:val="24"/>
          <w:u w:val="single"/>
          <w:lang w:val="en-US" w:eastAsia="zh-CN"/>
        </w:rPr>
        <w:t>通知</w:t>
      </w:r>
      <w:r>
        <w:rPr>
          <w:rFonts w:hint="eastAsia" w:ascii="宋体" w:hAnsi="宋体"/>
          <w:b/>
          <w:iCs/>
          <w:color w:val="auto"/>
          <w:sz w:val="24"/>
          <w:u w:val="single"/>
        </w:rPr>
        <w:t>后</w:t>
      </w:r>
      <w:r>
        <w:rPr>
          <w:rFonts w:hint="eastAsia" w:ascii="宋体" w:hAnsi="宋体"/>
          <w:b/>
          <w:iCs/>
          <w:color w:val="auto"/>
          <w:sz w:val="24"/>
          <w:u w:val="single"/>
          <w:lang w:val="en-US" w:eastAsia="zh-CN"/>
        </w:rPr>
        <w:t>10天内完成安装和调试工作</w:t>
      </w:r>
      <w:r>
        <w:rPr>
          <w:rFonts w:hint="eastAsia" w:ascii="宋体" w:hAnsi="宋体"/>
          <w:b/>
          <w:iCs/>
          <w:color w:val="auto"/>
          <w:sz w:val="24"/>
          <w:u w:val="single"/>
        </w:rPr>
        <w:t xml:space="preserve"> </w:t>
      </w:r>
      <w:r>
        <w:rPr>
          <w:rFonts w:hint="eastAsia" w:ascii="宋体" w:hAnsi="宋体"/>
          <w:color w:val="auto"/>
          <w:sz w:val="24"/>
        </w:rPr>
        <w:t>。</w:t>
      </w:r>
    </w:p>
    <w:p w14:paraId="41795D46">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p>
    <w:p w14:paraId="49535A7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45BB2DF0">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四、质量要求</w:t>
      </w:r>
    </w:p>
    <w:p w14:paraId="690A858C">
      <w:pPr>
        <w:spacing w:line="360" w:lineRule="auto"/>
        <w:ind w:firstLine="480" w:firstLineChars="200"/>
        <w:outlineLvl w:val="0"/>
        <w:rPr>
          <w:rFonts w:hint="eastAsia" w:ascii="宋体" w:hAnsi="宋体" w:cs="宋体" w:eastAsiaTheme="minorEastAsia"/>
          <w:sz w:val="24"/>
          <w:highlight w:val="yellow"/>
          <w:u w:val="single"/>
          <w:lang w:eastAsia="zh-CN"/>
        </w:rPr>
      </w:pPr>
      <w:r>
        <w:rPr>
          <w:rFonts w:hint="eastAsia" w:ascii="宋体" w:hAnsi="宋体" w:cs="宋体"/>
          <w:sz w:val="24"/>
        </w:rPr>
        <w:t>1.乙方所供货服务应满足合同约定要求，有国家、地方、行业标准、规范（含强制适用标准、规范和推荐适用标准、规范）的，按相应标准、规范执行（不同标准、规范之间要求不一的，按要求较高者执行）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lang w:eastAsia="zh-CN"/>
        </w:rPr>
        <w:t>；</w:t>
      </w:r>
    </w:p>
    <w:p w14:paraId="445A05F6">
      <w:pPr>
        <w:pStyle w:val="7"/>
        <w:ind w:firstLine="480" w:firstLineChars="200"/>
        <w:rPr>
          <w:rFonts w:hint="eastAsia" w:ascii="宋体" w:hAnsi="宋体" w:cs="宋体"/>
          <w:color w:val="auto"/>
          <w:sz w:val="24"/>
          <w:highlight w:val="yellow"/>
          <w:u w:val="none"/>
          <w:lang w:val="en-US" w:eastAsia="zh-CN"/>
        </w:rPr>
      </w:pPr>
      <w:r>
        <w:rPr>
          <w:rFonts w:hint="eastAsia" w:ascii="宋体"/>
          <w:color w:val="auto"/>
          <w:highlight w:val="none"/>
          <w:lang w:val="en-US"/>
        </w:rPr>
        <w:t>2.甲方提供的资料为初步资料仅供参考，乙方需前往甲方现场核对具体参数和要求。</w:t>
      </w:r>
      <w:r>
        <w:rPr>
          <w:rFonts w:hint="eastAsia" w:ascii="宋体"/>
          <w:color w:val="auto"/>
          <w:highlight w:val="none"/>
          <w:lang w:val="en-US" w:eastAsia="zh-CN"/>
        </w:rPr>
        <w:t>若乙方修补后的刀齿</w:t>
      </w:r>
      <w:r>
        <w:rPr>
          <w:rFonts w:hint="eastAsia"/>
          <w:color w:val="auto"/>
          <w:highlight w:val="none"/>
          <w:lang w:val="en-US" w:eastAsia="zh-CN"/>
        </w:rPr>
        <w:t>与甲方</w:t>
      </w:r>
      <w:r>
        <w:rPr>
          <w:rFonts w:hint="eastAsia" w:ascii="宋体"/>
          <w:color w:val="auto"/>
          <w:highlight w:val="none"/>
          <w:lang w:val="en-US" w:eastAsia="zh-CN"/>
        </w:rPr>
        <w:t>现场碎得破碎机不</w:t>
      </w:r>
      <w:r>
        <w:rPr>
          <w:rFonts w:hint="eastAsia"/>
          <w:color w:val="auto"/>
          <w:highlight w:val="none"/>
          <w:lang w:val="en-US" w:eastAsia="zh-CN"/>
        </w:rPr>
        <w:t>匹配</w:t>
      </w:r>
      <w:r>
        <w:rPr>
          <w:rFonts w:hint="eastAsia" w:ascii="宋体"/>
          <w:color w:val="auto"/>
          <w:highlight w:val="none"/>
          <w:lang w:val="en-US" w:eastAsia="zh-CN"/>
        </w:rPr>
        <w:t>，乙方</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4B8C7FAC">
      <w:pPr>
        <w:pStyle w:val="7"/>
        <w:ind w:firstLine="480" w:firstLineChars="200"/>
        <w:rPr>
          <w:rFonts w:hint="eastAsia"/>
          <w:highlight w:val="none"/>
          <w:lang w:val="en-US" w:eastAsia="zh-CN"/>
        </w:rPr>
      </w:pPr>
      <w:r>
        <w:rPr>
          <w:rFonts w:hint="eastAsia" w:ascii="宋体"/>
          <w:highlight w:val="none"/>
          <w:lang w:val="en-US" w:eastAsia="zh-CN"/>
        </w:rPr>
        <w:t>3.破碎机原有单片刀齿宽度62mm，所有磨损刀齿均需进行补焊，补焊后的宽度为61.5±0.1mm，刀尖和刀刃修补匹配对应模具刀齿缺口尺寸超过3mm以上需使用结构焊丝对刀齿底部堆焊2mm，剩余缺损部分使用耐磨焊丝进行堆焊，所有堆焊刀齿需要车床进行打磨加工</w:t>
      </w:r>
      <w:r>
        <w:rPr>
          <w:rFonts w:hint="eastAsia"/>
          <w:highlight w:val="none"/>
          <w:lang w:val="en-US" w:eastAsia="zh-CN"/>
        </w:rPr>
        <w:t>。</w:t>
      </w:r>
    </w:p>
    <w:p w14:paraId="2F9375CF">
      <w:pPr>
        <w:pStyle w:val="7"/>
        <w:ind w:firstLine="480" w:firstLineChars="200"/>
        <w:rPr>
          <w:rFonts w:hint="eastAsia" w:ascii="宋体"/>
          <w:highlight w:val="none"/>
          <w:lang w:val="en-US" w:eastAsia="zh-CN"/>
        </w:rPr>
      </w:pPr>
      <w:r>
        <w:rPr>
          <w:rFonts w:hint="eastAsia"/>
          <w:highlight w:val="none"/>
          <w:lang w:val="en-US" w:eastAsia="zh-CN"/>
        </w:rPr>
        <w:t>4.根据现有磨损程度，动刀修复至最初尺寸，厚度间隙3丝。</w:t>
      </w:r>
    </w:p>
    <w:p w14:paraId="07B5FF62">
      <w:pPr>
        <w:spacing w:line="360" w:lineRule="auto"/>
        <w:ind w:firstLine="480" w:firstLineChars="200"/>
        <w:rPr>
          <w:rFonts w:ascii="宋体" w:hAnsi="宋体" w:cs="宋体"/>
          <w:sz w:val="24"/>
        </w:rPr>
      </w:pPr>
      <w:bookmarkStart w:id="397" w:name="_Toc1125"/>
      <w:bookmarkStart w:id="398" w:name="_Toc14563"/>
      <w:bookmarkStart w:id="399" w:name="_Toc6596"/>
      <w:r>
        <w:rPr>
          <w:rFonts w:hint="eastAsia" w:ascii="宋体" w:hAnsi="宋体" w:cs="宋体"/>
          <w:sz w:val="24"/>
          <w:lang w:val="en-US" w:eastAsia="zh-CN"/>
        </w:rPr>
        <w:t>5</w:t>
      </w:r>
      <w:r>
        <w:rPr>
          <w:rFonts w:hint="eastAsia" w:ascii="宋体" w:hAnsi="宋体" w:cs="宋体"/>
          <w:sz w:val="24"/>
        </w:rPr>
        <w:t>.本合</w:t>
      </w:r>
      <w:r>
        <w:rPr>
          <w:rFonts w:hint="eastAsia" w:ascii="宋体" w:hAnsi="宋体" w:cs="宋体"/>
          <w:color w:val="auto"/>
          <w:sz w:val="24"/>
        </w:rPr>
        <w:t>同质保期限</w:t>
      </w:r>
      <w:r>
        <w:rPr>
          <w:rFonts w:hint="eastAsia" w:ascii="宋体" w:hAnsi="宋体" w:cs="宋体"/>
          <w:color w:val="auto"/>
          <w:sz w:val="24"/>
          <w:lang w:eastAsia="zh-CN"/>
        </w:rPr>
        <w:t>为</w:t>
      </w:r>
      <w:r>
        <w:rPr>
          <w:rFonts w:hint="eastAsia" w:ascii="宋体" w:hAnsi="宋体" w:cs="宋体"/>
          <w:color w:val="auto"/>
          <w:sz w:val="24"/>
          <w:lang w:val="en-US" w:eastAsia="zh-CN"/>
        </w:rPr>
        <w:t>最终</w:t>
      </w:r>
      <w:r>
        <w:rPr>
          <w:rFonts w:hint="eastAsia" w:ascii="宋体" w:hAnsi="宋体" w:cs="宋体"/>
          <w:color w:val="auto"/>
          <w:sz w:val="24"/>
        </w:rPr>
        <w:t>验收合格后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12</w:t>
      </w:r>
      <w:r>
        <w:rPr>
          <w:rFonts w:hint="eastAsia" w:ascii="宋体" w:hAnsi="宋体" w:cs="宋体"/>
          <w:color w:val="auto"/>
          <w:sz w:val="24"/>
          <w:u w:val="single"/>
        </w:rPr>
        <w:t xml:space="preserve"> </w:t>
      </w:r>
      <w:r>
        <w:rPr>
          <w:rFonts w:hint="eastAsia" w:ascii="宋体" w:hAnsi="宋体" w:cs="宋体"/>
          <w:color w:val="auto"/>
          <w:sz w:val="24"/>
        </w:rPr>
        <w:t>个月，</w:t>
      </w:r>
      <w:r>
        <w:rPr>
          <w:rFonts w:hint="eastAsia" w:ascii="宋体" w:hAnsi="宋体" w:cs="宋体"/>
          <w:color w:val="auto"/>
          <w:sz w:val="24"/>
          <w:highlight w:val="none"/>
        </w:rPr>
        <w:t>修复后刀齿自</w:t>
      </w:r>
      <w:r>
        <w:rPr>
          <w:rFonts w:hint="eastAsia" w:ascii="宋体" w:hAnsi="宋体" w:cs="宋体"/>
          <w:color w:val="auto"/>
          <w:sz w:val="24"/>
          <w:lang w:val="en-US" w:eastAsia="zh-CN"/>
        </w:rPr>
        <w:t>最终</w:t>
      </w:r>
      <w:r>
        <w:rPr>
          <w:rFonts w:hint="eastAsia" w:ascii="宋体" w:hAnsi="宋体" w:cs="宋体"/>
          <w:color w:val="auto"/>
          <w:sz w:val="24"/>
          <w:highlight w:val="none"/>
        </w:rPr>
        <w:t>验收合</w:t>
      </w:r>
      <w:r>
        <w:rPr>
          <w:rFonts w:hint="eastAsia" w:ascii="宋体" w:hAnsi="宋体" w:cs="宋体"/>
          <w:sz w:val="24"/>
          <w:highlight w:val="none"/>
        </w:rPr>
        <w:t>格后质保12个月</w:t>
      </w:r>
      <w:r>
        <w:rPr>
          <w:rFonts w:hint="eastAsia" w:ascii="宋体" w:hAnsi="宋体" w:cs="宋体"/>
          <w:sz w:val="24"/>
          <w:highlight w:val="none"/>
          <w:lang w:eastAsia="zh-CN"/>
        </w:rPr>
        <w:t>，</w:t>
      </w:r>
      <w:r>
        <w:rPr>
          <w:rFonts w:hint="eastAsia" w:ascii="宋体" w:hAnsi="宋体" w:cs="宋体"/>
          <w:sz w:val="24"/>
        </w:rPr>
        <w:t>若质保期限内出现问题，乙方必须在接到甲方通知后48小时内无条件赶到现场，免费进行维修。在质保期</w:t>
      </w:r>
      <w:r>
        <w:rPr>
          <w:rFonts w:hint="eastAsia" w:ascii="宋体" w:hAnsi="宋体" w:cs="宋体"/>
          <w:sz w:val="24"/>
          <w:lang w:eastAsia="zh-CN"/>
        </w:rPr>
        <w:t>限内</w:t>
      </w:r>
      <w:r>
        <w:rPr>
          <w:rFonts w:hint="eastAsia" w:ascii="宋体" w:hAnsi="宋体" w:cs="宋体"/>
          <w:sz w:val="24"/>
        </w:rPr>
        <w:t>未出现任何质量问题，视为质保合格。</w:t>
      </w:r>
    </w:p>
    <w:p w14:paraId="6D1363A1">
      <w:pPr>
        <w:pStyle w:val="27"/>
        <w:spacing w:before="0" w:beforeAutospacing="0" w:after="0" w:afterAutospacing="0" w:line="360" w:lineRule="auto"/>
        <w:ind w:firstLine="480" w:firstLineChars="200"/>
        <w:rPr>
          <w:rFonts w:hint="eastAsia"/>
          <w:color w:val="auto"/>
          <w:highlight w:val="none"/>
        </w:rPr>
      </w:pPr>
      <w:r>
        <w:rPr>
          <w:rFonts w:hint="eastAsia"/>
          <w:color w:val="auto"/>
          <w:highlight w:val="none"/>
        </w:rPr>
        <w:t xml:space="preserve">本采购项目 </w:t>
      </w:r>
      <w:r>
        <w:rPr>
          <w:rFonts w:hint="eastAsia"/>
          <w:color w:val="auto"/>
          <w:highlight w:val="none"/>
          <w:u w:val="single"/>
        </w:rPr>
        <w:sym w:font="Wingdings" w:char="00FE"/>
      </w:r>
      <w:r>
        <w:rPr>
          <w:rFonts w:hint="eastAsia"/>
          <w:color w:val="auto"/>
          <w:highlight w:val="none"/>
          <w:u w:val="single"/>
        </w:rPr>
        <w:t xml:space="preserve">是 </w:t>
      </w:r>
      <w:r>
        <w:rPr>
          <w:rFonts w:hint="eastAsia"/>
          <w:color w:val="auto"/>
          <w:highlight w:val="none"/>
          <w:u w:val="single"/>
        </w:rPr>
        <w:sym w:font="Wingdings" w:char="00A8"/>
      </w:r>
      <w:r>
        <w:rPr>
          <w:rFonts w:hint="eastAsia"/>
          <w:color w:val="auto"/>
          <w:highlight w:val="none"/>
          <w:u w:val="single"/>
        </w:rPr>
        <w:t xml:space="preserve">否 </w:t>
      </w:r>
      <w:r>
        <w:rPr>
          <w:rFonts w:hint="eastAsia"/>
          <w:color w:val="auto"/>
          <w:highlight w:val="none"/>
        </w:rPr>
        <w:t>有质保金。若有质保金的，</w:t>
      </w:r>
      <w:r>
        <w:rPr>
          <w:rFonts w:hint="eastAsia"/>
          <w:color w:val="auto"/>
          <w:highlight w:val="none"/>
          <w:lang w:eastAsia="zh-CN"/>
        </w:rPr>
        <w:t>采用</w:t>
      </w:r>
      <w:r>
        <w:rPr>
          <w:rFonts w:hint="eastAsia"/>
          <w:color w:val="auto"/>
          <w:highlight w:val="none"/>
        </w:rPr>
        <w:t>以下第</w:t>
      </w:r>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rPr>
        <w:t>形式执行：</w:t>
      </w:r>
    </w:p>
    <w:p w14:paraId="60FB4746">
      <w:pPr>
        <w:pStyle w:val="27"/>
        <w:spacing w:before="0" w:beforeAutospacing="0" w:after="0" w:afterAutospacing="0" w:line="360" w:lineRule="auto"/>
        <w:ind w:firstLine="480" w:firstLineChars="200"/>
        <w:rPr>
          <w:color w:val="auto"/>
          <w:highlight w:val="none"/>
        </w:rPr>
      </w:pPr>
      <w:r>
        <w:rPr>
          <w:rFonts w:hint="eastAsia"/>
          <w:color w:val="auto"/>
          <w:highlight w:val="none"/>
        </w:rPr>
        <w:t>第（1）形式：合同履约保证金已包含质保金，甲方不再另外收取质保金。</w:t>
      </w:r>
    </w:p>
    <w:p w14:paraId="29194FA8">
      <w:pPr>
        <w:spacing w:line="360" w:lineRule="auto"/>
        <w:ind w:firstLine="480" w:firstLineChars="200"/>
        <w:outlineLvl w:val="0"/>
        <w:rPr>
          <w:rFonts w:hint="eastAsia"/>
          <w:color w:val="auto"/>
        </w:rPr>
      </w:pPr>
      <w:r>
        <w:rPr>
          <w:rFonts w:hint="eastAsia" w:ascii="宋体" w:hAnsi="宋体" w:cs="宋体"/>
          <w:bCs/>
          <w:color w:val="auto"/>
          <w:sz w:val="24"/>
          <w:lang w:val="en-US" w:eastAsia="zh-CN"/>
        </w:rPr>
        <w:t>5</w:t>
      </w:r>
      <w:r>
        <w:rPr>
          <w:rFonts w:hint="eastAsia" w:ascii="宋体" w:hAnsi="宋体" w:cs="宋体"/>
          <w:bCs/>
          <w:color w:val="auto"/>
          <w:sz w:val="24"/>
        </w:rPr>
        <w:t>.本合同项下合同成果的验收合格，仅为服务要求的初步功能、符合性确认，并非对服务内在质量、性能、长期稳定性及所有潜在瑕疵的最终认可，不能豁免乙方的质量责任。</w:t>
      </w:r>
    </w:p>
    <w:p w14:paraId="6FB1C262">
      <w:pPr>
        <w:spacing w:line="360" w:lineRule="auto"/>
        <w:ind w:firstLine="482" w:firstLineChars="200"/>
        <w:outlineLvl w:val="0"/>
        <w:rPr>
          <w:rFonts w:hint="eastAsia" w:ascii="宋体" w:hAnsi="宋体" w:cs="宋体"/>
          <w:b/>
          <w:sz w:val="24"/>
        </w:rPr>
      </w:pPr>
      <w:r>
        <w:rPr>
          <w:rFonts w:hint="eastAsia" w:ascii="宋体" w:hAnsi="宋体" w:cs="宋体"/>
          <w:b/>
          <w:sz w:val="24"/>
        </w:rPr>
        <w:t>五、服务要求</w:t>
      </w:r>
    </w:p>
    <w:p w14:paraId="26A5E606">
      <w:pPr>
        <w:spacing w:line="360" w:lineRule="auto"/>
        <w:ind w:firstLine="480" w:firstLineChars="200"/>
        <w:outlineLvl w:val="0"/>
        <w:rPr>
          <w:rFonts w:hint="eastAsia" w:ascii="宋体" w:hAnsi="宋体" w:cs="宋体"/>
          <w:sz w:val="24"/>
        </w:rPr>
      </w:pPr>
      <w:r>
        <w:rPr>
          <w:rFonts w:hint="eastAsia" w:ascii="宋体" w:hAnsi="宋体" w:cs="宋体"/>
          <w:sz w:val="24"/>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0DBA4F85">
      <w:pPr>
        <w:spacing w:line="360" w:lineRule="auto"/>
        <w:ind w:firstLine="480" w:firstLineChars="200"/>
        <w:outlineLvl w:val="0"/>
        <w:rPr>
          <w:rFonts w:hint="eastAsia"/>
        </w:rPr>
      </w:pPr>
      <w:r>
        <w:rPr>
          <w:rFonts w:hint="eastAsia" w:ascii="宋体" w:hAnsi="宋体" w:cs="宋体"/>
          <w:sz w:val="24"/>
        </w:rPr>
        <w:t>2.甲乙双方需要遵守合同约定要求，按时、按质、按量完成合同要求，履行合同义务。</w:t>
      </w:r>
    </w:p>
    <w:p w14:paraId="44896E09">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 xml:space="preserve">3.服务频次：乙方在收到甲方的维修订单后30天内完成刀齿修复服务。 </w:t>
      </w:r>
    </w:p>
    <w:p w14:paraId="47F6CD27">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4.地点：浙江省杭州市钱塘区临江街道红十五路10388-123号。</w:t>
      </w:r>
    </w:p>
    <w:p w14:paraId="184A6825">
      <w:pPr>
        <w:spacing w:line="360" w:lineRule="auto"/>
        <w:ind w:firstLine="480" w:firstLineChars="200"/>
        <w:outlineLvl w:val="0"/>
        <w:rPr>
          <w:rFonts w:hint="default" w:ascii="宋体" w:hAnsi="宋体" w:cs="宋体"/>
          <w:color w:val="auto"/>
          <w:sz w:val="24"/>
          <w:lang w:val="en-US" w:eastAsia="zh-CN"/>
        </w:rPr>
      </w:pPr>
      <w:r>
        <w:rPr>
          <w:rFonts w:hint="eastAsia" w:ascii="宋体" w:hAnsi="宋体" w:cs="宋体"/>
          <w:sz w:val="24"/>
          <w:lang w:val="en-US" w:eastAsia="zh-CN"/>
        </w:rPr>
        <w:t>5.S300碎得破碎机设备上现有的刀齿为国产，原厂刀齿甲方已拆卸完成，乙方无需拆卸，待原厂刀齿</w:t>
      </w:r>
      <w:r>
        <w:rPr>
          <w:rFonts w:hint="eastAsia" w:ascii="宋体" w:hAnsi="宋体" w:cs="宋体"/>
          <w:color w:val="auto"/>
          <w:sz w:val="24"/>
          <w:lang w:val="en-US" w:eastAsia="zh-CN"/>
        </w:rPr>
        <w:t>修复完成后，乙方需将设备上现有的国产刀齿拆卸，并将修复好的原厂刀齿吊入安装调试。现场配有行车乙方无需搭设拆卸吊装架子。</w:t>
      </w:r>
    </w:p>
    <w:p w14:paraId="12450309">
      <w:pPr>
        <w:spacing w:line="360" w:lineRule="auto"/>
        <w:ind w:firstLine="480" w:firstLineChars="200"/>
        <w:outlineLvl w:val="0"/>
        <w:rPr>
          <w:rFonts w:hint="eastAsia" w:ascii="宋体" w:hAnsi="宋体" w:cs="宋体"/>
          <w:color w:val="auto"/>
          <w:sz w:val="24"/>
          <w:lang w:val="en-US" w:eastAsia="zh-CN"/>
        </w:rPr>
      </w:pPr>
      <w:r>
        <w:rPr>
          <w:rFonts w:hint="eastAsia" w:ascii="宋体" w:hAnsi="宋体" w:cs="宋体"/>
          <w:color w:val="auto"/>
          <w:sz w:val="24"/>
          <w:lang w:val="en-US" w:eastAsia="zh-CN"/>
        </w:rPr>
        <w:t>6.乙方负责刀齿的拆卸、吊装、往返运输、粗磨、堆焊、车床加工、精磨等修复工作，甲方不在额外支付任何费用。</w:t>
      </w:r>
    </w:p>
    <w:p w14:paraId="209F6FA9">
      <w:pPr>
        <w:spacing w:line="360" w:lineRule="auto"/>
        <w:ind w:firstLine="480" w:firstLineChars="200"/>
        <w:outlineLvl w:val="0"/>
        <w:rPr>
          <w:rFonts w:hint="eastAsia" w:ascii="宋体" w:hAnsi="宋体" w:cs="宋体"/>
          <w:color w:val="auto"/>
          <w:sz w:val="24"/>
          <w:lang w:val="en-US" w:eastAsia="zh-CN"/>
        </w:rPr>
      </w:pPr>
      <w:r>
        <w:rPr>
          <w:rFonts w:hint="eastAsia" w:ascii="宋体" w:hAnsi="宋体" w:cs="宋体"/>
          <w:color w:val="auto"/>
          <w:sz w:val="24"/>
          <w:lang w:val="en-US" w:eastAsia="zh-CN"/>
        </w:rPr>
        <w:t>7.所有刀齿维修所需的现场检修工器具及人工均由供应商负责，甲方只提供焊接所需焊丝及模具，模具及焊接剩余焊丝需要返还甲方。</w:t>
      </w:r>
    </w:p>
    <w:p w14:paraId="1250C520">
      <w:pPr>
        <w:pStyle w:val="7"/>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8</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在拆装过程中造成了原来的设备或者备件损坏，由</w:t>
      </w:r>
      <w:r>
        <w:rPr>
          <w:rFonts w:hint="eastAsia"/>
          <w:color w:val="auto"/>
          <w:highlight w:val="none"/>
          <w:lang w:val="en-US" w:eastAsia="zh-CN"/>
        </w:rPr>
        <w:t>乙方</w:t>
      </w:r>
      <w:r>
        <w:rPr>
          <w:rFonts w:hint="eastAsia" w:ascii="宋体"/>
          <w:color w:val="auto"/>
          <w:highlight w:val="none"/>
          <w:lang w:val="en-US" w:eastAsia="zh-CN"/>
        </w:rPr>
        <w:t>负责恢复至完好状态，包括但不限于备件等。</w:t>
      </w:r>
    </w:p>
    <w:p w14:paraId="0AB971D0">
      <w:pPr>
        <w:pStyle w:val="7"/>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9</w:t>
      </w:r>
      <w:r>
        <w:rPr>
          <w:rFonts w:hint="eastAsia" w:ascii="宋体"/>
          <w:color w:val="auto"/>
          <w:highlight w:val="none"/>
          <w:lang w:val="en-US" w:eastAsia="zh-CN"/>
        </w:rPr>
        <w:t>.</w:t>
      </w:r>
      <w:r>
        <w:rPr>
          <w:rFonts w:hint="eastAsia"/>
          <w:color w:val="auto"/>
          <w:highlight w:val="none"/>
          <w:lang w:val="en-US" w:eastAsia="zh-CN"/>
        </w:rPr>
        <w:t>修复工期不超过30天，以离开甲方厂区时间开始计算，至修复完成后运回甲方厂区时间为止。乙方在收到甲方通知后10天内完成破碎机上刀齿拆除和修复后刀齿安装、调试工作。</w:t>
      </w:r>
    </w:p>
    <w:p w14:paraId="29A4B764">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10.乙方在服务期间自备专用工具和服务人员的所有安全劳防用品，所有刀齿维修所需的现场检修工器具及人工均由乙方负责，甲方只提供焊接所需焊丝及模具，模具及焊接剩余焊丝需要返还甲方。</w:t>
      </w:r>
    </w:p>
    <w:p w14:paraId="1D827F59">
      <w:pPr>
        <w:pStyle w:val="7"/>
        <w:ind w:firstLine="480" w:firstLineChars="200"/>
        <w:rPr>
          <w:rFonts w:hint="eastAsia"/>
          <w:highlight w:val="none"/>
          <w:lang w:val="en-US"/>
        </w:rPr>
      </w:pPr>
      <w:r>
        <w:rPr>
          <w:rFonts w:hint="eastAsia"/>
          <w:highlight w:val="none"/>
          <w:lang w:val="en-US" w:eastAsia="zh-CN"/>
        </w:rPr>
        <w:t>11</w:t>
      </w:r>
      <w:r>
        <w:rPr>
          <w:rFonts w:hint="eastAsia"/>
          <w:highlight w:val="none"/>
          <w:lang w:val="en-US"/>
        </w:rPr>
        <w:t>.乙方必须满足甲方售后服务要求。若乙方提供的服务在使用过</w:t>
      </w:r>
      <w:r>
        <w:rPr>
          <w:rFonts w:hint="eastAsia"/>
          <w:highlight w:val="none"/>
          <w:lang w:val="en-US" w:eastAsia="zh-CN"/>
        </w:rPr>
        <w:t>程中</w:t>
      </w:r>
      <w:r>
        <w:rPr>
          <w:rFonts w:hint="eastAsia"/>
          <w:highlight w:val="none"/>
          <w:lang w:val="en-US"/>
        </w:rPr>
        <w:t>发生质量问题，乙方承担质量责任，供乙方须在接到甲方通知后必须24小时内做出书面答复并提供解决方案。若需要派遣技术人员，则应在接到甲方通知后,48小时内派人员到达现场进行免费指导解决问题。</w:t>
      </w:r>
    </w:p>
    <w:p w14:paraId="30A0DFC4">
      <w:pPr>
        <w:pStyle w:val="7"/>
        <w:ind w:firstLine="480" w:firstLineChars="200"/>
        <w:outlineLvl w:val="0"/>
        <w:rPr>
          <w:rFonts w:hint="eastAsia" w:ascii="宋体" w:hAnsi="Arial" w:cs="Arial"/>
          <w:b w:val="0"/>
          <w:sz w:val="24"/>
          <w:lang w:val="en-US"/>
        </w:rPr>
      </w:pPr>
      <w:r>
        <w:rPr>
          <w:rFonts w:hint="eastAsia" w:hAnsi="宋体" w:cs="宋体"/>
          <w:lang w:val="en-US" w:eastAsia="zh-CN"/>
        </w:rPr>
        <w:t>12</w:t>
      </w:r>
      <w:r>
        <w:rPr>
          <w:rFonts w:hint="eastAsia" w:hAnsi="宋体" w:cs="宋体"/>
        </w:rPr>
        <w:t>.甲方不再对任何售后服务进行付费，乙方的派遣人员产生的一切费用由</w:t>
      </w:r>
      <w:r>
        <w:rPr>
          <w:rFonts w:hint="eastAsia" w:hAnsi="宋体" w:cs="宋体"/>
          <w:lang w:val="en-US"/>
        </w:rPr>
        <w:t>乙</w:t>
      </w:r>
      <w:r>
        <w:rPr>
          <w:rFonts w:hint="eastAsia" w:ascii="宋体" w:hAnsi="Arial" w:cs="Arial"/>
          <w:sz w:val="24"/>
          <w:lang w:val="en-US"/>
        </w:rPr>
        <w:t>方承担。</w:t>
      </w:r>
    </w:p>
    <w:p w14:paraId="5D8E0C4A">
      <w:pPr>
        <w:pStyle w:val="7"/>
        <w:ind w:firstLine="480" w:firstLineChars="200"/>
        <w:outlineLvl w:val="0"/>
        <w:rPr>
          <w:rFonts w:hint="eastAsia" w:ascii="宋体" w:hAnsi="Arial" w:cs="Arial"/>
          <w:b w:val="0"/>
          <w:color w:val="auto"/>
          <w:sz w:val="24"/>
          <w:lang w:val="en-US"/>
        </w:rPr>
      </w:pPr>
      <w:r>
        <w:rPr>
          <w:rFonts w:hint="eastAsia"/>
          <w:color w:val="auto"/>
          <w:lang w:val="en-US" w:eastAsia="zh-CN"/>
        </w:rPr>
        <w:t>13</w:t>
      </w:r>
      <w:r>
        <w:rPr>
          <w:rFonts w:hint="eastAsia" w:ascii="宋体" w:hAnsi="Arial" w:cs="Arial"/>
          <w:b w:val="0"/>
          <w:bCs w:val="0"/>
          <w:color w:val="auto"/>
          <w:sz w:val="24"/>
          <w:lang w:val="en-US"/>
        </w:rPr>
        <w:t>.</w:t>
      </w:r>
      <w:r>
        <w:rPr>
          <w:rFonts w:hint="eastAsia" w:ascii="宋体" w:hAnsi="Arial" w:cs="Arial"/>
          <w:color w:val="auto"/>
          <w:kern w:val="2"/>
          <w:sz w:val="24"/>
          <w:lang w:val="en-US"/>
        </w:rPr>
        <w:t>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6670ACBD">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7"/>
      <w:bookmarkEnd w:id="398"/>
      <w:bookmarkEnd w:id="399"/>
    </w:p>
    <w:p w14:paraId="7ACAF524">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sz w:val="24"/>
        </w:rPr>
        <w:t>1.乙方按照合同的约定，完成合同约定的工作内容，甲方按照合同的约定要求进行验收。</w:t>
      </w:r>
      <w:r>
        <w:rPr>
          <w:rFonts w:hint="eastAsia" w:ascii="宋体" w:hAnsi="宋体" w:cs="宋体"/>
          <w:color w:val="auto"/>
          <w:sz w:val="24"/>
        </w:rPr>
        <w:t>甲方有权邀请国家认可的质量检测机构参加乙方合同成果的验收工作。</w:t>
      </w:r>
    </w:p>
    <w:p w14:paraId="4C7DF9D9">
      <w:pPr>
        <w:pStyle w:val="27"/>
        <w:spacing w:before="0" w:beforeAutospacing="0" w:after="0" w:afterAutospacing="0" w:line="360" w:lineRule="auto"/>
        <w:ind w:firstLine="480"/>
        <w:rPr>
          <w:rFonts w:hint="eastAsia" w:ascii="宋体" w:hAnsi="宋体" w:cs="宋体"/>
          <w:color w:val="auto"/>
          <w:sz w:val="24"/>
        </w:rPr>
      </w:pPr>
      <w:r>
        <w:rPr>
          <w:rFonts w:hint="eastAsia" w:ascii="宋体" w:hAnsi="宋体" w:cs="宋体"/>
          <w:color w:val="auto"/>
          <w:sz w:val="24"/>
        </w:rPr>
        <w:t>2.</w:t>
      </w:r>
      <w:r>
        <w:rPr>
          <w:rFonts w:hint="eastAsia" w:cs="宋体"/>
          <w:color w:val="auto"/>
          <w:sz w:val="24"/>
          <w:lang w:val="en-US" w:eastAsia="zh-CN"/>
        </w:rPr>
        <w:t>乙方</w:t>
      </w:r>
      <w:r>
        <w:rPr>
          <w:rFonts w:hint="eastAsia" w:ascii="宋体" w:hAnsi="宋体" w:cs="宋体"/>
          <w:color w:val="auto"/>
          <w:sz w:val="24"/>
        </w:rPr>
        <w:t>的合同成果交付时，</w:t>
      </w:r>
      <w:r>
        <w:rPr>
          <w:rFonts w:hint="eastAsia" w:cs="宋体"/>
          <w:color w:val="auto"/>
          <w:sz w:val="24"/>
          <w:lang w:val="en-US" w:eastAsia="zh-CN"/>
        </w:rPr>
        <w:t>甲方</w:t>
      </w:r>
      <w:r>
        <w:rPr>
          <w:rFonts w:hint="eastAsia" w:ascii="宋体" w:hAnsi="宋体" w:cs="宋体"/>
          <w:color w:val="auto"/>
          <w:sz w:val="24"/>
        </w:rPr>
        <w:t>在 3个工作日内组织供应商共同首次验收，验收内容为外观与尺寸、间隙与配合精度，满足要求的视为首次验收合格，不满足要求的，</w:t>
      </w:r>
      <w:r>
        <w:rPr>
          <w:rFonts w:hint="eastAsia" w:cs="宋体"/>
          <w:color w:val="auto"/>
          <w:sz w:val="24"/>
          <w:lang w:val="en-US" w:eastAsia="zh-CN"/>
        </w:rPr>
        <w:t>乙方</w:t>
      </w:r>
      <w:r>
        <w:rPr>
          <w:rFonts w:hint="eastAsia" w:ascii="宋体" w:hAnsi="宋体" w:cs="宋体"/>
          <w:color w:val="auto"/>
          <w:sz w:val="24"/>
        </w:rPr>
        <w:t>需要免费整改至满足要求后视为首次验收合格，验收应出具验收单。</w:t>
      </w:r>
      <w:r>
        <w:rPr>
          <w:rFonts w:hint="eastAsia" w:cs="宋体"/>
          <w:color w:val="auto"/>
          <w:sz w:val="24"/>
          <w:lang w:val="en-US" w:eastAsia="zh-CN"/>
        </w:rPr>
        <w:t>甲方</w:t>
      </w:r>
      <w:r>
        <w:rPr>
          <w:rFonts w:hint="eastAsia" w:ascii="宋体" w:hAnsi="宋体" w:cs="宋体"/>
          <w:color w:val="auto"/>
          <w:sz w:val="24"/>
        </w:rPr>
        <w:t>有权邀请国家认可的质量检测机构参加供应商合同成果的验收工作。</w:t>
      </w:r>
    </w:p>
    <w:p w14:paraId="5AD6ED0D">
      <w:pPr>
        <w:pStyle w:val="27"/>
        <w:spacing w:before="0" w:beforeAutospacing="0" w:after="0" w:afterAutospacing="0" w:line="360" w:lineRule="auto"/>
        <w:ind w:firstLine="480"/>
        <w:rPr>
          <w:rFonts w:hint="eastAsia" w:ascii="宋体" w:hAnsi="宋体" w:cs="宋体"/>
          <w:color w:val="auto"/>
          <w:sz w:val="24"/>
          <w:u w:val="single"/>
        </w:rPr>
      </w:pPr>
      <w:r>
        <w:rPr>
          <w:rFonts w:hint="eastAsia" w:ascii="宋体" w:hAnsi="宋体" w:cs="宋体"/>
          <w:color w:val="auto"/>
          <w:sz w:val="24"/>
          <w:u w:val="single"/>
        </w:rPr>
        <w:t>3.</w:t>
      </w:r>
      <w:r>
        <w:rPr>
          <w:rFonts w:hint="eastAsia" w:cs="宋体"/>
          <w:color w:val="auto"/>
          <w:sz w:val="24"/>
          <w:u w:val="single"/>
          <w:lang w:val="en-US" w:eastAsia="zh-CN"/>
        </w:rPr>
        <w:t>乙方</w:t>
      </w:r>
      <w:r>
        <w:rPr>
          <w:rFonts w:hint="eastAsia" w:ascii="宋体" w:hAnsi="宋体" w:cs="宋体"/>
          <w:color w:val="auto"/>
          <w:sz w:val="24"/>
          <w:u w:val="single"/>
        </w:rPr>
        <w:t>将修复后的刀齿复原安装后，空载和负载状态下，设备运行正常，各项运行数据满足运行要求，视为最终验收合格。</w:t>
      </w:r>
    </w:p>
    <w:p w14:paraId="5C55F33F">
      <w:pPr>
        <w:pStyle w:val="27"/>
        <w:spacing w:before="0" w:beforeAutospacing="0" w:after="0" w:afterAutospacing="0" w:line="360" w:lineRule="auto"/>
        <w:ind w:firstLine="480"/>
        <w:rPr>
          <w:b/>
        </w:rPr>
      </w:pPr>
      <w:r>
        <w:rPr>
          <w:rFonts w:hint="eastAsia"/>
          <w:b/>
        </w:rPr>
        <w:t>七、履约保证金</w:t>
      </w:r>
    </w:p>
    <w:p w14:paraId="107DC7D5">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98FDB5">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0B8C367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326008A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7FC8ED66">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49D83F15">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68C5C7C5">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1F953F01">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60F7A888">
      <w:pPr>
        <w:spacing w:line="360" w:lineRule="auto"/>
        <w:ind w:left="479" w:leftChars="228"/>
        <w:outlineLvl w:val="0"/>
        <w:rPr>
          <w:rFonts w:hint="eastAsia" w:ascii="宋体" w:hAnsi="宋体" w:cs="宋体"/>
          <w:kern w:val="0"/>
          <w:sz w:val="24"/>
        </w:rPr>
      </w:pPr>
      <w:r>
        <w:rPr>
          <w:rFonts w:hint="eastAsia" w:ascii="宋体" w:hAnsi="宋体" w:cs="宋体"/>
          <w:kern w:val="0"/>
          <w:sz w:val="24"/>
        </w:rPr>
        <w:t>4.如果乙方完全不履行合同或未全面履行合同义务，履约保证金不予退还。</w:t>
      </w:r>
    </w:p>
    <w:p w14:paraId="764E34F7">
      <w:pPr>
        <w:spacing w:line="360" w:lineRule="auto"/>
        <w:ind w:firstLine="480" w:firstLineChars="200"/>
        <w:outlineLvl w:val="0"/>
        <w:rPr>
          <w:rFonts w:ascii="宋体" w:hAnsi="宋体" w:cs="宋体"/>
          <w:kern w:val="0"/>
          <w:sz w:val="24"/>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服务质保期限结束且无遗留问题</w:t>
      </w:r>
      <w:r>
        <w:rPr>
          <w:rFonts w:hint="eastAsia" w:ascii="宋体" w:hAnsi="宋体" w:cs="宋体"/>
          <w:color w:val="auto"/>
          <w:kern w:val="0"/>
          <w:sz w:val="24"/>
          <w:highlight w:val="none"/>
        </w:rPr>
        <w:t>甲方</w:t>
      </w:r>
      <w:r>
        <w:rPr>
          <w:rFonts w:hint="eastAsia" w:ascii="宋体" w:hAnsi="宋体" w:cs="宋体"/>
          <w:kern w:val="0"/>
          <w:sz w:val="24"/>
          <w:highlight w:val="none"/>
        </w:rPr>
        <w:t>收到</w:t>
      </w:r>
      <w:r>
        <w:rPr>
          <w:rFonts w:hint="eastAsia" w:ascii="宋体" w:hAnsi="宋体" w:cs="宋体"/>
          <w:kern w:val="0"/>
          <w:sz w:val="24"/>
        </w:rPr>
        <w:t>乙方履约保证金退还申请书原件后 30个工作日内将履约保证金余额无息退还乙方。</w:t>
      </w:r>
    </w:p>
    <w:bookmarkEnd w:id="394"/>
    <w:bookmarkEnd w:id="395"/>
    <w:bookmarkEnd w:id="396"/>
    <w:p w14:paraId="4E9447AD">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712CECA">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14:paraId="5429EA75">
      <w:pPr>
        <w:pStyle w:val="27"/>
        <w:spacing w:before="0" w:beforeAutospacing="0" w:after="0" w:afterAutospacing="0" w:line="360" w:lineRule="auto"/>
        <w:ind w:firstLine="480"/>
        <w:rPr>
          <w:b/>
          <w:bCs/>
        </w:rPr>
      </w:pPr>
      <w:r>
        <w:rPr>
          <w:rFonts w:hint="eastAsia"/>
          <w:b/>
          <w:bCs/>
        </w:rPr>
        <w:t>九、资金支付</w:t>
      </w:r>
    </w:p>
    <w:p w14:paraId="64209AC5">
      <w:pPr>
        <w:pStyle w:val="27"/>
        <w:spacing w:before="0" w:beforeAutospacing="0" w:after="0" w:afterAutospacing="0" w:line="360" w:lineRule="auto"/>
        <w:ind w:firstLine="480"/>
        <w:rPr>
          <w:rFonts w:hint="eastAsia"/>
          <w:color w:val="auto"/>
        </w:rPr>
      </w:pPr>
      <w:bookmarkStart w:id="400" w:name="_Toc19304"/>
      <w:bookmarkStart w:id="401" w:name="_Toc32071"/>
      <w:bookmarkStart w:id="402" w:name="_Toc2846"/>
      <w:r>
        <w:rPr>
          <w:rFonts w:hint="eastAsia"/>
          <w:color w:val="auto"/>
        </w:rPr>
        <w:t>1.甲乙双方对合同的结算金额核对，核对数量、单价、金额等信息</w:t>
      </w:r>
      <w:r>
        <w:rPr>
          <w:rFonts w:hint="eastAsia"/>
          <w:color w:val="auto"/>
          <w:lang w:eastAsia="zh-CN"/>
        </w:rPr>
        <w:t>。</w:t>
      </w:r>
      <w:r>
        <w:rPr>
          <w:rFonts w:hint="eastAsia"/>
          <w:b/>
          <w:bCs/>
          <w:color w:val="auto"/>
        </w:rPr>
        <w:t>若应结算金额中需要扣除违约金的，乙方需开具全额发票。甲方支付扣除违约金后的金额，甲方向乙方提供违约金收据。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295293D2">
      <w:pPr>
        <w:pStyle w:val="27"/>
        <w:spacing w:before="0" w:beforeAutospacing="0" w:after="0" w:afterAutospacing="0" w:line="360" w:lineRule="auto"/>
        <w:ind w:firstLine="480"/>
        <w:rPr>
          <w:rFonts w:hint="eastAsia"/>
        </w:rPr>
      </w:pPr>
      <w:r>
        <w:rPr>
          <w:rFonts w:hint="eastAsia"/>
        </w:rPr>
        <w:t>2.甲方自收到合格发票后</w:t>
      </w:r>
      <w:r>
        <w:rPr>
          <w:rFonts w:hint="eastAsia"/>
          <w:b/>
          <w:bCs/>
          <w:u w:val="single"/>
        </w:rPr>
        <w:t>30</w:t>
      </w:r>
      <w:r>
        <w:rPr>
          <w:rFonts w:hint="eastAsia"/>
        </w:rPr>
        <w:t>个工作日内将资金支付到合同约定的乙方账户（但本条第3款另有约定的除外）。</w:t>
      </w:r>
    </w:p>
    <w:p w14:paraId="5ED02D96">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eastAsia="zh-CN"/>
        </w:rPr>
        <w:t>（</w:t>
      </w:r>
      <w:r>
        <w:rPr>
          <w:rFonts w:hint="eastAsia"/>
          <w:color w:val="auto"/>
          <w:u w:val="single"/>
          <w:lang w:val="en-US" w:eastAsia="zh-CN"/>
        </w:rPr>
        <w:t>3</w:t>
      </w:r>
      <w:r>
        <w:rPr>
          <w:rFonts w:hint="eastAsia"/>
          <w:color w:val="auto"/>
          <w:u w:val="single"/>
          <w:lang w:eastAsia="zh-CN"/>
        </w:rPr>
        <w:t>）</w:t>
      </w:r>
      <w:r>
        <w:rPr>
          <w:rFonts w:hint="eastAsia"/>
          <w:color w:val="auto"/>
          <w:u w:val="single"/>
        </w:rPr>
        <w:t xml:space="preserve">  </w:t>
      </w:r>
      <w:r>
        <w:rPr>
          <w:rFonts w:hint="eastAsia"/>
          <w:color w:val="auto"/>
        </w:rPr>
        <w:t>条款规定：</w:t>
      </w:r>
    </w:p>
    <w:bookmarkEnd w:id="400"/>
    <w:bookmarkEnd w:id="401"/>
    <w:bookmarkEnd w:id="402"/>
    <w:p w14:paraId="66991A7E">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w:t>
      </w:r>
      <w:r>
        <w:rPr>
          <w:rFonts w:hint="eastAsia"/>
          <w:color w:val="auto"/>
          <w:highlight w:val="none"/>
          <w:u w:val="single"/>
          <w:lang w:val="en-US" w:eastAsia="zh-CN"/>
        </w:rPr>
        <w:t>分两次</w:t>
      </w:r>
      <w:r>
        <w:rPr>
          <w:rFonts w:hint="eastAsia"/>
          <w:color w:val="auto"/>
          <w:highlight w:val="none"/>
          <w:u w:val="single"/>
        </w:rPr>
        <w:t>付款，</w:t>
      </w:r>
      <w:r>
        <w:rPr>
          <w:rFonts w:hint="eastAsia"/>
          <w:color w:val="auto"/>
          <w:highlight w:val="none"/>
          <w:u w:val="single"/>
          <w:lang w:val="en-US" w:eastAsia="zh-CN"/>
        </w:rPr>
        <w:t>首次验收合格后，</w:t>
      </w:r>
      <w:r>
        <w:rPr>
          <w:rFonts w:hint="eastAsia"/>
          <w:color w:val="auto"/>
          <w:highlight w:val="none"/>
          <w:u w:val="single"/>
        </w:rPr>
        <w:t>甲方收到乙方提供应结算总金额的全额增值税专用发票后，甲方在本合同约定时间内完成支付应结算总金额的</w:t>
      </w:r>
      <w:r>
        <w:rPr>
          <w:rFonts w:hint="eastAsia"/>
          <w:color w:val="auto"/>
          <w:highlight w:val="none"/>
          <w:u w:val="single"/>
          <w:lang w:val="en-US" w:eastAsia="zh-CN"/>
        </w:rPr>
        <w:t>50</w:t>
      </w:r>
      <w:r>
        <w:rPr>
          <w:rFonts w:hint="eastAsia"/>
          <w:color w:val="auto"/>
          <w:highlight w:val="none"/>
          <w:u w:val="single"/>
        </w:rPr>
        <w:t>%</w:t>
      </w:r>
      <w:r>
        <w:rPr>
          <w:rFonts w:hint="eastAsia"/>
          <w:color w:val="auto"/>
          <w:highlight w:val="none"/>
          <w:u w:val="single"/>
          <w:lang w:eastAsia="zh-CN"/>
        </w:rPr>
        <w:t>；</w:t>
      </w:r>
      <w:r>
        <w:rPr>
          <w:rFonts w:hint="eastAsia"/>
          <w:color w:val="auto"/>
          <w:highlight w:val="none"/>
          <w:u w:val="single"/>
          <w:lang w:val="en-US" w:eastAsia="zh-CN"/>
        </w:rPr>
        <w:t>最终验收合格后，</w:t>
      </w:r>
      <w:r>
        <w:rPr>
          <w:rFonts w:hint="eastAsia"/>
          <w:color w:val="auto"/>
          <w:highlight w:val="none"/>
          <w:u w:val="single"/>
        </w:rPr>
        <w:t>甲方在本合同约定时间内完成支付应结算总金额的</w:t>
      </w:r>
      <w:r>
        <w:rPr>
          <w:rFonts w:hint="eastAsia"/>
          <w:color w:val="auto"/>
          <w:highlight w:val="none"/>
          <w:u w:val="single"/>
          <w:lang w:val="en-US" w:eastAsia="zh-CN"/>
        </w:rPr>
        <w:t>50</w:t>
      </w:r>
      <w:r>
        <w:rPr>
          <w:rFonts w:hint="eastAsia"/>
          <w:color w:val="auto"/>
          <w:highlight w:val="none"/>
          <w:u w:val="single"/>
        </w:rPr>
        <w:t>%。</w:t>
      </w:r>
    </w:p>
    <w:p w14:paraId="231BF62B">
      <w:pPr>
        <w:spacing w:line="360" w:lineRule="auto"/>
        <w:ind w:firstLine="482" w:firstLineChars="200"/>
        <w:outlineLvl w:val="0"/>
        <w:rPr>
          <w:rFonts w:ascii="宋体" w:hAnsi="宋体" w:cs="宋体"/>
          <w:b/>
          <w:sz w:val="24"/>
        </w:rPr>
      </w:pPr>
      <w:r>
        <w:rPr>
          <w:rFonts w:hint="eastAsia" w:ascii="宋体" w:hAnsi="宋体" w:cs="宋体"/>
          <w:b/>
          <w:sz w:val="24"/>
        </w:rPr>
        <w:t>十、违约责任</w:t>
      </w:r>
    </w:p>
    <w:p w14:paraId="1DB73E62">
      <w:pPr>
        <w:spacing w:line="360" w:lineRule="auto"/>
        <w:ind w:firstLine="480" w:firstLineChars="200"/>
        <w:rPr>
          <w:rFonts w:hint="eastAsia" w:ascii="宋体" w:hAnsi="宋体" w:cs="宋体"/>
          <w:color w:val="auto"/>
          <w:sz w:val="24"/>
        </w:rPr>
      </w:pPr>
      <w:r>
        <w:rPr>
          <w:rFonts w:hint="eastAsia" w:ascii="宋体" w:hAnsi="宋体" w:cs="宋体"/>
          <w:color w:val="auto"/>
          <w:sz w:val="24"/>
        </w:rPr>
        <w:t>1.违约金支付方式：若乙方在合同履行中有违约行为或</w:t>
      </w:r>
      <w:r>
        <w:rPr>
          <w:rFonts w:hint="eastAsia" w:ascii="宋体" w:hAnsi="宋体" w:cs="宋体"/>
          <w:color w:val="auto"/>
          <w:sz w:val="24"/>
          <w:lang w:val="en-US" w:eastAsia="zh-CN"/>
        </w:rPr>
        <w:t>行为考核</w:t>
      </w:r>
      <w:r>
        <w:rPr>
          <w:rFonts w:hint="eastAsia" w:ascii="宋体" w:hAnsi="宋体" w:cs="宋体"/>
          <w:color w:val="auto"/>
          <w:sz w:val="24"/>
        </w:rPr>
        <w:t>，乙方应向甲方账户电汇或者转账相应金额的违约金或</w:t>
      </w:r>
      <w:r>
        <w:rPr>
          <w:rFonts w:hint="eastAsia" w:ascii="宋体" w:hAnsi="宋体" w:cs="宋体"/>
          <w:color w:val="auto"/>
          <w:sz w:val="24"/>
          <w:lang w:eastAsia="zh-CN"/>
        </w:rPr>
        <w:t>行为考核扣款</w:t>
      </w:r>
      <w:r>
        <w:rPr>
          <w:rFonts w:hint="eastAsia" w:ascii="宋体" w:hAnsi="宋体" w:cs="宋体"/>
          <w:color w:val="auto"/>
          <w:sz w:val="24"/>
        </w:rPr>
        <w:t>金额，甲方向乙方开具财务收据，若乙方未按要求缴纳违约金或</w:t>
      </w:r>
      <w:r>
        <w:rPr>
          <w:rFonts w:hint="eastAsia" w:ascii="宋体" w:hAnsi="宋体" w:cs="宋体"/>
          <w:color w:val="auto"/>
          <w:sz w:val="24"/>
          <w:lang w:eastAsia="zh-CN"/>
        </w:rPr>
        <w:t>行为考核扣款</w:t>
      </w:r>
      <w:r>
        <w:rPr>
          <w:rFonts w:hint="eastAsia" w:ascii="宋体" w:hAnsi="宋体" w:cs="宋体"/>
          <w:color w:val="auto"/>
          <w:sz w:val="24"/>
        </w:rPr>
        <w:t>金额的，甲方无责暂停支付乙方应结算金额款项直至乙方全额缴纳。中止或解除合同的，乙方未按要求缴纳的违约金或或</w:t>
      </w:r>
      <w:r>
        <w:rPr>
          <w:rFonts w:hint="eastAsia" w:ascii="宋体" w:hAnsi="宋体" w:cs="宋体"/>
          <w:color w:val="auto"/>
          <w:sz w:val="24"/>
          <w:lang w:eastAsia="zh-CN"/>
        </w:rPr>
        <w:t>行为考核扣款</w:t>
      </w:r>
      <w:r>
        <w:rPr>
          <w:rFonts w:hint="eastAsia" w:ascii="宋体" w:hAnsi="宋体" w:cs="宋体"/>
          <w:color w:val="auto"/>
          <w:sz w:val="24"/>
        </w:rPr>
        <w:t>金额，甲方有权优先从履约保证金扣除，不足部分从乙方应结算金额款项中扣除；若无履约保证金的，甲方有权直接从乙方应结算金额款中扣除。</w:t>
      </w:r>
    </w:p>
    <w:p w14:paraId="78E66D94">
      <w:pPr>
        <w:spacing w:line="360" w:lineRule="auto"/>
        <w:ind w:firstLine="480" w:firstLineChars="200"/>
        <w:rPr>
          <w:rFonts w:hint="eastAsia" w:ascii="宋体" w:hAnsi="宋体" w:cs="宋体"/>
          <w:color w:val="auto"/>
          <w:sz w:val="24"/>
        </w:rPr>
      </w:pPr>
      <w:r>
        <w:rPr>
          <w:rFonts w:hint="eastAsia" w:ascii="宋体" w:hAnsi="宋体" w:cs="宋体"/>
          <w:color w:val="auto"/>
          <w:sz w:val="24"/>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15 </w:t>
      </w:r>
      <w:r>
        <w:rPr>
          <w:rFonts w:hint="eastAsia" w:ascii="宋体" w:hAnsi="宋体" w:cs="宋体"/>
          <w:color w:val="auto"/>
          <w:sz w:val="24"/>
        </w:rPr>
        <w:t>天的，甲方有权单方解除本合同，并要求乙方一次性承担（</w:t>
      </w:r>
      <w:r>
        <w:rPr>
          <w:rFonts w:hint="eastAsia" w:ascii="宋体" w:hAnsi="宋体" w:cs="宋体"/>
          <w:color w:val="auto"/>
          <w:sz w:val="24"/>
          <w:u w:val="single"/>
        </w:rPr>
        <w:t>□本合同累计已发生金额/□合同约定总金额/☑应交付而未交付</w:t>
      </w:r>
      <w:r>
        <w:rPr>
          <w:rFonts w:hint="eastAsia" w:ascii="宋体" w:hAnsi="宋体" w:cs="宋体"/>
          <w:color w:val="auto"/>
          <w:sz w:val="24"/>
        </w:rPr>
        <w:t>合同成果</w:t>
      </w:r>
      <w:r>
        <w:rPr>
          <w:rFonts w:hint="eastAsia" w:ascii="宋体" w:hAnsi="宋体" w:cs="宋体"/>
          <w:color w:val="auto"/>
          <w:sz w:val="24"/>
          <w:u w:val="single"/>
        </w:rPr>
        <w:t>的含税总金额</w:t>
      </w:r>
      <w:r>
        <w:rPr>
          <w:rFonts w:hint="eastAsia" w:ascii="宋体" w:hAnsi="宋体" w:cs="宋体"/>
          <w:color w:val="auto"/>
          <w:sz w:val="24"/>
        </w:rPr>
        <w:t>）</w:t>
      </w:r>
      <w:r>
        <w:rPr>
          <w:rFonts w:hint="eastAsia" w:ascii="宋体" w:hAnsi="宋体" w:cs="宋体"/>
          <w:color w:val="auto"/>
          <w:sz w:val="24"/>
          <w:u w:val="single"/>
        </w:rPr>
        <w:t>30%</w:t>
      </w:r>
      <w:r>
        <w:rPr>
          <w:rFonts w:hint="eastAsia" w:ascii="宋体" w:hAnsi="宋体" w:cs="宋体"/>
          <w:color w:val="auto"/>
          <w:sz w:val="24"/>
        </w:rPr>
        <w:t>的违约金。经双方同意延期的情形不在此列，乙方交付成果不满足合同约定，按照合同要求重做、更换的，仍应按照本条款支付违约金，按照重做、更换后交付时间与首次交付时间差额计算违约金。</w:t>
      </w:r>
    </w:p>
    <w:p w14:paraId="27A63799">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3.除不可抗力外，如果甲方无故没有按照本合同约定的付款方式付款，那么乙方可要求甲方支付违约金，违约金按每迟延付款一日的应付而未付款的</w:t>
      </w:r>
      <w:r>
        <w:rPr>
          <w:rFonts w:hint="eastAsia" w:ascii="宋体" w:hAnsi="宋体" w:cs="宋体"/>
          <w:b/>
          <w:bCs/>
          <w:sz w:val="24"/>
          <w:u w:val="single"/>
        </w:rPr>
        <w:t xml:space="preserve"> 0.01</w:t>
      </w:r>
      <w:r>
        <w:rPr>
          <w:rFonts w:hint="eastAsia" w:ascii="宋体" w:hAnsi="宋体" w:cs="宋体"/>
          <w:sz w:val="24"/>
          <w:u w:val="single"/>
        </w:rPr>
        <w:t xml:space="preserve">  </w:t>
      </w:r>
      <w:r>
        <w:rPr>
          <w:rFonts w:hint="eastAsia" w:ascii="宋体" w:hAnsi="宋体" w:cs="宋体"/>
          <w:sz w:val="24"/>
        </w:rPr>
        <w:t>%计算；</w:t>
      </w:r>
    </w:p>
    <w:p w14:paraId="32C7B2F8">
      <w:pPr>
        <w:spacing w:line="360" w:lineRule="auto"/>
        <w:ind w:firstLine="480" w:firstLineChars="200"/>
        <w:rPr>
          <w:rFonts w:ascii="宋体" w:hAnsi="宋体" w:cs="宋体"/>
          <w:sz w:val="24"/>
        </w:rPr>
      </w:pPr>
      <w:r>
        <w:rPr>
          <w:rFonts w:hint="eastAsia" w:ascii="宋体" w:hAnsi="宋体" w:cs="宋体"/>
          <w:sz w:val="24"/>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可以书面通知违约方解除本合同并要求乙方赔偿本合同总额30%的违约金；</w:t>
      </w:r>
    </w:p>
    <w:p w14:paraId="7878E48A">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F6A7EB3">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3571AE0">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5858D3C3">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（1）乙方交付的</w:t>
      </w:r>
      <w:r>
        <w:rPr>
          <w:rFonts w:hint="eastAsia" w:ascii="宋体" w:hAnsi="宋体" w:cs="宋体"/>
          <w:sz w:val="24"/>
          <w:u w:val="single"/>
          <w:lang w:val="en-US" w:eastAsia="zh-CN"/>
        </w:rPr>
        <w:t>服务</w:t>
      </w:r>
      <w:r>
        <w:rPr>
          <w:rFonts w:hint="eastAsia" w:ascii="宋体" w:hAnsi="宋体" w:cs="宋体"/>
          <w:sz w:val="24"/>
          <w:u w:val="single"/>
        </w:rPr>
        <w:t>不符合合同约定/验收不合格，经甲方催告后仍未</w:t>
      </w:r>
      <w:r>
        <w:rPr>
          <w:rFonts w:hint="eastAsia" w:ascii="宋体" w:hAnsi="宋体" w:cs="宋体"/>
          <w:sz w:val="24"/>
          <w:u w:val="single"/>
          <w:lang w:val="en-US" w:eastAsia="zh-CN"/>
        </w:rPr>
        <w:t>整改</w:t>
      </w:r>
      <w:r>
        <w:rPr>
          <w:rFonts w:hint="eastAsia" w:ascii="宋体" w:hAnsi="宋体" w:cs="宋体"/>
          <w:sz w:val="24"/>
          <w:u w:val="single"/>
        </w:rPr>
        <w:t>的，甲方有权解除本合同，并</w:t>
      </w:r>
      <w:r>
        <w:rPr>
          <w:rFonts w:hint="eastAsia" w:ascii="宋体" w:hAnsi="宋体" w:cs="宋体"/>
          <w:sz w:val="24"/>
          <w:u w:val="single"/>
          <w:lang w:val="en-US" w:eastAsia="zh-CN"/>
        </w:rPr>
        <w:t>有权</w:t>
      </w:r>
      <w:r>
        <w:rPr>
          <w:rFonts w:hint="eastAsia" w:ascii="宋体" w:hAnsi="宋体" w:cs="宋体"/>
          <w:sz w:val="24"/>
          <w:u w:val="single"/>
        </w:rPr>
        <w:t>要求乙方承担本合同总金额30%的违约金；</w:t>
      </w:r>
    </w:p>
    <w:p w14:paraId="4AE6BD6B">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（2）乙方不履行售后服务义务的，每次应向甲方缴纳1000元的违约金，且仍应履行售后服务义务；</w:t>
      </w:r>
    </w:p>
    <w:p w14:paraId="4517F095">
      <w:pPr>
        <w:pStyle w:val="7"/>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w:t>
      </w:r>
      <w:r>
        <w:rPr>
          <w:rFonts w:hint="eastAsia"/>
          <w:color w:val="auto"/>
          <w:u w:val="single"/>
          <w:lang w:val="en-US"/>
        </w:rPr>
        <w:t>乙方承担并向甲方另行缴纳。乙</w:t>
      </w:r>
      <w:r>
        <w:rPr>
          <w:rFonts w:hint="eastAsia"/>
          <w:u w:val="single"/>
          <w:lang w:val="en-US"/>
        </w:rPr>
        <w:t>方拒不缴纳的，甲方有权在质保金或履约保证金中扣除第三方维修费用、违约金以及</w:t>
      </w:r>
      <w:r>
        <w:rPr>
          <w:rFonts w:hint="eastAsia"/>
          <w:u w:val="single"/>
          <w:lang w:val="en-US" w:eastAsia="zh-CN"/>
        </w:rPr>
        <w:t>因</w:t>
      </w:r>
      <w:r>
        <w:rPr>
          <w:rFonts w:hint="eastAsia"/>
          <w:u w:val="single"/>
          <w:lang w:val="en-US"/>
        </w:rPr>
        <w:t>质量问题导致甲方产生的其他损失（不足扣除的，乙方应当另行承担）。</w:t>
      </w:r>
    </w:p>
    <w:p w14:paraId="31C5792F">
      <w:pPr>
        <w:pStyle w:val="7"/>
        <w:ind w:firstLine="480" w:firstLineChars="200"/>
        <w:rPr>
          <w:rFonts w:hint="eastAsia"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0FCDB6A6">
      <w:pPr>
        <w:pStyle w:val="16"/>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8AAD85A">
      <w:pPr>
        <w:spacing w:line="360" w:lineRule="auto"/>
        <w:ind w:firstLine="482" w:firstLineChars="200"/>
        <w:rPr>
          <w:rFonts w:hint="eastAsia" w:ascii="宋体" w:hAnsi="宋体" w:cs="宋体"/>
          <w:b/>
          <w:bCs/>
          <w:sz w:val="24"/>
        </w:rPr>
      </w:pPr>
      <w:r>
        <w:rPr>
          <w:rFonts w:hint="eastAsia" w:ascii="宋体" w:hAnsi="宋体" w:cs="宋体"/>
          <w:b/>
          <w:bCs/>
          <w:sz w:val="24"/>
        </w:rPr>
        <w:t>十一、知识产权</w:t>
      </w:r>
    </w:p>
    <w:p w14:paraId="78D600DF">
      <w:pPr>
        <w:spacing w:line="360" w:lineRule="auto"/>
        <w:ind w:firstLine="480" w:firstLineChars="200"/>
        <w:rPr>
          <w:rFonts w:hint="eastAsia" w:ascii="宋体" w:hAnsi="宋体" w:cs="宋体"/>
          <w:sz w:val="24"/>
        </w:rPr>
      </w:pPr>
      <w:r>
        <w:rPr>
          <w:rFonts w:hint="eastAsia" w:ascii="宋体" w:hAnsi="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26D3732C">
      <w:pPr>
        <w:spacing w:line="360" w:lineRule="auto"/>
        <w:ind w:firstLine="482" w:firstLineChars="200"/>
        <w:rPr>
          <w:rFonts w:hint="eastAsia" w:ascii="宋体" w:hAnsi="宋体" w:cs="宋体"/>
          <w:b/>
          <w:bCs/>
          <w:sz w:val="24"/>
        </w:rPr>
      </w:pPr>
      <w:r>
        <w:rPr>
          <w:rFonts w:hint="eastAsia" w:ascii="宋体" w:hAnsi="宋体" w:cs="宋体"/>
          <w:b/>
          <w:bCs/>
          <w:sz w:val="24"/>
        </w:rPr>
        <w:t>十二、技术资料和保密义务</w:t>
      </w:r>
    </w:p>
    <w:p w14:paraId="78AD05F5">
      <w:pPr>
        <w:spacing w:line="360" w:lineRule="auto"/>
        <w:ind w:firstLine="480" w:firstLineChars="200"/>
        <w:rPr>
          <w:rFonts w:hint="eastAsia"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AAD0B25">
      <w:pPr>
        <w:spacing w:line="360" w:lineRule="auto"/>
        <w:ind w:firstLine="480" w:firstLineChars="200"/>
        <w:rPr>
          <w:rFonts w:hint="eastAsia" w:ascii="宋体" w:hAnsi="宋体" w:cs="宋体"/>
          <w:sz w:val="24"/>
        </w:rPr>
      </w:pPr>
      <w:r>
        <w:rPr>
          <w:rFonts w:hint="eastAsia" w:ascii="宋体" w:hAnsi="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7B536855">
      <w:pPr>
        <w:spacing w:line="360" w:lineRule="auto"/>
        <w:ind w:firstLine="480" w:firstLineChars="200"/>
        <w:rPr>
          <w:rFonts w:hint="eastAsia"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E863065">
      <w:pPr>
        <w:spacing w:line="360" w:lineRule="auto"/>
        <w:ind w:firstLine="482" w:firstLineChars="200"/>
        <w:rPr>
          <w:rFonts w:hint="eastAsia" w:ascii="宋体" w:hAnsi="宋体" w:cs="宋体"/>
          <w:b/>
          <w:bCs/>
          <w:sz w:val="24"/>
        </w:rPr>
      </w:pPr>
      <w:r>
        <w:rPr>
          <w:rFonts w:hint="eastAsia" w:ascii="宋体" w:hAnsi="宋体" w:cs="宋体"/>
          <w:b/>
          <w:bCs/>
          <w:sz w:val="24"/>
        </w:rPr>
        <w:t>十三、合同变更或补充</w:t>
      </w:r>
    </w:p>
    <w:p w14:paraId="4342CA06">
      <w:pPr>
        <w:spacing w:line="360" w:lineRule="auto"/>
        <w:ind w:firstLine="480" w:firstLineChars="200"/>
        <w:rPr>
          <w:rFonts w:hint="eastAsia" w:ascii="宋体" w:hAnsi="宋体" w:cs="宋体"/>
          <w:sz w:val="24"/>
        </w:rPr>
      </w:pPr>
      <w:r>
        <w:rPr>
          <w:rFonts w:hint="eastAsia" w:ascii="宋体" w:hAnsi="宋体" w:cs="宋体"/>
          <w:sz w:val="24"/>
        </w:rPr>
        <w:t>1.合同继续履行将损害国家利益和社会公共利益的，双方当事人应当以书面形式变更合同。有过错的一方应当承担赔偿责任，双方当事人都有过错的，各自承担相应的责任。</w:t>
      </w:r>
    </w:p>
    <w:p w14:paraId="520BF792">
      <w:pPr>
        <w:spacing w:line="360" w:lineRule="auto"/>
        <w:ind w:firstLine="480" w:firstLineChars="200"/>
        <w:rPr>
          <w:rFonts w:hint="eastAsia" w:ascii="宋体" w:hAnsi="宋体" w:cs="宋体"/>
          <w:sz w:val="24"/>
        </w:rPr>
      </w:pPr>
      <w:r>
        <w:rPr>
          <w:rFonts w:hint="eastAsia" w:ascii="宋体" w:hAnsi="宋体" w:cs="宋体"/>
          <w:sz w:val="24"/>
        </w:rPr>
        <w:t>2.本合同如有未尽事宜，双方协商解决。经双方协商后以补充协议形式书面确认，并作为本合同不可分割部分。如补充协议与本合同有不同之处，以补充协议为准。</w:t>
      </w:r>
    </w:p>
    <w:p w14:paraId="70705E85">
      <w:pPr>
        <w:spacing w:line="360" w:lineRule="auto"/>
        <w:ind w:firstLine="480" w:firstLineChars="200"/>
        <w:rPr>
          <w:rFonts w:hint="eastAsia" w:ascii="宋体" w:hAnsi="宋体" w:cs="宋体"/>
          <w:sz w:val="24"/>
        </w:rPr>
      </w:pPr>
      <w:r>
        <w:rPr>
          <w:rFonts w:hint="eastAsia" w:ascii="宋体" w:hAnsi="宋体" w:cs="宋体"/>
          <w:sz w:val="24"/>
        </w:rPr>
        <w:t>3.本合同生效后，双方就质量、价款或者报酬、履行地点等内容没有约定或者约定不明确的，或者存在明显错误的，可以协议补充；不能达成补充协议的，按照合同相关条款确定。</w:t>
      </w:r>
    </w:p>
    <w:p w14:paraId="0EB26A54">
      <w:pPr>
        <w:spacing w:line="360" w:lineRule="auto"/>
        <w:ind w:firstLine="482" w:firstLineChars="200"/>
        <w:rPr>
          <w:rFonts w:hint="eastAsia" w:ascii="宋体" w:hAnsi="宋体" w:cs="宋体"/>
          <w:b/>
          <w:bCs/>
          <w:sz w:val="24"/>
        </w:rPr>
      </w:pPr>
      <w:r>
        <w:rPr>
          <w:rFonts w:hint="eastAsia" w:ascii="宋体" w:hAnsi="宋体" w:cs="宋体"/>
          <w:b/>
          <w:bCs/>
          <w:sz w:val="24"/>
        </w:rPr>
        <w:t>十四、 合同转让和分包</w:t>
      </w:r>
    </w:p>
    <w:p w14:paraId="386F5A16">
      <w:pPr>
        <w:spacing w:line="360" w:lineRule="auto"/>
        <w:ind w:firstLine="480" w:firstLineChars="200"/>
        <w:rPr>
          <w:rFonts w:hint="eastAsia" w:ascii="宋体" w:hAnsi="宋体" w:cs="宋体"/>
          <w:sz w:val="24"/>
          <w:highlight w:val="yellow"/>
        </w:rPr>
      </w:pPr>
      <w:r>
        <w:rPr>
          <w:rFonts w:hint="eastAsia" w:ascii="宋体" w:hAnsi="宋体" w:cs="宋体"/>
          <w:sz w:val="24"/>
        </w:rPr>
        <w:t>合同的权利和义务不得转让。</w:t>
      </w:r>
    </w:p>
    <w:p w14:paraId="74571C76">
      <w:pPr>
        <w:spacing w:line="360" w:lineRule="auto"/>
        <w:ind w:firstLine="482" w:firstLineChars="200"/>
        <w:rPr>
          <w:rFonts w:hint="eastAsia" w:ascii="宋体" w:hAnsi="宋体" w:cs="宋体"/>
          <w:b/>
          <w:bCs/>
          <w:sz w:val="24"/>
        </w:rPr>
      </w:pPr>
      <w:r>
        <w:rPr>
          <w:rFonts w:hint="eastAsia" w:ascii="宋体" w:hAnsi="宋体" w:cs="宋体"/>
          <w:b/>
          <w:bCs/>
          <w:sz w:val="24"/>
        </w:rPr>
        <w:t>十五、不可抗力</w:t>
      </w:r>
    </w:p>
    <w:p w14:paraId="03CBDA14">
      <w:pPr>
        <w:spacing w:line="360" w:lineRule="auto"/>
        <w:ind w:firstLine="480" w:firstLineChars="200"/>
        <w:rPr>
          <w:rFonts w:hint="eastAsia" w:ascii="宋体" w:hAnsi="宋体" w:cs="宋体"/>
          <w:sz w:val="24"/>
        </w:rPr>
      </w:pPr>
      <w:r>
        <w:rPr>
          <w:rFonts w:hint="eastAsia" w:ascii="宋体" w:hAnsi="宋体" w:cs="宋体"/>
          <w:sz w:val="24"/>
        </w:rPr>
        <w:t>1.如果任何一方遭遇法律规定的不可抗力，致使合同履行受阻时，履行合同的期限应予延长，延长的期限应相当于不可抗力所影响的时间；</w:t>
      </w:r>
    </w:p>
    <w:p w14:paraId="24A85F16">
      <w:pPr>
        <w:spacing w:line="360" w:lineRule="auto"/>
        <w:ind w:firstLine="480" w:firstLineChars="200"/>
        <w:rPr>
          <w:rFonts w:hint="eastAsia" w:ascii="宋体" w:hAnsi="宋体" w:cs="宋体"/>
          <w:sz w:val="24"/>
        </w:rPr>
      </w:pPr>
      <w:r>
        <w:rPr>
          <w:rFonts w:hint="eastAsia" w:ascii="宋体" w:hAnsi="宋体" w:cs="宋体"/>
          <w:sz w:val="24"/>
        </w:rPr>
        <w:t>2. 因不可抗力致使不能实现合同目的的，当事人可以解除合同；</w:t>
      </w:r>
    </w:p>
    <w:p w14:paraId="7F6E1117">
      <w:pPr>
        <w:spacing w:line="360" w:lineRule="auto"/>
        <w:ind w:firstLine="480" w:firstLineChars="200"/>
        <w:rPr>
          <w:rFonts w:hint="eastAsia" w:ascii="宋体" w:hAnsi="宋体" w:cs="宋体"/>
          <w:sz w:val="24"/>
        </w:rPr>
      </w:pPr>
      <w:r>
        <w:rPr>
          <w:rFonts w:hint="eastAsia" w:ascii="宋体" w:hAnsi="宋体" w:cs="宋体"/>
          <w:sz w:val="24"/>
        </w:rPr>
        <w:t>3.因不可抗力致使合同有变更必要的，双方当事人应在5个工作日内以书面形式变更合同；</w:t>
      </w:r>
    </w:p>
    <w:p w14:paraId="21B434D9">
      <w:pPr>
        <w:spacing w:line="360" w:lineRule="auto"/>
        <w:ind w:firstLine="480" w:firstLineChars="200"/>
        <w:rPr>
          <w:rFonts w:hint="eastAsia" w:ascii="宋体" w:hAnsi="宋体" w:cs="宋体"/>
          <w:sz w:val="24"/>
        </w:rPr>
      </w:pPr>
      <w:r>
        <w:rPr>
          <w:rFonts w:hint="eastAsia" w:ascii="宋体" w:hAnsi="宋体" w:cs="宋体"/>
          <w:sz w:val="24"/>
        </w:rPr>
        <w:t>4.受不可抗力影响的一方在不可抗力发生后，应在3个工作日内以书面形式通知对方当事人，并在3个工作日内，将有关部门出具的证明文件送达对方当事人。</w:t>
      </w:r>
    </w:p>
    <w:p w14:paraId="25F2F852">
      <w:pPr>
        <w:spacing w:line="360" w:lineRule="auto"/>
        <w:ind w:firstLine="482" w:firstLineChars="200"/>
        <w:rPr>
          <w:rFonts w:hint="eastAsia" w:ascii="宋体" w:hAnsi="宋体" w:cs="宋体"/>
          <w:b/>
          <w:bCs/>
          <w:sz w:val="24"/>
        </w:rPr>
      </w:pPr>
      <w:r>
        <w:rPr>
          <w:rFonts w:hint="eastAsia" w:ascii="宋体" w:hAnsi="宋体" w:cs="宋体"/>
          <w:b/>
          <w:bCs/>
          <w:sz w:val="24"/>
        </w:rPr>
        <w:t>十六、 税费</w:t>
      </w:r>
    </w:p>
    <w:p w14:paraId="1F9FE7E2">
      <w:pPr>
        <w:spacing w:line="360" w:lineRule="auto"/>
        <w:ind w:firstLine="480" w:firstLineChars="200"/>
        <w:rPr>
          <w:rFonts w:hint="eastAsia" w:ascii="宋体" w:hAnsi="宋体" w:cs="宋体"/>
          <w:sz w:val="24"/>
        </w:rPr>
      </w:pPr>
      <w:r>
        <w:rPr>
          <w:rFonts w:hint="eastAsia" w:ascii="宋体" w:hAnsi="宋体" w:cs="宋体"/>
          <w:sz w:val="24"/>
        </w:rPr>
        <w:t>与合同有关的一切税费，均按照中华人民共和国法律的相关规定。</w:t>
      </w:r>
    </w:p>
    <w:p w14:paraId="07CEE7D2">
      <w:pPr>
        <w:spacing w:line="360" w:lineRule="auto"/>
        <w:ind w:firstLine="482" w:firstLineChars="200"/>
        <w:rPr>
          <w:rFonts w:hint="eastAsia" w:ascii="宋体" w:hAnsi="宋体" w:cs="宋体"/>
          <w:b/>
          <w:bCs/>
          <w:sz w:val="24"/>
        </w:rPr>
      </w:pPr>
      <w:r>
        <w:rPr>
          <w:rFonts w:hint="eastAsia" w:ascii="宋体" w:hAnsi="宋体" w:cs="宋体"/>
          <w:b/>
          <w:bCs/>
          <w:sz w:val="24"/>
        </w:rPr>
        <w:t>十七、乙方破产</w:t>
      </w:r>
    </w:p>
    <w:p w14:paraId="7943827E">
      <w:pPr>
        <w:spacing w:line="360" w:lineRule="auto"/>
        <w:ind w:firstLine="480" w:firstLineChars="200"/>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E37196A">
      <w:pPr>
        <w:spacing w:line="360" w:lineRule="auto"/>
        <w:ind w:firstLine="482" w:firstLineChars="200"/>
        <w:rPr>
          <w:rFonts w:hint="eastAsia" w:ascii="宋体" w:hAnsi="宋体" w:cs="宋体"/>
          <w:b/>
          <w:bCs/>
          <w:sz w:val="24"/>
        </w:rPr>
      </w:pPr>
      <w:r>
        <w:rPr>
          <w:rFonts w:hint="eastAsia" w:ascii="宋体" w:hAnsi="宋体" w:cs="宋体"/>
          <w:b/>
          <w:bCs/>
          <w:sz w:val="24"/>
        </w:rPr>
        <w:t>十八、合同中止、终止</w:t>
      </w:r>
    </w:p>
    <w:p w14:paraId="3AE9666B">
      <w:pPr>
        <w:spacing w:line="360" w:lineRule="auto"/>
        <w:ind w:firstLine="480" w:firstLineChars="200"/>
        <w:rPr>
          <w:rFonts w:hint="eastAsia" w:ascii="宋体" w:hAnsi="宋体" w:cs="宋体"/>
          <w:sz w:val="24"/>
        </w:rPr>
      </w:pPr>
      <w:r>
        <w:rPr>
          <w:rFonts w:hint="eastAsia" w:ascii="宋体" w:hAnsi="宋体" w:cs="宋体"/>
          <w:sz w:val="24"/>
        </w:rPr>
        <w:t>1.双方当事人不得擅自中止或者终止合同；</w:t>
      </w:r>
    </w:p>
    <w:p w14:paraId="13CCE806">
      <w:pPr>
        <w:spacing w:line="360" w:lineRule="auto"/>
        <w:ind w:firstLine="480" w:firstLineChars="200"/>
        <w:rPr>
          <w:rFonts w:hint="eastAsia"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051402BA">
      <w:pPr>
        <w:spacing w:line="360" w:lineRule="auto"/>
        <w:ind w:firstLine="480" w:firstLineChars="200"/>
        <w:rPr>
          <w:rFonts w:hint="eastAsia" w:ascii="宋体" w:hAnsi="宋体" w:cs="宋体"/>
          <w:sz w:val="24"/>
        </w:rPr>
      </w:pPr>
      <w:r>
        <w:rPr>
          <w:rFonts w:hint="eastAsia" w:ascii="宋体" w:hAnsi="宋体" w:cs="宋体"/>
          <w:sz w:val="24"/>
        </w:rPr>
        <w:t>3.双方完成合同所有约定内容（含质保要求</w:t>
      </w:r>
      <w:r>
        <w:rPr>
          <w:rFonts w:hint="eastAsia" w:ascii="宋体" w:hAnsi="宋体" w:cs="宋体"/>
          <w:color w:val="auto"/>
          <w:sz w:val="24"/>
        </w:rPr>
        <w:t>）视为合同终止；</w:t>
      </w:r>
      <w:r>
        <w:rPr>
          <w:rFonts w:hint="eastAsia" w:ascii="宋体" w:hAnsi="宋体" w:cs="宋体"/>
          <w:sz w:val="24"/>
        </w:rPr>
        <w:t>若在合同有效期之前完成的，提前终止合同，无须再另行签订终止补充协议，甲方按合同约定要求及时退还乙方履约保证金。</w:t>
      </w:r>
    </w:p>
    <w:p w14:paraId="5E06BFE5">
      <w:pPr>
        <w:spacing w:line="360" w:lineRule="auto"/>
        <w:ind w:firstLine="480" w:firstLineChars="200"/>
        <w:rPr>
          <w:rFonts w:hint="eastAsia" w:ascii="宋体" w:hAnsi="宋体" w:cs="宋体"/>
          <w:sz w:val="24"/>
        </w:rPr>
      </w:pPr>
      <w:r>
        <w:rPr>
          <w:rFonts w:hint="eastAsia" w:ascii="宋体" w:hAnsi="宋体" w:cs="宋体"/>
          <w:sz w:val="24"/>
        </w:rPr>
        <w:t>4.出现违约行为的，甲方有权终止或解除合同。</w:t>
      </w:r>
    </w:p>
    <w:p w14:paraId="5E6CCBC7">
      <w:pPr>
        <w:spacing w:line="360" w:lineRule="auto"/>
        <w:ind w:firstLine="482" w:firstLineChars="200"/>
        <w:rPr>
          <w:rFonts w:hint="eastAsia" w:ascii="宋体" w:hAnsi="宋体" w:cs="宋体"/>
          <w:b/>
          <w:bCs/>
          <w:sz w:val="24"/>
        </w:rPr>
      </w:pPr>
      <w:r>
        <w:rPr>
          <w:rFonts w:hint="eastAsia" w:ascii="宋体" w:hAnsi="宋体" w:cs="宋体"/>
          <w:b/>
          <w:bCs/>
          <w:sz w:val="24"/>
        </w:rPr>
        <w:t>十九、 通知和送达</w:t>
      </w:r>
    </w:p>
    <w:p w14:paraId="5795498B">
      <w:pPr>
        <w:spacing w:line="360" w:lineRule="auto"/>
        <w:ind w:firstLine="480" w:firstLineChars="200"/>
        <w:rPr>
          <w:rFonts w:hint="eastAsia" w:ascii="宋体" w:hAnsi="宋体" w:cs="宋体"/>
          <w:color w:val="auto"/>
          <w:sz w:val="24"/>
        </w:rPr>
      </w:pPr>
      <w:r>
        <w:rPr>
          <w:rFonts w:hint="eastAsia" w:ascii="宋体" w:hAnsi="宋体" w:cs="宋体"/>
          <w:sz w:val="24"/>
        </w:rPr>
        <w:t>1.任何一方与履行合同等相关事宜</w:t>
      </w:r>
      <w:r>
        <w:rPr>
          <w:rFonts w:hint="eastAsia" w:ascii="宋体" w:hAnsi="宋体" w:cs="宋体"/>
          <w:color w:val="auto"/>
          <w:sz w:val="24"/>
        </w:rPr>
        <w:t>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7BF39741">
      <w:pPr>
        <w:spacing w:line="360" w:lineRule="auto"/>
        <w:ind w:firstLine="480" w:firstLineChars="200"/>
        <w:rPr>
          <w:rFonts w:hint="eastAsia" w:ascii="宋体" w:hAnsi="宋体" w:cs="宋体"/>
          <w:sz w:val="24"/>
        </w:rPr>
      </w:pPr>
      <w:r>
        <w:rPr>
          <w:rFonts w:hint="eastAsia" w:ascii="宋体" w:hAnsi="宋体" w:cs="宋体"/>
          <w:color w:val="auto"/>
          <w:sz w:val="24"/>
        </w:rPr>
        <w:t>2.以当面交付方式送达的，交付之时视为送达；以电子邮件方式送达的，发出电子邮件之时视为送达；以甲方采购平台推送的，推送成功之时视为送达；以</w:t>
      </w:r>
      <w:r>
        <w:rPr>
          <w:rFonts w:hint="eastAsia" w:ascii="宋体" w:hAnsi="宋体" w:cs="宋体"/>
          <w:sz w:val="24"/>
        </w:rPr>
        <w:t>邮寄方式送达的，邮件挂号寄出或者交邮之日之次日视为送达。</w:t>
      </w:r>
    </w:p>
    <w:p w14:paraId="30980D8B">
      <w:pPr>
        <w:spacing w:line="360" w:lineRule="auto"/>
        <w:ind w:firstLine="482" w:firstLineChars="200"/>
        <w:rPr>
          <w:rFonts w:hint="eastAsia" w:ascii="宋体" w:hAnsi="宋体" w:cs="宋体"/>
          <w:b/>
          <w:bCs/>
          <w:sz w:val="24"/>
        </w:rPr>
      </w:pPr>
      <w:r>
        <w:rPr>
          <w:rFonts w:hint="eastAsia" w:ascii="宋体" w:hAnsi="宋体" w:cs="宋体"/>
          <w:b/>
          <w:bCs/>
          <w:sz w:val="24"/>
        </w:rPr>
        <w:t>二十、合同争议的解决</w:t>
      </w:r>
    </w:p>
    <w:p w14:paraId="77CF53CC">
      <w:pPr>
        <w:spacing w:line="360" w:lineRule="auto"/>
        <w:ind w:firstLine="480" w:firstLineChars="200"/>
        <w:rPr>
          <w:rFonts w:hint="eastAsia"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本合同履行过程中发生的任何争议，双方当事人均可通过和解或者调解解决；不愿和解、调解或者和解、调解不成的，向甲方所在地人民法院起诉。</w:t>
      </w:r>
    </w:p>
    <w:p w14:paraId="16E5DBCF">
      <w:pPr>
        <w:spacing w:line="360" w:lineRule="auto"/>
        <w:ind w:firstLine="482" w:firstLineChars="200"/>
        <w:rPr>
          <w:rFonts w:hint="eastAsia" w:ascii="宋体" w:hAnsi="宋体" w:cs="宋体"/>
          <w:b/>
          <w:bCs/>
          <w:sz w:val="24"/>
        </w:rPr>
      </w:pPr>
      <w:r>
        <w:rPr>
          <w:rFonts w:hint="eastAsia" w:ascii="宋体" w:hAnsi="宋体" w:cs="宋体"/>
          <w:b/>
          <w:bCs/>
          <w:sz w:val="24"/>
        </w:rPr>
        <w:t>二十一、合同生效</w:t>
      </w:r>
    </w:p>
    <w:p w14:paraId="6B2045FF">
      <w:pPr>
        <w:spacing w:line="360" w:lineRule="auto"/>
        <w:ind w:firstLine="480" w:firstLineChars="200"/>
        <w:rPr>
          <w:rFonts w:hint="eastAsia" w:ascii="宋体" w:hAnsi="宋体" w:cs="宋体"/>
          <w:sz w:val="24"/>
        </w:rPr>
      </w:pPr>
      <w:r>
        <w:rPr>
          <w:rFonts w:hint="eastAsia" w:ascii="宋体" w:hAnsi="宋体" w:cs="宋体"/>
          <w:sz w:val="24"/>
        </w:rPr>
        <w:t>本合同自双方盖章、签字时生效。合同份数按一式四份规定，甲方三份，乙方一份，附件1安全协议、附件2廉洁协议为本合同不可分割的一部分，均具有同等法律效力。</w:t>
      </w:r>
    </w:p>
    <w:p w14:paraId="14160AF7">
      <w:pPr>
        <w:spacing w:line="360" w:lineRule="auto"/>
        <w:ind w:firstLine="482" w:firstLineChars="200"/>
        <w:rPr>
          <w:rFonts w:hint="eastAsia" w:ascii="宋体" w:hAnsi="宋体" w:cs="宋体"/>
          <w:b/>
          <w:bCs/>
          <w:sz w:val="24"/>
        </w:rPr>
      </w:pPr>
      <w:r>
        <w:rPr>
          <w:rFonts w:hint="eastAsia" w:ascii="宋体" w:hAnsi="宋体" w:cs="宋体"/>
          <w:b/>
          <w:bCs/>
          <w:sz w:val="24"/>
        </w:rPr>
        <w:t>以下无正文，为签字页。</w:t>
      </w:r>
    </w:p>
    <w:p w14:paraId="417FF300">
      <w:pPr>
        <w:spacing w:line="360" w:lineRule="auto"/>
        <w:ind w:firstLine="480" w:firstLineChars="200"/>
        <w:rPr>
          <w:rFonts w:hint="eastAsia" w:ascii="宋体" w:hAnsi="宋体" w:cs="宋体"/>
          <w:sz w:val="24"/>
        </w:rPr>
      </w:pPr>
    </w:p>
    <w:p w14:paraId="4ECF9C7E">
      <w:pPr>
        <w:rPr>
          <w:rFonts w:hint="eastAsia" w:ascii="宋体" w:hAnsi="宋体" w:cs="宋体"/>
          <w:color w:val="000000"/>
          <w:kern w:val="0"/>
          <w:szCs w:val="21"/>
          <w:lang w:bidi="ar"/>
        </w:rPr>
      </w:pPr>
    </w:p>
    <w:p w14:paraId="32B79ABD">
      <w:pPr>
        <w:spacing w:line="400" w:lineRule="exact"/>
        <w:jc w:val="center"/>
        <w:rPr>
          <w:rFonts w:hint="eastAsia" w:ascii="宋体" w:hAnsi="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4CBC5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7E851BD">
            <w:pPr>
              <w:spacing w:line="400" w:lineRule="exact"/>
              <w:jc w:val="left"/>
              <w:rPr>
                <w:rFonts w:hint="eastAsia" w:ascii="宋体" w:hAnsi="宋体" w:cs="宋体"/>
                <w:sz w:val="24"/>
                <w:lang w:val="zh-CN"/>
              </w:rPr>
            </w:pPr>
            <w:r>
              <w:rPr>
                <w:rFonts w:hint="eastAsia" w:ascii="宋体" w:hAnsi="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1B8EA0E">
            <w:pPr>
              <w:spacing w:line="400" w:lineRule="exact"/>
              <w:jc w:val="left"/>
              <w:rPr>
                <w:rFonts w:hint="eastAsia" w:ascii="宋体" w:hAnsi="宋体" w:cs="宋体"/>
                <w:sz w:val="24"/>
                <w:lang w:val="zh-CN"/>
              </w:rPr>
            </w:pPr>
            <w:r>
              <w:rPr>
                <w:rFonts w:hint="eastAsia" w:ascii="宋体" w:hAnsi="宋体" w:cs="宋体"/>
                <w:sz w:val="24"/>
                <w:lang w:val="zh-CN"/>
              </w:rPr>
              <w:t>乙方：</w:t>
            </w:r>
            <w:r>
              <w:rPr>
                <w:rFonts w:hint="eastAsia" w:ascii="宋体" w:hAnsi="宋体" w:cs="宋体"/>
                <w:sz w:val="24"/>
              </w:rPr>
              <w:t xml:space="preserve"> ***公司 </w:t>
            </w:r>
          </w:p>
        </w:tc>
      </w:tr>
      <w:tr w14:paraId="546A49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6E60DB">
            <w:pPr>
              <w:spacing w:line="400" w:lineRule="exact"/>
              <w:rPr>
                <w:rFonts w:hint="eastAsia" w:ascii="宋体" w:hAnsi="宋体" w:cs="宋体"/>
                <w:sz w:val="24"/>
                <w:lang w:val="zh-CN"/>
              </w:rPr>
            </w:pPr>
            <w:r>
              <w:rPr>
                <w:rFonts w:hint="eastAsia" w:ascii="宋体" w:hAnsi="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A297BB0">
            <w:pPr>
              <w:spacing w:line="400" w:lineRule="exact"/>
              <w:rPr>
                <w:rFonts w:hint="eastAsia" w:ascii="宋体" w:hAnsi="宋体" w:cs="宋体"/>
                <w:sz w:val="24"/>
                <w:lang w:val="zh-CN"/>
              </w:rPr>
            </w:pPr>
            <w:r>
              <w:rPr>
                <w:rFonts w:hint="eastAsia" w:ascii="宋体" w:hAnsi="宋体" w:cs="宋体"/>
                <w:sz w:val="24"/>
                <w:lang w:val="zh-CN"/>
              </w:rPr>
              <w:t>统一社会信用代码：</w:t>
            </w:r>
          </w:p>
        </w:tc>
      </w:tr>
      <w:tr w14:paraId="48E2CE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0E11BF">
            <w:pPr>
              <w:spacing w:line="400" w:lineRule="exact"/>
              <w:rPr>
                <w:rFonts w:hint="eastAsia" w:ascii="宋体" w:hAnsi="宋体" w:cs="宋体"/>
                <w:sz w:val="24"/>
                <w:lang w:val="zh-CN"/>
              </w:rPr>
            </w:pPr>
            <w:r>
              <w:rPr>
                <w:rFonts w:hint="eastAsia" w:ascii="宋体" w:hAnsi="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BDF02E">
            <w:pPr>
              <w:spacing w:line="400" w:lineRule="exact"/>
              <w:rPr>
                <w:rFonts w:hint="eastAsia" w:ascii="宋体" w:hAnsi="宋体" w:cs="宋体"/>
                <w:sz w:val="24"/>
                <w:lang w:val="zh-CN"/>
              </w:rPr>
            </w:pPr>
            <w:r>
              <w:rPr>
                <w:rFonts w:hint="eastAsia" w:ascii="宋体" w:hAnsi="宋体" w:cs="宋体"/>
                <w:sz w:val="24"/>
                <w:lang w:val="zh-CN"/>
              </w:rPr>
              <w:t>地址：</w:t>
            </w:r>
          </w:p>
        </w:tc>
      </w:tr>
      <w:tr w14:paraId="2F3A95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141B4DD">
            <w:pPr>
              <w:spacing w:line="400" w:lineRule="exact"/>
              <w:rPr>
                <w:rFonts w:hint="eastAsia" w:ascii="宋体" w:hAnsi="宋体" w:cs="宋体"/>
                <w:sz w:val="24"/>
              </w:rPr>
            </w:pPr>
            <w:r>
              <w:rPr>
                <w:rFonts w:hint="eastAsia" w:ascii="宋体" w:hAnsi="宋体" w:cs="宋体"/>
                <w:sz w:val="24"/>
                <w:lang w:val="zh-CN"/>
              </w:rPr>
              <w:t>电子邮箱</w:t>
            </w:r>
            <w:r>
              <w:rPr>
                <w:rFonts w:hint="eastAsia" w:ascii="宋体" w:hAnsi="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EF34016">
            <w:pPr>
              <w:spacing w:line="400" w:lineRule="exact"/>
              <w:rPr>
                <w:rFonts w:hint="eastAsia" w:ascii="宋体" w:hAnsi="宋体" w:cs="宋体"/>
                <w:sz w:val="24"/>
              </w:rPr>
            </w:pPr>
            <w:r>
              <w:rPr>
                <w:rFonts w:hint="eastAsia" w:ascii="宋体" w:hAnsi="宋体" w:cs="宋体"/>
                <w:sz w:val="24"/>
                <w:lang w:val="zh-CN"/>
              </w:rPr>
              <w:t>电子邮箱：</w:t>
            </w:r>
          </w:p>
        </w:tc>
      </w:tr>
      <w:tr w14:paraId="0E035B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78CCCA2">
            <w:pPr>
              <w:spacing w:line="400" w:lineRule="exact"/>
              <w:rPr>
                <w:rFonts w:hint="eastAsia" w:ascii="宋体" w:hAnsi="宋体" w:cs="宋体"/>
                <w:sz w:val="24"/>
                <w:lang w:val="zh-CN"/>
              </w:rPr>
            </w:pPr>
            <w:r>
              <w:rPr>
                <w:rFonts w:hint="eastAsia" w:ascii="宋体" w:hAnsi="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6F4AE4C">
            <w:pPr>
              <w:spacing w:line="400" w:lineRule="exact"/>
              <w:rPr>
                <w:rFonts w:hint="eastAsia" w:ascii="宋体" w:hAnsi="宋体" w:cs="宋体"/>
                <w:sz w:val="24"/>
                <w:lang w:val="zh-CN"/>
              </w:rPr>
            </w:pPr>
            <w:r>
              <w:rPr>
                <w:rFonts w:hint="eastAsia" w:ascii="宋体" w:hAnsi="宋体" w:cs="宋体"/>
                <w:sz w:val="24"/>
                <w:lang w:val="zh-CN"/>
              </w:rPr>
              <w:t>法定代表人或授权代表（签字）：</w:t>
            </w:r>
          </w:p>
        </w:tc>
      </w:tr>
      <w:tr w14:paraId="680FBF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7FEEBFE">
            <w:pPr>
              <w:spacing w:line="400" w:lineRule="exact"/>
              <w:rPr>
                <w:rFonts w:hint="eastAsia" w:ascii="宋体" w:hAnsi="宋体" w:cs="宋体"/>
                <w:sz w:val="24"/>
                <w:lang w:val="zh-CN"/>
              </w:rPr>
            </w:pPr>
            <w:r>
              <w:rPr>
                <w:rFonts w:hint="eastAsia" w:ascii="宋体" w:hAnsi="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FC40195">
            <w:pPr>
              <w:spacing w:line="400" w:lineRule="exact"/>
              <w:rPr>
                <w:rFonts w:hint="eastAsia" w:ascii="宋体" w:hAnsi="宋体" w:cs="宋体"/>
                <w:sz w:val="24"/>
              </w:rPr>
            </w:pPr>
            <w:r>
              <w:rPr>
                <w:rFonts w:hint="eastAsia" w:ascii="宋体" w:hAnsi="宋体" w:cs="宋体"/>
                <w:sz w:val="24"/>
                <w:lang w:val="zh-CN"/>
              </w:rPr>
              <w:t>开户银行：</w:t>
            </w:r>
          </w:p>
        </w:tc>
      </w:tr>
      <w:tr w14:paraId="57A0B2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3D5E0BC">
            <w:pPr>
              <w:spacing w:line="400" w:lineRule="exact"/>
              <w:rPr>
                <w:rFonts w:hint="eastAsia" w:ascii="宋体" w:hAnsi="宋体" w:cs="宋体"/>
                <w:sz w:val="24"/>
                <w:lang w:val="zh-CN"/>
              </w:rPr>
            </w:pPr>
            <w:r>
              <w:rPr>
                <w:rFonts w:hint="eastAsia" w:ascii="宋体" w:hAnsi="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AFDC03D">
            <w:pPr>
              <w:spacing w:line="400" w:lineRule="exact"/>
              <w:rPr>
                <w:rFonts w:hint="eastAsia" w:ascii="宋体" w:hAnsi="宋体" w:cs="宋体"/>
                <w:sz w:val="24"/>
              </w:rPr>
            </w:pPr>
            <w:r>
              <w:rPr>
                <w:rFonts w:hint="eastAsia" w:ascii="宋体" w:hAnsi="宋体" w:cs="宋体"/>
                <w:sz w:val="24"/>
                <w:lang w:val="zh-CN"/>
              </w:rPr>
              <w:t>开户账号：</w:t>
            </w:r>
          </w:p>
        </w:tc>
      </w:tr>
    </w:tbl>
    <w:p w14:paraId="2DBCDF1C">
      <w:pPr>
        <w:spacing w:line="400" w:lineRule="exact"/>
        <w:jc w:val="center"/>
        <w:rPr>
          <w:rFonts w:hint="eastAsia" w:ascii="宋体" w:hAnsi="宋体" w:cs="宋体"/>
          <w:b/>
          <w:sz w:val="24"/>
        </w:rPr>
      </w:pPr>
    </w:p>
    <w:p w14:paraId="6E77AA71">
      <w:pPr>
        <w:pStyle w:val="26"/>
        <w:spacing w:line="400" w:lineRule="exact"/>
        <w:ind w:left="0" w:leftChars="0" w:firstLine="0" w:firstLineChars="0"/>
        <w:rPr>
          <w:rFonts w:hint="eastAsia" w:ascii="宋体" w:hAnsi="宋体" w:cs="宋体"/>
          <w:b/>
          <w:szCs w:val="24"/>
        </w:rPr>
      </w:pPr>
    </w:p>
    <w:p w14:paraId="35C09198">
      <w:pPr>
        <w:pStyle w:val="8"/>
        <w:rPr>
          <w:rFonts w:hint="eastAsia" w:ascii="宋体" w:hAnsi="宋体" w:cs="宋体"/>
          <w:b/>
          <w:szCs w:val="24"/>
        </w:rPr>
      </w:pPr>
    </w:p>
    <w:p w14:paraId="3271BD01">
      <w:pPr>
        <w:pStyle w:val="8"/>
        <w:rPr>
          <w:rFonts w:hint="eastAsia" w:ascii="宋体" w:hAnsi="宋体" w:cs="宋体"/>
          <w:b/>
          <w:szCs w:val="24"/>
        </w:rPr>
      </w:pPr>
    </w:p>
    <w:p w14:paraId="0DEDF039">
      <w:pPr>
        <w:pStyle w:val="8"/>
        <w:rPr>
          <w:rFonts w:hint="eastAsia" w:ascii="宋体" w:hAnsi="宋体" w:cs="宋体"/>
          <w:b/>
          <w:szCs w:val="24"/>
        </w:rPr>
      </w:pPr>
    </w:p>
    <w:p w14:paraId="199B71A4">
      <w:pPr>
        <w:pStyle w:val="8"/>
        <w:rPr>
          <w:rFonts w:hint="eastAsia" w:ascii="宋体" w:hAnsi="宋体" w:cs="宋体"/>
          <w:b/>
          <w:szCs w:val="24"/>
        </w:rPr>
      </w:pPr>
    </w:p>
    <w:p w14:paraId="5B2E10F6">
      <w:pPr>
        <w:pStyle w:val="8"/>
        <w:rPr>
          <w:rFonts w:hint="eastAsia" w:ascii="宋体" w:hAnsi="宋体" w:cs="宋体"/>
          <w:b/>
          <w:szCs w:val="24"/>
        </w:rPr>
      </w:pPr>
    </w:p>
    <w:p w14:paraId="7DEA3C7F">
      <w:pPr>
        <w:pStyle w:val="8"/>
        <w:rPr>
          <w:rFonts w:hint="eastAsia" w:ascii="宋体" w:hAnsi="宋体" w:cs="宋体"/>
          <w:b/>
          <w:szCs w:val="24"/>
        </w:rPr>
      </w:pPr>
    </w:p>
    <w:p w14:paraId="1BD8020C">
      <w:pPr>
        <w:pStyle w:val="8"/>
        <w:rPr>
          <w:rFonts w:hint="eastAsia" w:ascii="宋体" w:hAnsi="宋体" w:cs="宋体"/>
          <w:b/>
          <w:szCs w:val="24"/>
        </w:rPr>
      </w:pPr>
    </w:p>
    <w:p w14:paraId="3B77A760">
      <w:pPr>
        <w:pStyle w:val="8"/>
        <w:rPr>
          <w:rFonts w:hint="eastAsia" w:ascii="宋体" w:hAnsi="宋体" w:cs="宋体"/>
          <w:b/>
          <w:szCs w:val="24"/>
        </w:rPr>
      </w:pPr>
    </w:p>
    <w:p w14:paraId="0357E69B">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7E0E3366">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0C334273">
      <w:pPr>
        <w:widowControl/>
        <w:adjustRightInd w:val="0"/>
        <w:spacing w:line="400" w:lineRule="exact"/>
        <w:jc w:val="left"/>
        <w:rPr>
          <w:rFonts w:hint="eastAsia" w:ascii="宋体" w:hAnsi="宋体" w:cs="宋体"/>
          <w:sz w:val="24"/>
        </w:rPr>
      </w:pPr>
      <w:r>
        <w:rPr>
          <w:rFonts w:hint="eastAsia" w:ascii="宋体" w:hAnsi="宋体" w:cs="宋体"/>
          <w:sz w:val="24"/>
          <w:lang w:bidi="ar"/>
        </w:rPr>
        <w:t>甲方：</w:t>
      </w:r>
      <w:r>
        <w:rPr>
          <w:rFonts w:hint="eastAsia" w:ascii="宋体" w:hAnsi="宋体" w:cs="宋体"/>
          <w:sz w:val="24"/>
          <w:u w:val="single"/>
          <w:lang w:bidi="ar"/>
        </w:rPr>
        <w:t>杭州临江环境能源有限公司</w:t>
      </w:r>
    </w:p>
    <w:p w14:paraId="1DA20DE7">
      <w:pPr>
        <w:widowControl/>
        <w:adjustRightInd w:val="0"/>
        <w:spacing w:line="400" w:lineRule="exact"/>
        <w:jc w:val="left"/>
        <w:rPr>
          <w:rFonts w:hint="eastAsia" w:ascii="宋体" w:hAnsi="宋体" w:cs="宋体"/>
          <w:sz w:val="24"/>
        </w:rPr>
      </w:pPr>
      <w:r>
        <w:rPr>
          <w:rFonts w:hint="eastAsia" w:ascii="宋体" w:hAnsi="宋体" w:cs="宋体"/>
          <w:sz w:val="24"/>
          <w:lang w:bidi="ar"/>
        </w:rPr>
        <w:t>乙方：</w:t>
      </w:r>
      <w:r>
        <w:rPr>
          <w:rFonts w:hint="eastAsia" w:ascii="宋体" w:hAnsi="宋体" w:cs="宋体"/>
          <w:sz w:val="24"/>
          <w:u w:val="single"/>
          <w:lang w:bidi="ar"/>
        </w:rPr>
        <w:t xml:space="preserve">    ***公司          </w:t>
      </w:r>
      <w:r>
        <w:rPr>
          <w:rFonts w:hint="eastAsia" w:ascii="宋体" w:hAnsi="宋体" w:cs="宋体"/>
          <w:sz w:val="24"/>
          <w:lang w:bidi="ar"/>
        </w:rPr>
        <w:t xml:space="preserve"> </w:t>
      </w:r>
    </w:p>
    <w:p w14:paraId="6377B207">
      <w:pPr>
        <w:widowControl/>
        <w:adjustRightInd w:val="0"/>
        <w:spacing w:line="400" w:lineRule="exact"/>
        <w:ind w:firstLine="480" w:firstLineChars="200"/>
        <w:jc w:val="left"/>
        <w:rPr>
          <w:rFonts w:hint="eastAsia" w:ascii="宋体" w:hAnsi="宋体" w:cs="宋体"/>
          <w:sz w:val="24"/>
        </w:rPr>
      </w:pPr>
      <w:r>
        <w:rPr>
          <w:rFonts w:hint="eastAsia" w:ascii="宋体" w:hAnsi="宋体" w:cs="宋体"/>
          <w:sz w:val="24"/>
          <w:lang w:bidi="ar"/>
        </w:rPr>
        <w:t>甲方将</w:t>
      </w:r>
      <w:r>
        <w:rPr>
          <w:rFonts w:hint="eastAsia" w:ascii="宋体" w:hAnsi="宋体" w:cs="宋体"/>
          <w:sz w:val="24"/>
          <w:u w:val="single"/>
          <w:lang w:bidi="ar"/>
        </w:rPr>
        <w:t xml:space="preserve">  </w:t>
      </w:r>
      <w:r>
        <w:rPr>
          <w:rFonts w:hint="eastAsia" w:ascii="宋体" w:hAnsi="宋体" w:cs="宋体"/>
          <w:sz w:val="24"/>
          <w:u w:val="single"/>
          <w:lang w:eastAsia="zh-CN" w:bidi="ar"/>
        </w:rPr>
        <w:t>2026-2027年破碎机刀齿修补服务采购项目</w:t>
      </w:r>
      <w:r>
        <w:rPr>
          <w:rFonts w:hint="eastAsia" w:ascii="宋体" w:hAnsi="宋体" w:cs="宋体"/>
          <w:sz w:val="24"/>
          <w:u w:val="single"/>
          <w:lang w:bidi="ar"/>
        </w:rPr>
        <w:t xml:space="preserve">      </w:t>
      </w:r>
      <w:r>
        <w:rPr>
          <w:rFonts w:hint="eastAsia" w:ascii="宋体" w:hAnsi="宋体" w:cs="宋体"/>
          <w:sz w:val="24"/>
          <w:lang w:bidi="ar"/>
        </w:rPr>
        <w:t xml:space="preserve">委托给乙方实施，为全面落实安全生产管理工作，贯彻“安全第一，预防为主，综合治理”的方针，根据国家有关法规、地方政府有关规定，明确双方的安全环保责任，加强安全管理，维护生产区域正常的生产和工作秩序，保证安全生产，经双方协商达成一致特签订如下条款，双方必须共同遵守执行。 </w:t>
      </w:r>
    </w:p>
    <w:p w14:paraId="57BD1EC9">
      <w:pPr>
        <w:adjustRightInd w:val="0"/>
        <w:spacing w:line="400" w:lineRule="exact"/>
        <w:ind w:firstLine="602" w:firstLineChars="250"/>
        <w:rPr>
          <w:rFonts w:hint="eastAsia" w:ascii="宋体" w:hAnsi="宋体" w:cs="宋体"/>
          <w:b/>
          <w:sz w:val="24"/>
        </w:rPr>
      </w:pPr>
      <w:r>
        <w:rPr>
          <w:rFonts w:hint="eastAsia" w:ascii="宋体" w:hAnsi="宋体" w:cs="宋体"/>
          <w:b/>
          <w:sz w:val="24"/>
        </w:rPr>
        <w:t>一、甲方职责</w:t>
      </w:r>
    </w:p>
    <w:p w14:paraId="24285985">
      <w:pPr>
        <w:adjustRightInd w:val="0"/>
        <w:spacing w:line="400" w:lineRule="exact"/>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644EB10F">
      <w:pPr>
        <w:adjustRightInd w:val="0"/>
        <w:spacing w:line="400" w:lineRule="exact"/>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50B173CE">
      <w:pPr>
        <w:adjustRightInd w:val="0"/>
        <w:spacing w:line="400" w:lineRule="exact"/>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2156A43">
      <w:pPr>
        <w:adjustRightInd w:val="0"/>
        <w:spacing w:line="400" w:lineRule="exact"/>
        <w:ind w:firstLine="482" w:firstLineChars="200"/>
        <w:rPr>
          <w:rFonts w:hint="eastAsia" w:ascii="宋体" w:hAnsi="宋体" w:cs="宋体"/>
          <w:b/>
          <w:sz w:val="24"/>
        </w:rPr>
      </w:pPr>
      <w:r>
        <w:rPr>
          <w:rFonts w:hint="eastAsia" w:ascii="宋体" w:hAnsi="宋体" w:cs="宋体"/>
          <w:b/>
          <w:sz w:val="24"/>
        </w:rPr>
        <w:t>二、乙方职责</w:t>
      </w:r>
    </w:p>
    <w:p w14:paraId="04929484">
      <w:pPr>
        <w:adjustRightInd w:val="0"/>
        <w:spacing w:line="400" w:lineRule="exact"/>
        <w:ind w:firstLine="480" w:firstLineChars="200"/>
        <w:rPr>
          <w:rFonts w:hint="eastAsia" w:ascii="宋体" w:hAnsi="宋体" w:cs="宋体"/>
          <w:sz w:val="24"/>
        </w:rPr>
      </w:pPr>
      <w:r>
        <w:rPr>
          <w:rFonts w:hint="eastAsia" w:ascii="宋体" w:hAnsi="宋体" w:cs="宋体"/>
          <w:sz w:val="24"/>
        </w:rPr>
        <w:t>1.乙方应落实安全管理人员和安全管理措施。</w:t>
      </w:r>
    </w:p>
    <w:p w14:paraId="185EC21D">
      <w:pPr>
        <w:adjustRightInd w:val="0"/>
        <w:spacing w:line="400" w:lineRule="exact"/>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250A813F">
      <w:pPr>
        <w:adjustRightInd w:val="0"/>
        <w:spacing w:line="400" w:lineRule="exact"/>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73B88D4B">
      <w:pPr>
        <w:adjustRightInd w:val="0"/>
        <w:spacing w:line="400" w:lineRule="exact"/>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ADE5884">
      <w:pPr>
        <w:adjustRightInd w:val="0"/>
        <w:spacing w:line="400" w:lineRule="exact"/>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261A2B9">
      <w:pPr>
        <w:adjustRightInd w:val="0"/>
        <w:spacing w:line="400" w:lineRule="exact"/>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0B0306A">
      <w:pPr>
        <w:adjustRightInd w:val="0"/>
        <w:spacing w:line="400" w:lineRule="exact"/>
        <w:ind w:firstLine="480" w:firstLineChars="200"/>
        <w:rPr>
          <w:rFonts w:hint="eastAsia" w:ascii="宋体" w:hAnsi="宋体" w:cs="宋体"/>
          <w:sz w:val="24"/>
        </w:rPr>
      </w:pPr>
      <w:r>
        <w:rPr>
          <w:rFonts w:hint="eastAsia" w:ascii="宋体" w:hAnsi="宋体" w:cs="宋体"/>
          <w:sz w:val="24"/>
        </w:rPr>
        <w:t>7.接受甲方的监督检查。</w:t>
      </w:r>
    </w:p>
    <w:p w14:paraId="19366805">
      <w:pPr>
        <w:adjustRightInd w:val="0"/>
        <w:spacing w:line="400" w:lineRule="exact"/>
        <w:ind w:firstLine="482" w:firstLineChars="200"/>
        <w:rPr>
          <w:rFonts w:hint="eastAsia" w:ascii="宋体" w:hAnsi="宋体" w:cs="宋体"/>
          <w:sz w:val="24"/>
        </w:rPr>
      </w:pPr>
      <w:r>
        <w:rPr>
          <w:rFonts w:hint="eastAsia" w:ascii="宋体" w:hAnsi="宋体" w:cs="宋体"/>
          <w:b/>
          <w:sz w:val="24"/>
        </w:rPr>
        <w:t>三、违约责任</w:t>
      </w:r>
    </w:p>
    <w:p w14:paraId="6194AB08">
      <w:pPr>
        <w:adjustRightInd w:val="0"/>
        <w:spacing w:line="400" w:lineRule="exact"/>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1.在项目服务过程中，乙方必须做到安全生产，并服从甲方管理人员的调度指挥，有下列行为的，考核扣罚乙方500-1000元/次：</w:t>
      </w:r>
    </w:p>
    <w:p w14:paraId="02E1E3CB">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83D91C9">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031C700">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AA8C274">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2034F7C8">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022FABD2">
      <w:pPr>
        <w:adjustRightInd w:val="0"/>
        <w:spacing w:line="400" w:lineRule="exact"/>
        <w:ind w:firstLine="480" w:firstLineChars="200"/>
        <w:rPr>
          <w:rFonts w:hint="eastAsia" w:ascii="宋体" w:hAnsi="宋体" w:cs="宋体"/>
          <w:sz w:val="24"/>
        </w:rPr>
      </w:pPr>
      <w:r>
        <w:rPr>
          <w:rFonts w:hint="eastAsia" w:ascii="宋体" w:hAnsi="宋体" w:cs="宋体"/>
          <w:sz w:val="24"/>
        </w:rPr>
        <w:t>2.乙方在项目服务过程中有下列行为的，考核扣罚乙方5000元/次，同时甲方有权立即解除与乙方之间的所有服务合同：</w:t>
      </w:r>
    </w:p>
    <w:p w14:paraId="54B5F9AC">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6341148">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A24B0D7">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乙方或者乙方工作人员发生重大安全事故的。</w:t>
      </w:r>
    </w:p>
    <w:p w14:paraId="7714BCF5">
      <w:pPr>
        <w:adjustRightInd w:val="0"/>
        <w:spacing w:line="400" w:lineRule="exact"/>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3.乙方项目服务人员无证驾驶车辆（设备）、特殊工种无证上岗、消防器材配置缺损已提醒二十四小时无改进措施等现象，考核扣罚乙方2000元/人·次。</w:t>
      </w:r>
    </w:p>
    <w:p w14:paraId="48295590">
      <w:pPr>
        <w:adjustRightInd w:val="0"/>
        <w:spacing w:line="400" w:lineRule="exact"/>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cs="宋体"/>
          <w:color w:val="auto"/>
          <w:sz w:val="24"/>
        </w:rPr>
        <w:t>费用由乙方承担。</w:t>
      </w:r>
    </w:p>
    <w:p w14:paraId="2D7E1B10">
      <w:pPr>
        <w:adjustRightInd w:val="0"/>
        <w:spacing w:line="400" w:lineRule="exact"/>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661A7FE">
      <w:pPr>
        <w:adjustRightInd w:val="0"/>
        <w:spacing w:line="400" w:lineRule="exact"/>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05FA5491">
      <w:pPr>
        <w:adjustRightInd w:val="0"/>
        <w:spacing w:line="400" w:lineRule="exact"/>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245976D8">
      <w:pPr>
        <w:adjustRightInd w:val="0"/>
        <w:spacing w:line="400" w:lineRule="exact"/>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8.其他违反甲方相关安全规章制度的现象，根据违规情况每次酌情考核扣罚乙方200—1000元。</w:t>
      </w:r>
    </w:p>
    <w:p w14:paraId="53D0D488">
      <w:pPr>
        <w:adjustRightInd w:val="0"/>
        <w:spacing w:line="400" w:lineRule="exact"/>
        <w:ind w:firstLine="482" w:firstLineChars="200"/>
        <w:rPr>
          <w:rFonts w:hint="eastAsia" w:ascii="宋体" w:hAnsi="宋体" w:cs="宋体"/>
          <w:b/>
          <w:sz w:val="24"/>
        </w:rPr>
      </w:pPr>
      <w:r>
        <w:rPr>
          <w:rFonts w:hint="eastAsia" w:ascii="宋体" w:hAnsi="宋体" w:cs="宋体"/>
          <w:b/>
          <w:sz w:val="24"/>
        </w:rPr>
        <w:t>四、其他</w:t>
      </w:r>
    </w:p>
    <w:p w14:paraId="666AB24E">
      <w:pPr>
        <w:widowControl/>
        <w:adjustRightInd w:val="0"/>
        <w:spacing w:line="400" w:lineRule="exact"/>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9E332DA">
      <w:pPr>
        <w:pStyle w:val="26"/>
        <w:spacing w:line="400" w:lineRule="exact"/>
        <w:ind w:left="0" w:leftChars="0" w:firstLine="0" w:firstLineChars="0"/>
        <w:jc w:val="center"/>
        <w:rPr>
          <w:rFonts w:hint="eastAsia" w:ascii="宋体" w:hAnsi="宋体" w:cs="宋体"/>
          <w:b/>
          <w:szCs w:val="24"/>
        </w:rPr>
      </w:pPr>
    </w:p>
    <w:p w14:paraId="4E30FC8B">
      <w:pPr>
        <w:pStyle w:val="26"/>
        <w:spacing w:line="400" w:lineRule="exact"/>
        <w:ind w:left="0" w:leftChars="0" w:firstLine="0" w:firstLineChars="0"/>
        <w:rPr>
          <w:rFonts w:hint="eastAsia" w:ascii="宋体" w:hAnsi="宋体" w:cs="宋体"/>
          <w:b/>
          <w:szCs w:val="24"/>
        </w:rPr>
      </w:pPr>
    </w:p>
    <w:p w14:paraId="03895C48">
      <w:pPr>
        <w:pStyle w:val="26"/>
        <w:spacing w:line="400" w:lineRule="exact"/>
        <w:ind w:left="0" w:leftChars="0" w:firstLine="0" w:firstLineChars="0"/>
        <w:jc w:val="center"/>
        <w:rPr>
          <w:rFonts w:hint="eastAsia" w:ascii="宋体" w:hAnsi="宋体" w:cs="宋体"/>
          <w:b/>
          <w:szCs w:val="24"/>
        </w:rPr>
      </w:pPr>
    </w:p>
    <w:p w14:paraId="0F24BFE7">
      <w:pPr>
        <w:pStyle w:val="8"/>
        <w:spacing w:line="400" w:lineRule="exact"/>
        <w:rPr>
          <w:rFonts w:cs="宋体"/>
        </w:rPr>
      </w:pPr>
    </w:p>
    <w:p w14:paraId="442D41E7">
      <w:pPr>
        <w:pStyle w:val="8"/>
        <w:spacing w:line="400" w:lineRule="exact"/>
        <w:rPr>
          <w:rFonts w:cs="宋体"/>
        </w:rPr>
      </w:pPr>
    </w:p>
    <w:p w14:paraId="5F2F3C63">
      <w:pPr>
        <w:pStyle w:val="8"/>
        <w:spacing w:line="400" w:lineRule="exact"/>
        <w:rPr>
          <w:rFonts w:cs="宋体"/>
        </w:rPr>
      </w:pPr>
    </w:p>
    <w:p w14:paraId="7A63720B">
      <w:pPr>
        <w:pStyle w:val="8"/>
        <w:spacing w:line="400" w:lineRule="exact"/>
        <w:rPr>
          <w:rFonts w:cs="宋体"/>
        </w:rPr>
      </w:pPr>
    </w:p>
    <w:p w14:paraId="486C4FF9">
      <w:pPr>
        <w:pStyle w:val="8"/>
        <w:spacing w:line="400" w:lineRule="exact"/>
        <w:rPr>
          <w:rFonts w:cs="宋体"/>
        </w:rPr>
      </w:pPr>
    </w:p>
    <w:p w14:paraId="3E79EEB0">
      <w:pPr>
        <w:pStyle w:val="8"/>
        <w:spacing w:line="400" w:lineRule="exact"/>
        <w:rPr>
          <w:rFonts w:cs="宋体"/>
        </w:rPr>
      </w:pPr>
    </w:p>
    <w:p w14:paraId="764834B9">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674A9402">
      <w:pPr>
        <w:pStyle w:val="8"/>
        <w:ind w:firstLine="482"/>
        <w:jc w:val="center"/>
      </w:pPr>
      <w:r>
        <w:rPr>
          <w:rFonts w:cs="宋体"/>
          <w:b/>
        </w:rPr>
        <w:t>廉洁协议</w:t>
      </w:r>
    </w:p>
    <w:p w14:paraId="7C477B02">
      <w:pPr>
        <w:adjustRightInd w:val="0"/>
        <w:spacing w:line="400" w:lineRule="exact"/>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4B14249">
      <w:pPr>
        <w:adjustRightInd w:val="0"/>
        <w:spacing w:line="400" w:lineRule="exact"/>
        <w:ind w:left="1" w:right="77" w:firstLine="426"/>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            </w:t>
      </w:r>
    </w:p>
    <w:p w14:paraId="7560EEF4">
      <w:pPr>
        <w:adjustRightInd w:val="0"/>
        <w:spacing w:line="400" w:lineRule="exact"/>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FAA94E8">
      <w:pPr>
        <w:adjustRightInd w:val="0"/>
        <w:spacing w:line="400" w:lineRule="exact"/>
        <w:ind w:firstLine="489" w:firstLineChars="203"/>
        <w:rPr>
          <w:rFonts w:hint="eastAsia" w:ascii="宋体" w:hAnsi="宋体" w:cs="宋体"/>
          <w:b/>
          <w:bCs/>
          <w:sz w:val="24"/>
        </w:rPr>
      </w:pPr>
      <w:r>
        <w:rPr>
          <w:rFonts w:hint="eastAsia" w:ascii="宋体" w:hAnsi="宋体" w:cs="宋体"/>
          <w:b/>
          <w:bCs/>
          <w:sz w:val="24"/>
        </w:rPr>
        <w:t>一、甲、乙双方约定</w:t>
      </w:r>
    </w:p>
    <w:p w14:paraId="74A4F1EA">
      <w:pPr>
        <w:adjustRightInd w:val="0"/>
        <w:spacing w:line="400" w:lineRule="exact"/>
        <w:ind w:right="115" w:firstLine="480" w:firstLineChars="200"/>
        <w:rPr>
          <w:rFonts w:hint="eastAsia"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24F4DC0F">
      <w:pPr>
        <w:adjustRightInd w:val="0"/>
        <w:spacing w:line="400" w:lineRule="exact"/>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64544C2">
      <w:pPr>
        <w:adjustRightInd w:val="0"/>
        <w:spacing w:line="400" w:lineRule="exact"/>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268538BD">
      <w:pPr>
        <w:adjustRightInd w:val="0"/>
        <w:spacing w:line="400" w:lineRule="exact"/>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70DD5EA">
      <w:pPr>
        <w:adjustRightInd w:val="0"/>
        <w:spacing w:line="400" w:lineRule="exact"/>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D7A8E9D">
      <w:pPr>
        <w:adjustRightInd w:val="0"/>
        <w:spacing w:line="400" w:lineRule="exact"/>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60209C87">
      <w:pPr>
        <w:adjustRightInd w:val="0"/>
        <w:spacing w:line="400" w:lineRule="exact"/>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69A48055">
      <w:pPr>
        <w:adjustRightInd w:val="0"/>
        <w:spacing w:line="400" w:lineRule="exact"/>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03AB7EE5">
      <w:pPr>
        <w:adjustRightInd w:val="0"/>
        <w:spacing w:line="400" w:lineRule="exact"/>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0516303C">
      <w:pPr>
        <w:adjustRightInd w:val="0"/>
        <w:spacing w:line="400" w:lineRule="exact"/>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w:t>
      </w:r>
      <w:r>
        <w:rPr>
          <w:rFonts w:hint="eastAsia" w:ascii="宋体" w:hAnsi="宋体" w:cs="宋体"/>
          <w:sz w:val="24"/>
          <w:lang w:eastAsia="zh-CN"/>
        </w:rPr>
        <w:t>不得</w:t>
      </w:r>
      <w:r>
        <w:rPr>
          <w:rFonts w:hint="eastAsia" w:ascii="宋体" w:hAnsi="宋体" w:cs="宋体"/>
          <w:sz w:val="24"/>
        </w:rPr>
        <w:t>邀请乙方人员参加；不得接受乙方提供装修住房、配偶子女的工作安排等方面的便利。</w:t>
      </w:r>
    </w:p>
    <w:p w14:paraId="78AB8CC0">
      <w:pPr>
        <w:adjustRightInd w:val="0"/>
        <w:spacing w:line="400" w:lineRule="exact"/>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6890ED4E">
      <w:pPr>
        <w:adjustRightInd w:val="0"/>
        <w:spacing w:line="400" w:lineRule="exact"/>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3C4DE7E">
      <w:pPr>
        <w:adjustRightInd w:val="0"/>
        <w:spacing w:line="400" w:lineRule="exact"/>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5403A97">
      <w:pPr>
        <w:adjustRightInd w:val="0"/>
        <w:spacing w:line="400" w:lineRule="exact"/>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4568477">
      <w:pPr>
        <w:adjustRightInd w:val="0"/>
        <w:spacing w:line="400" w:lineRule="exact"/>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5F3DB982">
      <w:pPr>
        <w:adjustRightInd w:val="0"/>
        <w:spacing w:line="400" w:lineRule="exact"/>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B3E9730">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088E750C">
      <w:pPr>
        <w:adjustRightInd w:val="0"/>
        <w:spacing w:line="400" w:lineRule="exact"/>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1163CD61">
      <w:pPr>
        <w:adjustRightInd w:val="0"/>
        <w:spacing w:line="400" w:lineRule="exact"/>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430C6D1">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6A528DA6">
      <w:pPr>
        <w:adjustRightInd w:val="0"/>
        <w:spacing w:line="400" w:lineRule="exact"/>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1F4A16D">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AE14A5A">
      <w:pPr>
        <w:adjustRightInd w:val="0"/>
        <w:spacing w:line="400" w:lineRule="exact"/>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5418B9D">
      <w:pPr>
        <w:adjustRightInd w:val="0"/>
        <w:spacing w:line="400" w:lineRule="exact"/>
        <w:ind w:right="90" w:firstLine="482" w:firstLineChars="200"/>
        <w:rPr>
          <w:rFonts w:hint="eastAsia" w:ascii="宋体" w:hAnsi="宋体" w:cs="宋体"/>
          <w:b/>
          <w:bCs/>
          <w:sz w:val="24"/>
        </w:rPr>
      </w:pPr>
      <w:r>
        <w:rPr>
          <w:rFonts w:hint="eastAsia" w:ascii="宋体" w:hAnsi="宋体" w:cs="宋体"/>
          <w:b/>
          <w:bCs/>
          <w:sz w:val="24"/>
        </w:rPr>
        <w:t>四、违约责任</w:t>
      </w:r>
    </w:p>
    <w:p w14:paraId="1494D739">
      <w:pPr>
        <w:adjustRightInd w:val="0"/>
        <w:spacing w:line="400" w:lineRule="exact"/>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3401C12">
      <w:pPr>
        <w:adjustRightInd w:val="0"/>
        <w:spacing w:line="400" w:lineRule="exact"/>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7A25DC5">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41A9F483">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3.</w:t>
      </w:r>
      <w:r>
        <w:rPr>
          <w:rFonts w:hint="eastAsia" w:ascii="宋体" w:hAnsi="宋体" w:eastAsia="宋体" w:cs="宋体"/>
          <w:sz w:val="24"/>
        </w:rPr>
        <w:t>甲乙</w:t>
      </w:r>
      <w:r>
        <w:rPr>
          <w:rFonts w:hint="eastAsia" w:ascii="宋体" w:hAnsi="宋体" w:cs="宋体"/>
          <w:sz w:val="24"/>
        </w:rPr>
        <w:t>双方不履行协议约定义务的，应将责任人调离本项目并按规定予以处理，且双方有义务将有关责任人的责任追究情况通报对方。</w:t>
      </w:r>
    </w:p>
    <w:p w14:paraId="441C2C6B">
      <w:pPr>
        <w:adjustRightInd w:val="0"/>
        <w:spacing w:line="400" w:lineRule="exact"/>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7CB53CA">
      <w:pPr>
        <w:adjustRightInd w:val="0"/>
        <w:spacing w:line="400" w:lineRule="exact"/>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056DC6C7">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6C3A2311">
      <w:pPr>
        <w:adjustRightInd w:val="0"/>
        <w:spacing w:line="400" w:lineRule="exact"/>
        <w:ind w:firstLine="492" w:firstLineChars="204"/>
        <w:rPr>
          <w:rFonts w:hint="eastAsia" w:ascii="宋体" w:hAnsi="宋体" w:cs="宋体"/>
          <w:b/>
          <w:bCs/>
          <w:sz w:val="24"/>
        </w:rPr>
      </w:pPr>
      <w:r>
        <w:rPr>
          <w:rFonts w:hint="eastAsia" w:ascii="宋体" w:hAnsi="宋体" w:cs="宋体"/>
          <w:b/>
          <w:bCs/>
          <w:sz w:val="24"/>
        </w:rPr>
        <w:t>五、有效期</w:t>
      </w:r>
    </w:p>
    <w:p w14:paraId="313012D8">
      <w:pPr>
        <w:adjustRightInd w:val="0"/>
        <w:spacing w:line="400" w:lineRule="exact"/>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AE62E3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7E382FC"/>
    <w:p w14:paraId="5DBD1CAD"/>
    <w:p w14:paraId="0D5CD535"/>
    <w:p w14:paraId="1973C5A6"/>
    <w:p w14:paraId="106C643D"/>
    <w:p w14:paraId="50E8ED9D"/>
    <w:p w14:paraId="58573244"/>
    <w:p w14:paraId="5E46FEBF"/>
    <w:p w14:paraId="6D8E8BC7"/>
    <w:p w14:paraId="68B34327"/>
    <w:p w14:paraId="06959CEE"/>
    <w:p w14:paraId="7B338614"/>
    <w:p w14:paraId="4EE27F8F"/>
    <w:p w14:paraId="4E6BA616"/>
    <w:p w14:paraId="569E0F91"/>
    <w:p w14:paraId="0DE004F2"/>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2026-2027年破碎机刀齿修补服务采购项目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202602029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sz w:val="24"/>
        </w:rPr>
      </w:pPr>
    </w:p>
    <w:p w14:paraId="5304A630">
      <w:pPr>
        <w:pStyle w:val="7"/>
      </w:pPr>
    </w:p>
    <w:p w14:paraId="75D87100">
      <w:pPr>
        <w:pStyle w:val="16"/>
      </w:pPr>
    </w:p>
    <w:p w14:paraId="6B732297"/>
    <w:p w14:paraId="331BDF6A">
      <w:pPr>
        <w:pStyle w:val="7"/>
      </w:pPr>
    </w:p>
    <w:p w14:paraId="653829AB">
      <w:pPr>
        <w:pStyle w:val="16"/>
      </w:pPr>
    </w:p>
    <w:p w14:paraId="13702602"/>
    <w:p w14:paraId="193DA332">
      <w:pPr>
        <w:pStyle w:val="7"/>
      </w:pPr>
    </w:p>
    <w:p w14:paraId="2FC68D1D">
      <w:pPr>
        <w:pStyle w:val="16"/>
      </w:pPr>
    </w:p>
    <w:p w14:paraId="1E7D41D8"/>
    <w:p w14:paraId="0B2DBFD6">
      <w:pPr>
        <w:pStyle w:val="7"/>
      </w:pPr>
    </w:p>
    <w:p w14:paraId="6FA95176">
      <w:pPr>
        <w:pStyle w:val="16"/>
      </w:pPr>
    </w:p>
    <w:p w14:paraId="65D298D1">
      <w:pPr>
        <w:pStyle w:val="13"/>
      </w:pPr>
    </w:p>
    <w:p w14:paraId="4C43C777"/>
    <w:p w14:paraId="5AB883BB"/>
    <w:p w14:paraId="5F36394A"/>
    <w:p w14:paraId="2C8E3E17"/>
    <w:p w14:paraId="1E29E49E"/>
    <w:p w14:paraId="4AE741C9"/>
    <w:p w14:paraId="30B20B66">
      <w:pPr>
        <w:pStyle w:val="7"/>
      </w:pPr>
    </w:p>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2026-2027年破碎机刀齿修补服务采购项目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202602029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16"/>
      </w:pPr>
    </w:p>
    <w:p w14:paraId="32D92D93"/>
    <w:p w14:paraId="21F07E84">
      <w:pPr>
        <w:pStyle w:val="7"/>
      </w:pPr>
    </w:p>
    <w:p w14:paraId="26E50E1C">
      <w:pPr>
        <w:pStyle w:val="16"/>
      </w:pPr>
    </w:p>
    <w:p w14:paraId="24555542">
      <w:pPr>
        <w:pStyle w:val="13"/>
      </w:pPr>
    </w:p>
    <w:p w14:paraId="63ED5F2D"/>
    <w:p w14:paraId="4744CB19">
      <w:pPr>
        <w:pStyle w:val="7"/>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0F1115"/>
          <w:spacing w:val="0"/>
          <w:sz w:val="24"/>
          <w:szCs w:val="24"/>
          <w:shd w:val="clear" w:fill="FFFFFF"/>
          <w:lang w:val="en-US" w:eastAsia="zh-CN"/>
        </w:rPr>
      </w:pPr>
      <w:r>
        <w:rPr>
          <w:rFonts w:hint="eastAsia" w:ascii="仿宋_GB2312" w:hAnsi="仿宋_GB2312" w:eastAsia="仿宋_GB2312" w:cs="仿宋_GB2312"/>
          <w:i w:val="0"/>
          <w:iCs w:val="0"/>
          <w:caps w:val="0"/>
          <w:color w:val="0F1115"/>
          <w:spacing w:val="0"/>
          <w:sz w:val="24"/>
          <w:szCs w:val="24"/>
          <w:shd w:val="clear" w:fill="FFFFFF"/>
        </w:rPr>
        <w:t>致：</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u w:val="single"/>
          <w:shd w:val="clear" w:fill="FFFFFF"/>
        </w:rPr>
        <w:t>（总公司全称） </w:t>
      </w:r>
      <w:r>
        <w:rPr>
          <w:rFonts w:hint="eastAsia" w:ascii="仿宋_GB2312" w:hAnsi="仿宋_GB2312" w:eastAsia="仿宋_GB2312" w:cs="仿宋_GB2312"/>
          <w:i w:val="0"/>
          <w:iCs w:val="0"/>
          <w:caps w:val="0"/>
          <w:color w:val="0F1115"/>
          <w:spacing w:val="0"/>
          <w:sz w:val="24"/>
          <w:szCs w:val="24"/>
          <w:shd w:val="clear" w:fill="FFFFFF"/>
        </w:rPr>
        <w:t>，系一家根据中国法律合法注册并存续的</w:t>
      </w:r>
      <w:r>
        <w:rPr>
          <w:rFonts w:hint="eastAsia" w:ascii="仿宋_GB2312" w:hAnsi="仿宋_GB2312" w:eastAsia="仿宋_GB2312" w:cs="仿宋_GB2312"/>
          <w:i w:val="0"/>
          <w:iCs w:val="0"/>
          <w:caps w:val="0"/>
          <w:color w:val="0F1115"/>
          <w:spacing w:val="0"/>
          <w:sz w:val="24"/>
          <w:szCs w:val="24"/>
          <w:shd w:val="clear" w:fill="FFFFFF"/>
          <w:lang w:val="en-US" w:eastAsia="zh-CN"/>
        </w:rPr>
        <w:t>法人组织</w:t>
      </w:r>
      <w:r>
        <w:rPr>
          <w:rFonts w:hint="eastAsia" w:ascii="仿宋_GB2312" w:hAnsi="仿宋_GB2312" w:eastAsia="仿宋_GB2312" w:cs="仿宋_GB2312"/>
          <w:i w:val="0"/>
          <w:iCs w:val="0"/>
          <w:caps w:val="0"/>
          <w:color w:val="0F1115"/>
          <w:spacing w:val="0"/>
          <w:sz w:val="24"/>
          <w:szCs w:val="24"/>
          <w:shd w:val="clear" w:fill="FFFFFF"/>
        </w:rPr>
        <w:t>，统一社会信用代码为</w:t>
      </w:r>
      <w:r>
        <w:rPr>
          <w:rFonts w:hint="eastAsia" w:ascii="仿宋_GB2312" w:hAnsi="仿宋_GB2312" w:eastAsia="仿宋_GB2312" w:cs="仿宋_GB2312"/>
          <w:i w:val="0"/>
          <w:iCs w:val="0"/>
          <w:caps w:val="0"/>
          <w:color w:val="0F1115"/>
          <w:spacing w:val="0"/>
          <w:sz w:val="24"/>
          <w:szCs w:val="24"/>
          <w:u w:val="single"/>
          <w:shd w:val="clear" w:fill="FFFFFF"/>
        </w:rPr>
        <w:t>：</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u w:val="single"/>
          <w:shd w:val="clear" w:fill="FFFFFF"/>
        </w:rPr>
        <w:t>（分公司全称）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系我司依法设立并领取营业执照的分支机构，统一社会信用代码为：</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为确保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2026-2027年破碎机刀齿修补服务采购项目  </w:t>
      </w:r>
      <w:r>
        <w:rPr>
          <w:rFonts w:hint="eastAsia" w:ascii="仿宋_GB2312" w:hAnsi="仿宋_GB2312" w:eastAsia="仿宋_GB2312" w:cs="仿宋_GB2312"/>
          <w:i w:val="0"/>
          <w:iCs w:val="0"/>
          <w:caps w:val="0"/>
          <w:color w:val="0F1115"/>
          <w:spacing w:val="0"/>
          <w:sz w:val="24"/>
          <w:szCs w:val="24"/>
          <w:shd w:val="clear" w:fill="FFFFFF"/>
        </w:rPr>
        <w:t>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项目</w:t>
      </w:r>
      <w:r>
        <w:rPr>
          <w:rFonts w:hint="eastAsia" w:ascii="仿宋_GB2312" w:hAnsi="仿宋_GB2312" w:eastAsia="仿宋_GB2312" w:cs="仿宋_GB2312"/>
          <w:i w:val="0"/>
          <w:iCs w:val="0"/>
          <w:caps w:val="0"/>
          <w:color w:val="0F1115"/>
          <w:spacing w:val="0"/>
          <w:sz w:val="24"/>
          <w:szCs w:val="24"/>
          <w:u w:val="single"/>
          <w:shd w:val="clear" w:fill="FFFFFF"/>
        </w:rPr>
        <w:t>编号：</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202602029    </w:t>
      </w:r>
      <w:r>
        <w:rPr>
          <w:rFonts w:hint="eastAsia" w:ascii="仿宋_GB2312" w:hAnsi="仿宋_GB2312" w:eastAsia="仿宋_GB2312" w:cs="仿宋_GB2312"/>
          <w:i w:val="0"/>
          <w:iCs w:val="0"/>
          <w:caps w:val="0"/>
          <w:color w:val="0F1115"/>
          <w:spacing w:val="0"/>
          <w:sz w:val="24"/>
          <w:szCs w:val="24"/>
          <w:shd w:val="clear" w:fill="FFFFFF"/>
        </w:rPr>
        <w:t>）的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sz w:val="24"/>
          <w:szCs w:val="24"/>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1.</w:t>
      </w:r>
      <w:r>
        <w:rPr>
          <w:rFonts w:hint="eastAsia" w:ascii="仿宋_GB2312" w:hAnsi="仿宋_GB2312" w:eastAsia="仿宋_GB2312" w:cs="仿宋_GB2312"/>
          <w:i w:val="0"/>
          <w:iCs w:val="0"/>
          <w:caps w:val="0"/>
          <w:color w:val="0F1115"/>
          <w:spacing w:val="0"/>
          <w:sz w:val="24"/>
          <w:szCs w:val="24"/>
          <w:shd w:val="clear" w:fill="FFFFFF"/>
        </w:rPr>
        <w:t>以分公司名义编制、签署、密封、递交、修改、撤回</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2.</w:t>
      </w:r>
      <w:r>
        <w:rPr>
          <w:rFonts w:hint="eastAsia" w:ascii="仿宋_GB2312" w:hAnsi="仿宋_GB2312" w:eastAsia="仿宋_GB2312" w:cs="仿宋_GB2312"/>
          <w:i w:val="0"/>
          <w:iCs w:val="0"/>
          <w:caps w:val="0"/>
          <w:color w:val="0F1115"/>
          <w:spacing w:val="0"/>
          <w:sz w:val="24"/>
          <w:szCs w:val="24"/>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在确定</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后，以分公司名义与</w:t>
      </w:r>
      <w:r>
        <w:rPr>
          <w:rFonts w:hint="eastAsia" w:ascii="仿宋_GB2312" w:hAnsi="仿宋_GB2312" w:eastAsia="仿宋_GB2312" w:cs="仿宋_GB2312"/>
          <w:i w:val="0"/>
          <w:iCs w:val="0"/>
          <w:caps w:val="0"/>
          <w:color w:val="0F1115"/>
          <w:spacing w:val="0"/>
          <w:sz w:val="24"/>
          <w:szCs w:val="24"/>
          <w:shd w:val="clear" w:fill="FFFFFF"/>
          <w:lang w:val="en-US" w:eastAsia="zh-CN"/>
        </w:rPr>
        <w:t>贵司</w:t>
      </w:r>
      <w:r>
        <w:rPr>
          <w:rFonts w:hint="eastAsia" w:ascii="仿宋_GB2312" w:hAnsi="仿宋_GB2312" w:eastAsia="仿宋_GB2312" w:cs="仿宋_GB2312"/>
          <w:i w:val="0"/>
          <w:iCs w:val="0"/>
          <w:caps w:val="0"/>
          <w:color w:val="0F1115"/>
          <w:spacing w:val="0"/>
          <w:sz w:val="24"/>
          <w:szCs w:val="24"/>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履行</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过程中及</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本授权书自签发之日起生效，其有效期至 </w:t>
      </w:r>
      <w:r>
        <w:rPr>
          <w:rFonts w:hint="eastAsia" w:ascii="仿宋_GB2312" w:hAnsi="仿宋_GB2312" w:eastAsia="仿宋_GB2312" w:cs="仿宋_GB2312"/>
          <w:i w:val="0"/>
          <w:iCs w:val="0"/>
          <w:caps w:val="0"/>
          <w:color w:val="0F1115"/>
          <w:spacing w:val="0"/>
          <w:sz w:val="24"/>
          <w:szCs w:val="24"/>
          <w:u w:val="single"/>
          <w:shd w:val="clear" w:fill="FFFFFF"/>
        </w:rPr>
        <w:t>（项目名称） </w:t>
      </w:r>
      <w:r>
        <w:rPr>
          <w:rFonts w:hint="eastAsia" w:ascii="仿宋_GB2312" w:hAnsi="仿宋_GB2312" w:eastAsia="仿宋_GB2312" w:cs="仿宋_GB2312"/>
          <w:i w:val="0"/>
          <w:iCs w:val="0"/>
          <w:caps w:val="0"/>
          <w:color w:val="0F1115"/>
          <w:spacing w:val="0"/>
          <w:sz w:val="24"/>
          <w:szCs w:val="24"/>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本授权书一式</w:t>
      </w:r>
      <w:r>
        <w:rPr>
          <w:rFonts w:hint="eastAsia" w:ascii="仿宋_GB2312" w:hAnsi="仿宋_GB2312" w:eastAsia="仿宋_GB2312" w:cs="仿宋_GB2312"/>
          <w:i w:val="0"/>
          <w:iCs w:val="0"/>
          <w:caps w:val="0"/>
          <w:color w:val="0F1115"/>
          <w:spacing w:val="0"/>
          <w:sz w:val="24"/>
          <w:szCs w:val="24"/>
          <w:shd w:val="clear" w:fill="FFFFFF"/>
          <w:lang w:val="en-US" w:eastAsia="zh-CN"/>
        </w:rPr>
        <w:t>三</w:t>
      </w:r>
      <w:r>
        <w:rPr>
          <w:rFonts w:hint="eastAsia" w:ascii="仿宋_GB2312" w:hAnsi="仿宋_GB2312" w:eastAsia="仿宋_GB2312" w:cs="仿宋_GB2312"/>
          <w:i w:val="0"/>
          <w:iCs w:val="0"/>
          <w:caps w:val="0"/>
          <w:color w:val="0F1115"/>
          <w:spacing w:val="0"/>
          <w:sz w:val="24"/>
          <w:szCs w:val="24"/>
          <w:shd w:val="clear" w:fill="FFFFFF"/>
        </w:rPr>
        <w:t>份，交</w:t>
      </w:r>
      <w:r>
        <w:rPr>
          <w:rFonts w:hint="eastAsia" w:ascii="仿宋_GB2312" w:hAnsi="仿宋_GB2312" w:eastAsia="仿宋_GB2312" w:cs="仿宋_GB2312"/>
          <w:i w:val="0"/>
          <w:iCs w:val="0"/>
          <w:caps w:val="0"/>
          <w:color w:val="0F1115"/>
          <w:spacing w:val="0"/>
          <w:sz w:val="24"/>
          <w:szCs w:val="24"/>
          <w:shd w:val="clear" w:fill="FFFFFF"/>
          <w:lang w:val="en-US" w:eastAsia="zh-CN"/>
        </w:rPr>
        <w:t>采购人一</w:t>
      </w:r>
      <w:r>
        <w:rPr>
          <w:rFonts w:hint="eastAsia" w:ascii="仿宋_GB2312" w:hAnsi="仿宋_GB2312" w:eastAsia="仿宋_GB2312" w:cs="仿宋_GB2312"/>
          <w:i w:val="0"/>
          <w:iCs w:val="0"/>
          <w:caps w:val="0"/>
          <w:color w:val="0F1115"/>
          <w:spacing w:val="0"/>
          <w:sz w:val="24"/>
          <w:szCs w:val="24"/>
          <w:shd w:val="clear" w:fill="FFFFFF"/>
        </w:rPr>
        <w:t>份，总公司留存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份，分公司留存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签发日期：</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年</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月</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13288DDD">
      <w:pPr>
        <w:rPr>
          <w:color w:val="auto"/>
        </w:rPr>
      </w:pPr>
    </w:p>
    <w:p w14:paraId="1A6F3E74">
      <w:pPr>
        <w:pStyle w:val="7"/>
        <w:rPr>
          <w:color w:val="auto"/>
        </w:rPr>
      </w:pPr>
    </w:p>
    <w:p w14:paraId="464D47F2">
      <w:pPr>
        <w:pStyle w:val="16"/>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47F9AADD">
      <w:pPr>
        <w:pStyle w:val="16"/>
        <w:rPr>
          <w:color w:val="auto"/>
        </w:rPr>
      </w:pPr>
    </w:p>
    <w:p w14:paraId="206C32AE">
      <w:pPr>
        <w:rPr>
          <w:color w:val="auto"/>
        </w:rPr>
      </w:pPr>
    </w:p>
    <w:p w14:paraId="2EF28701">
      <w:pPr>
        <w:pStyle w:val="7"/>
        <w:jc w:val="center"/>
        <w:rPr>
          <w:rFonts w:hint="eastAsia" w:cs="仿宋" w:asciiTheme="minorEastAsia" w:hAnsiTheme="minorEastAsia"/>
          <w:b/>
          <w:snapToGrid/>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kern w:val="0"/>
          <w:sz w:val="32"/>
          <w:szCs w:val="32"/>
          <w:highlight w:val="none"/>
          <w:lang w:val="en-US" w:eastAsia="zh-CN" w:bidi="ar-SA"/>
        </w:rPr>
      </w:pPr>
    </w:p>
    <w:p w14:paraId="556AC0EC">
      <w:pPr>
        <w:pStyle w:val="7"/>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kern w:val="0"/>
          <w:sz w:val="32"/>
          <w:szCs w:val="32"/>
          <w:highlight w:val="none"/>
          <w:lang w:val="en-US" w:eastAsia="zh-CN" w:bidi="ar-SA"/>
        </w:rPr>
      </w:pPr>
    </w:p>
    <w:p w14:paraId="527FF1C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9"/>
              <w:adjustRightInd w:val="0"/>
              <w:spacing w:line="360" w:lineRule="auto"/>
              <w:rPr>
                <w:rFonts w:cs="仿宋" w:asciiTheme="minorEastAsia" w:hAnsiTheme="minorEastAsia" w:eastAsiaTheme="minorEastAsia"/>
                <w:bCs/>
                <w:color w:val="auto"/>
                <w:sz w:val="24"/>
                <w:highlight w:val="none"/>
              </w:rPr>
            </w:pPr>
          </w:p>
        </w:tc>
      </w:tr>
    </w:tbl>
    <w:p w14:paraId="5884D9E9">
      <w:pPr>
        <w:pStyle w:val="16"/>
        <w:rPr>
          <w:color w:val="auto"/>
        </w:rPr>
      </w:pPr>
    </w:p>
    <w:p w14:paraId="13457C2E">
      <w:pPr>
        <w:rPr>
          <w:color w:val="auto"/>
        </w:rPr>
      </w:pPr>
    </w:p>
    <w:p w14:paraId="45A73075"/>
    <w:p w14:paraId="2CBB9D14">
      <w:pPr>
        <w:pStyle w:val="7"/>
      </w:pPr>
    </w:p>
    <w:p w14:paraId="651F1740">
      <w:pPr>
        <w:pStyle w:val="7"/>
      </w:pPr>
    </w:p>
    <w:p w14:paraId="42D5819D">
      <w:pPr>
        <w:pStyle w:val="7"/>
      </w:pPr>
    </w:p>
    <w:p w14:paraId="4D5CCD75">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14:paraId="28C44D06">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14:paraId="6EF151BA">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14:paraId="09AB3755">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4620260" cy="1967865"/>
                          </a:xfrm>
                          <a:prstGeom prst="rect">
                            <a:avLst/>
                          </a:prstGeom>
                          <a:noFill/>
                          <a:ln>
                            <a:noFill/>
                          </a:ln>
                        </pic:spPr>
                      </pic:pic>
                    </a:graphicData>
                  </a:graphic>
                </wp:inline>
              </w:drawing>
            </w:r>
          </w:p>
        </w:tc>
      </w:tr>
    </w:tbl>
    <w:p w14:paraId="1448F760">
      <w:pPr>
        <w:pStyle w:val="7"/>
      </w:pPr>
    </w:p>
    <w:p w14:paraId="325AD7BE">
      <w:pPr>
        <w:pStyle w:val="7"/>
      </w:pPr>
    </w:p>
    <w:p w14:paraId="630CF112">
      <w:pPr>
        <w:pStyle w:val="7"/>
      </w:pPr>
    </w:p>
    <w:p w14:paraId="4E50FFCD">
      <w:pPr>
        <w:pStyle w:val="7"/>
      </w:pPr>
    </w:p>
    <w:p w14:paraId="5A36FB62">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7"/>
      </w:pPr>
    </w:p>
    <w:p w14:paraId="6D6F5712">
      <w:pPr>
        <w:pStyle w:val="16"/>
      </w:pPr>
    </w:p>
    <w:p w14:paraId="086B93DF"/>
    <w:p w14:paraId="4592615A">
      <w:pPr>
        <w:pStyle w:val="7"/>
      </w:pPr>
    </w:p>
    <w:p w14:paraId="7427FE09">
      <w:pPr>
        <w:pStyle w:val="16"/>
      </w:pPr>
    </w:p>
    <w:p w14:paraId="5E6040BE"/>
    <w:p w14:paraId="68B2145C">
      <w:pPr>
        <w:pStyle w:val="7"/>
      </w:pPr>
    </w:p>
    <w:p w14:paraId="5A7C2A70">
      <w:pPr>
        <w:pStyle w:val="16"/>
      </w:pPr>
    </w:p>
    <w:p w14:paraId="5E37B237"/>
    <w:p w14:paraId="154C73FF">
      <w:pPr>
        <w:pStyle w:val="7"/>
      </w:pPr>
    </w:p>
    <w:p w14:paraId="0674AE80">
      <w:pPr>
        <w:pStyle w:val="16"/>
      </w:pPr>
    </w:p>
    <w:p w14:paraId="6339BE2C"/>
    <w:p w14:paraId="6BCD0F54">
      <w:pPr>
        <w:pStyle w:val="7"/>
      </w:pPr>
    </w:p>
    <w:p w14:paraId="1F6E8CDC">
      <w:pPr>
        <w:pStyle w:val="16"/>
      </w:pPr>
    </w:p>
    <w:p w14:paraId="311BD0AC"/>
    <w:p w14:paraId="25BD0831">
      <w:pPr>
        <w:pStyle w:val="7"/>
      </w:pPr>
    </w:p>
    <w:p w14:paraId="6F5C38CF">
      <w:pPr>
        <w:pStyle w:val="7"/>
      </w:pPr>
    </w:p>
    <w:p w14:paraId="4811A9DB">
      <w:pPr>
        <w:pStyle w:val="16"/>
        <w:ind w:left="0" w:leftChars="0" w:firstLine="0" w:firstLineChars="0"/>
      </w:pPr>
    </w:p>
    <w:p w14:paraId="7B4EDF90">
      <w:pPr>
        <w:pStyle w:val="13"/>
        <w:keepNext w:val="0"/>
        <w:keepLines w:val="0"/>
        <w:pageBreakBefore w:val="0"/>
        <w:widowControl w:val="0"/>
        <w:kinsoku/>
        <w:wordWrap/>
        <w:overflowPunct/>
        <w:topLinePunct w:val="0"/>
        <w:autoSpaceDE/>
        <w:autoSpaceDN/>
        <w:bidi w:val="0"/>
        <w:adjustRightInd/>
        <w:spacing w:line="440" w:lineRule="exact"/>
        <w:textAlignment w:val="auto"/>
      </w:pPr>
    </w:p>
    <w:p w14:paraId="6988256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cs="仿宋" w:asciiTheme="minorEastAsia" w:hAnsiTheme="minorEastAsia"/>
          <w:sz w:val="24"/>
        </w:rPr>
      </w:pPr>
      <w:r>
        <w:rPr>
          <w:rFonts w:hint="eastAsia" w:cs="仿宋" w:asciiTheme="minorEastAsia" w:hAnsiTheme="minorEastAsia"/>
          <w:sz w:val="24"/>
        </w:rPr>
        <w:t>杭州临江环境能源有限公司：</w:t>
      </w:r>
    </w:p>
    <w:p w14:paraId="625057B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2026-2027年破碎机刀齿修补服务采购项目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2.1资格文件：</w:t>
      </w:r>
    </w:p>
    <w:p w14:paraId="0731A451">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2.1.1承诺函；</w:t>
      </w:r>
    </w:p>
    <w:p w14:paraId="4EDBAA9D">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2.1.2需满足的资格要求；</w:t>
      </w:r>
    </w:p>
    <w:p w14:paraId="3516745E">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14:paraId="779552B7">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2.2.1响应函；</w:t>
      </w:r>
    </w:p>
    <w:p w14:paraId="30EC6A05">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2.2.3符合性审查资料；</w:t>
      </w:r>
    </w:p>
    <w:p w14:paraId="6FAFACB0">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DF98320">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4AEF0578">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2.3.1报价函</w:t>
      </w:r>
    </w:p>
    <w:p w14:paraId="2C753A58">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2.3.2响应报价明细表；</w:t>
      </w:r>
    </w:p>
    <w:p w14:paraId="49FD9B9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keepNext w:val="0"/>
        <w:keepLines w:val="0"/>
        <w:pageBreakBefore w:val="0"/>
        <w:widowControl w:val="0"/>
        <w:kinsoku/>
        <w:wordWrap/>
        <w:overflowPunct/>
        <w:topLinePunct w:val="0"/>
        <w:autoSpaceDE/>
        <w:autoSpaceDN/>
        <w:bidi w:val="0"/>
        <w:adjustRightInd/>
        <w:spacing w:line="440" w:lineRule="exact"/>
        <w:ind w:firstLine="3600" w:firstLineChars="1500"/>
        <w:textAlignment w:val="auto"/>
        <w:rPr>
          <w:rFonts w:cs="仿宋" w:asciiTheme="minorEastAsia" w:hAnsiTheme="minorEastAsia"/>
          <w:sz w:val="24"/>
        </w:rPr>
      </w:pPr>
      <w:r>
        <w:rPr>
          <w:rFonts w:hint="eastAsia" w:cs="仿宋" w:asciiTheme="minorEastAsia" w:hAnsiTheme="minorEastAsia"/>
          <w:sz w:val="24"/>
        </w:rPr>
        <w:t xml:space="preserve">供应商名称（盖章）：                          </w:t>
      </w:r>
    </w:p>
    <w:p w14:paraId="63BE99EA">
      <w:pPr>
        <w:keepNext w:val="0"/>
        <w:keepLines w:val="0"/>
        <w:pageBreakBefore w:val="0"/>
        <w:widowControl w:val="0"/>
        <w:kinsoku/>
        <w:wordWrap/>
        <w:overflowPunct/>
        <w:topLinePunct w:val="0"/>
        <w:autoSpaceDE/>
        <w:autoSpaceDN/>
        <w:bidi w:val="0"/>
        <w:adjustRightInd/>
        <w:spacing w:line="440" w:lineRule="exact"/>
        <w:jc w:val="center"/>
        <w:textAlignment w:val="auto"/>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2026-2027年破碎机刀齿修补服务采购项目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w:t>
      </w:r>
      <w:r>
        <w:rPr>
          <w:rFonts w:hint="eastAsia" w:cs="仿宋" w:asciiTheme="minorEastAsia" w:hAnsiTheme="minorEastAsia"/>
          <w:kern w:val="0"/>
          <w:sz w:val="24"/>
          <w:highlight w:val="none"/>
          <w:lang w:val="zh-CN"/>
        </w:rPr>
        <w:t>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16"/>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2026-2027年破碎机刀齿修补服务采购项目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rPr>
        <w:t>4.我公司</w:t>
      </w:r>
      <w:r>
        <w:rPr>
          <w:rFonts w:hint="eastAsia" w:ascii="宋体" w:hAnsi="宋体" w:eastAsia="宋体" w:cs="宋体"/>
          <w:sz w:val="24"/>
          <w:lang w:val="en-US" w:eastAsia="zh-CN"/>
        </w:rPr>
        <w:t>承</w:t>
      </w:r>
      <w:r>
        <w:rPr>
          <w:rFonts w:hint="eastAsia" w:ascii="宋体" w:hAnsi="宋体" w:eastAsia="宋体" w:cs="宋体"/>
          <w:color w:val="auto"/>
          <w:sz w:val="24"/>
          <w:lang w:val="en-US" w:eastAsia="zh-CN"/>
        </w:rPr>
        <w:t>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2026-2027年破碎机刀齿修补服务采购项目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left="0" w:leftChars="0" w:firstLine="464" w:firstLineChars="200"/>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2026-2027年破碎机刀齿修补服务采购项目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867"/>
        <w:gridCol w:w="4232"/>
        <w:gridCol w:w="930"/>
        <w:gridCol w:w="931"/>
        <w:gridCol w:w="1232"/>
        <w:gridCol w:w="1918"/>
        <w:gridCol w:w="1759"/>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3C9A90F0">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序号</w:t>
            </w:r>
          </w:p>
        </w:tc>
        <w:tc>
          <w:tcPr>
            <w:tcW w:w="2867" w:type="dxa"/>
            <w:vAlign w:val="center"/>
          </w:tcPr>
          <w:p w14:paraId="249FDAD6">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sz w:val="16"/>
                <w:szCs w:val="16"/>
                <w:highlight w:val="none"/>
                <w:lang w:val="en-US" w:eastAsia="zh-CN"/>
              </w:rPr>
              <w:t>服务名称</w:t>
            </w:r>
          </w:p>
        </w:tc>
        <w:tc>
          <w:tcPr>
            <w:tcW w:w="4232" w:type="dxa"/>
            <w:vAlign w:val="center"/>
          </w:tcPr>
          <w:p w14:paraId="6C0C1063">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规格型号</w:t>
            </w:r>
          </w:p>
        </w:tc>
        <w:tc>
          <w:tcPr>
            <w:tcW w:w="930" w:type="dxa"/>
            <w:vAlign w:val="center"/>
          </w:tcPr>
          <w:p w14:paraId="65FB4980">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单位</w:t>
            </w:r>
          </w:p>
        </w:tc>
        <w:tc>
          <w:tcPr>
            <w:tcW w:w="931" w:type="dxa"/>
            <w:vAlign w:val="center"/>
          </w:tcPr>
          <w:p w14:paraId="3A5A63A4">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数量</w:t>
            </w:r>
          </w:p>
        </w:tc>
        <w:tc>
          <w:tcPr>
            <w:tcW w:w="1232" w:type="dxa"/>
            <w:vAlign w:val="center"/>
          </w:tcPr>
          <w:p w14:paraId="2D07EC4B">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w:t>
            </w:r>
            <w:r>
              <w:rPr>
                <w:rFonts w:hint="eastAsia" w:cs="仿宋" w:asciiTheme="minorEastAsia" w:hAnsiTheme="minorEastAsia"/>
                <w:b/>
                <w:color w:val="auto"/>
                <w:sz w:val="16"/>
                <w:szCs w:val="16"/>
              </w:rPr>
              <w:t>单价</w:t>
            </w:r>
          </w:p>
        </w:tc>
        <w:tc>
          <w:tcPr>
            <w:tcW w:w="1918" w:type="dxa"/>
            <w:vAlign w:val="center"/>
          </w:tcPr>
          <w:p w14:paraId="4809A3F3">
            <w:pPr>
              <w:spacing w:line="360" w:lineRule="auto"/>
              <w:jc w:val="center"/>
              <w:rPr>
                <w:rFonts w:hint="default" w:cs="仿宋" w:asciiTheme="minorEastAsia" w:hAnsiTheme="minorEastAsia"/>
                <w:b/>
                <w:color w:val="auto"/>
                <w:sz w:val="16"/>
                <w:szCs w:val="16"/>
                <w:lang w:val="en-US" w:eastAsia="zh-CN"/>
              </w:rPr>
            </w:pPr>
            <w:r>
              <w:rPr>
                <w:rFonts w:hint="eastAsia" w:cs="仿宋" w:asciiTheme="minorEastAsia" w:hAnsiTheme="minorEastAsia"/>
                <w:b/>
                <w:color w:val="auto"/>
                <w:sz w:val="16"/>
                <w:szCs w:val="16"/>
                <w:lang w:val="en-US" w:eastAsia="zh-CN"/>
              </w:rPr>
              <w:t>含税总金额</w:t>
            </w:r>
          </w:p>
        </w:tc>
        <w:tc>
          <w:tcPr>
            <w:tcW w:w="1759" w:type="dxa"/>
            <w:vAlign w:val="center"/>
          </w:tcPr>
          <w:p w14:paraId="3763BB98">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5288E766">
            <w:pPr>
              <w:pStyle w:val="3"/>
              <w:jc w:val="center"/>
              <w:rPr>
                <w:rFonts w:cs="仿宋" w:asciiTheme="minorEastAsia" w:hAnsiTheme="minorEastAsia" w:eastAsiaTheme="minorEastAsia"/>
                <w:bCs w:val="0"/>
                <w:sz w:val="16"/>
                <w:szCs w:val="16"/>
              </w:rPr>
            </w:pPr>
            <w:r>
              <w:rPr>
                <w:rFonts w:hint="eastAsia" w:cs="仿宋" w:asciiTheme="minorEastAsia" w:hAnsiTheme="minorEastAsia" w:eastAsiaTheme="minorEastAsia"/>
                <w:bCs w:val="0"/>
                <w:sz w:val="16"/>
                <w:szCs w:val="16"/>
              </w:rPr>
              <w:t>1</w:t>
            </w:r>
          </w:p>
        </w:tc>
        <w:tc>
          <w:tcPr>
            <w:tcW w:w="2867" w:type="dxa"/>
            <w:vAlign w:val="center"/>
          </w:tcPr>
          <w:p w14:paraId="0B160514">
            <w:pPr>
              <w:spacing w:line="360" w:lineRule="auto"/>
              <w:jc w:val="center"/>
              <w:rPr>
                <w:rFonts w:hint="eastAsia" w:cs="仿宋" w:asciiTheme="minorEastAsia" w:hAnsiTheme="minorEastAsia"/>
                <w:b/>
                <w:sz w:val="16"/>
                <w:szCs w:val="16"/>
                <w:highlight w:val="none"/>
                <w:lang w:val="en-US" w:eastAsia="zh-CN"/>
              </w:rPr>
            </w:pPr>
            <w:r>
              <w:rPr>
                <w:rFonts w:hint="eastAsia" w:cs="仿宋" w:asciiTheme="minorEastAsia" w:hAnsiTheme="minorEastAsia"/>
                <w:b/>
                <w:sz w:val="16"/>
                <w:szCs w:val="16"/>
                <w:highlight w:val="none"/>
                <w:lang w:val="en-US" w:eastAsia="zh-CN"/>
              </w:rPr>
              <w:t>破碎机刀齿修补</w:t>
            </w:r>
          </w:p>
        </w:tc>
        <w:tc>
          <w:tcPr>
            <w:tcW w:w="4232" w:type="dxa"/>
            <w:shd w:val="clear" w:color="auto" w:fill="auto"/>
            <w:vAlign w:val="center"/>
          </w:tcPr>
          <w:p w14:paraId="5337B84E">
            <w:pPr>
              <w:spacing w:line="360" w:lineRule="auto"/>
              <w:jc w:val="left"/>
              <w:rPr>
                <w:rFonts w:hint="eastAsia" w:cs="仿宋" w:asciiTheme="minorEastAsia" w:hAnsiTheme="minorEastAsia"/>
                <w:b/>
                <w:sz w:val="16"/>
                <w:szCs w:val="16"/>
                <w:highlight w:val="none"/>
                <w:lang w:val="en-US" w:eastAsia="zh-CN"/>
              </w:rPr>
            </w:pPr>
            <w:r>
              <w:rPr>
                <w:rFonts w:hint="eastAsia" w:cs="仿宋" w:asciiTheme="minorEastAsia" w:hAnsiTheme="minorEastAsia"/>
                <w:b/>
                <w:sz w:val="16"/>
                <w:szCs w:val="16"/>
                <w:highlight w:val="none"/>
                <w:lang w:val="en-US" w:eastAsia="zh-CN"/>
              </w:rPr>
              <w:t>1.设备上现有碎得S300破碎机刀齿（26件）吊装、拆卸、往返运输、粗磨、堆焊、车床加工、精磨、复原安装、配合调试运行等；</w:t>
            </w:r>
          </w:p>
          <w:p w14:paraId="5D2B5195">
            <w:pPr>
              <w:spacing w:line="360" w:lineRule="auto"/>
              <w:jc w:val="left"/>
              <w:rPr>
                <w:rFonts w:hint="eastAsia" w:ascii="宋体" w:hAnsi="宋体" w:eastAsia="宋体" w:cs="宋体"/>
                <w:snapToGrid w:val="0"/>
                <w:kern w:val="2"/>
                <w:sz w:val="21"/>
                <w:szCs w:val="21"/>
                <w:highlight w:val="none"/>
                <w:lang w:val="en-US" w:eastAsia="zh-CN" w:bidi="ar-SA"/>
              </w:rPr>
            </w:pPr>
            <w:r>
              <w:rPr>
                <w:rFonts w:hint="eastAsia" w:cs="仿宋" w:asciiTheme="minorEastAsia" w:hAnsiTheme="minorEastAsia"/>
                <w:b/>
                <w:sz w:val="16"/>
                <w:szCs w:val="16"/>
                <w:highlight w:val="none"/>
                <w:lang w:val="en-US" w:eastAsia="zh-CN"/>
              </w:rPr>
              <w:t>2.所有刀齿维修所需的现场检修工器具及人工均由供应商负责，采购人只提供焊接所需焊丝及模具，模具及焊接剩余焊丝需要返还采购人。</w:t>
            </w:r>
          </w:p>
        </w:tc>
        <w:tc>
          <w:tcPr>
            <w:tcW w:w="930" w:type="dxa"/>
            <w:vAlign w:val="center"/>
          </w:tcPr>
          <w:p w14:paraId="13BE4755">
            <w:pPr>
              <w:spacing w:line="360" w:lineRule="auto"/>
              <w:jc w:val="center"/>
              <w:rPr>
                <w:rFonts w:hint="default" w:cs="仿宋" w:asciiTheme="minorEastAsia" w:hAnsiTheme="minorEastAsia" w:eastAsiaTheme="minorEastAsia"/>
                <w:b/>
                <w:color w:val="auto"/>
                <w:sz w:val="16"/>
                <w:szCs w:val="16"/>
                <w:lang w:val="en-US" w:eastAsia="zh-CN"/>
              </w:rPr>
            </w:pPr>
            <w:r>
              <w:rPr>
                <w:rFonts w:hint="eastAsia" w:cs="仿宋" w:asciiTheme="minorEastAsia" w:hAnsiTheme="minorEastAsia"/>
                <w:b/>
                <w:color w:val="auto"/>
                <w:sz w:val="16"/>
                <w:szCs w:val="16"/>
                <w:lang w:val="en-US" w:eastAsia="zh-CN"/>
              </w:rPr>
              <w:t>套</w:t>
            </w:r>
          </w:p>
        </w:tc>
        <w:tc>
          <w:tcPr>
            <w:tcW w:w="931" w:type="dxa"/>
            <w:vAlign w:val="center"/>
          </w:tcPr>
          <w:p w14:paraId="48E721BF">
            <w:pPr>
              <w:spacing w:line="360" w:lineRule="auto"/>
              <w:jc w:val="center"/>
              <w:rPr>
                <w:rFonts w:hint="default" w:cs="仿宋" w:asciiTheme="minorEastAsia" w:hAnsiTheme="minorEastAsia" w:eastAsiaTheme="minorEastAsia"/>
                <w:b/>
                <w:color w:val="auto"/>
                <w:sz w:val="16"/>
                <w:szCs w:val="16"/>
                <w:lang w:val="en-US" w:eastAsia="zh-CN"/>
              </w:rPr>
            </w:pPr>
            <w:r>
              <w:rPr>
                <w:rFonts w:hint="eastAsia" w:cs="仿宋" w:asciiTheme="minorEastAsia" w:hAnsiTheme="minorEastAsia"/>
                <w:b/>
                <w:color w:val="auto"/>
                <w:sz w:val="16"/>
                <w:szCs w:val="16"/>
                <w:lang w:val="en-US" w:eastAsia="zh-CN"/>
              </w:rPr>
              <w:t>1</w:t>
            </w:r>
          </w:p>
        </w:tc>
        <w:tc>
          <w:tcPr>
            <w:tcW w:w="1232" w:type="dxa"/>
            <w:vAlign w:val="center"/>
          </w:tcPr>
          <w:p w14:paraId="5BD22612">
            <w:pPr>
              <w:spacing w:line="360" w:lineRule="auto"/>
              <w:jc w:val="center"/>
              <w:rPr>
                <w:rFonts w:cs="仿宋" w:asciiTheme="minorEastAsia" w:hAnsiTheme="minorEastAsia"/>
                <w:b/>
                <w:color w:val="auto"/>
                <w:sz w:val="16"/>
                <w:szCs w:val="16"/>
              </w:rPr>
            </w:pPr>
          </w:p>
        </w:tc>
        <w:tc>
          <w:tcPr>
            <w:tcW w:w="1918" w:type="dxa"/>
            <w:vAlign w:val="center"/>
          </w:tcPr>
          <w:p w14:paraId="078F2C4E">
            <w:pPr>
              <w:spacing w:line="360" w:lineRule="auto"/>
              <w:jc w:val="center"/>
              <w:rPr>
                <w:rFonts w:cs="仿宋" w:asciiTheme="minorEastAsia" w:hAnsiTheme="minorEastAsia"/>
                <w:b/>
                <w:color w:val="auto"/>
                <w:sz w:val="16"/>
                <w:szCs w:val="16"/>
              </w:rPr>
            </w:pPr>
          </w:p>
        </w:tc>
        <w:tc>
          <w:tcPr>
            <w:tcW w:w="1759" w:type="dxa"/>
            <w:vAlign w:val="center"/>
          </w:tcPr>
          <w:p w14:paraId="0F8CF0FD">
            <w:pPr>
              <w:spacing w:line="360" w:lineRule="auto"/>
              <w:jc w:val="center"/>
              <w:rPr>
                <w:rFonts w:cs="仿宋" w:asciiTheme="minorEastAsia" w:hAnsiTheme="minorEastAsia"/>
                <w:b/>
                <w:color w:val="auto"/>
                <w:sz w:val="16"/>
                <w:szCs w:val="16"/>
              </w:rPr>
            </w:pPr>
          </w:p>
        </w:tc>
      </w:tr>
      <w:tr w14:paraId="6B1F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2"/>
            <w:vAlign w:val="center"/>
          </w:tcPr>
          <w:p w14:paraId="027C0C03">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响应报价合计（小写）</w:t>
            </w:r>
          </w:p>
        </w:tc>
        <w:tc>
          <w:tcPr>
            <w:tcW w:w="9243" w:type="dxa"/>
            <w:gridSpan w:val="5"/>
            <w:vAlign w:val="center"/>
          </w:tcPr>
          <w:p w14:paraId="4E3323F6">
            <w:pPr>
              <w:spacing w:line="360" w:lineRule="auto"/>
              <w:jc w:val="center"/>
              <w:rPr>
                <w:rFonts w:cs="仿宋" w:asciiTheme="minorEastAsia" w:hAnsiTheme="minorEastAsia"/>
                <w:color w:val="auto"/>
                <w:sz w:val="16"/>
                <w:szCs w:val="16"/>
              </w:rPr>
            </w:pPr>
          </w:p>
        </w:tc>
        <w:tc>
          <w:tcPr>
            <w:tcW w:w="1759" w:type="dxa"/>
            <w:vAlign w:val="center"/>
          </w:tcPr>
          <w:p w14:paraId="197DCE88">
            <w:pPr>
              <w:spacing w:line="360" w:lineRule="auto"/>
              <w:jc w:val="center"/>
              <w:rPr>
                <w:rFonts w:cs="仿宋" w:asciiTheme="minorEastAsia" w:hAnsiTheme="minorEastAsia"/>
                <w:color w:val="auto"/>
                <w:sz w:val="16"/>
                <w:szCs w:val="16"/>
              </w:rPr>
            </w:pPr>
          </w:p>
        </w:tc>
      </w:tr>
      <w:tr w14:paraId="790C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2"/>
            <w:vAlign w:val="center"/>
          </w:tcPr>
          <w:p w14:paraId="05BE8434">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响应报价合计（大写）</w:t>
            </w:r>
          </w:p>
        </w:tc>
        <w:tc>
          <w:tcPr>
            <w:tcW w:w="9243" w:type="dxa"/>
            <w:gridSpan w:val="5"/>
            <w:vAlign w:val="center"/>
          </w:tcPr>
          <w:p w14:paraId="3C803A03">
            <w:pPr>
              <w:spacing w:line="360" w:lineRule="auto"/>
              <w:jc w:val="center"/>
              <w:rPr>
                <w:rFonts w:cs="仿宋" w:asciiTheme="minorEastAsia" w:hAnsiTheme="minorEastAsia"/>
                <w:color w:val="auto"/>
                <w:sz w:val="16"/>
                <w:szCs w:val="16"/>
              </w:rPr>
            </w:pPr>
          </w:p>
        </w:tc>
        <w:tc>
          <w:tcPr>
            <w:tcW w:w="1759" w:type="dxa"/>
            <w:vAlign w:val="center"/>
          </w:tcPr>
          <w:p w14:paraId="546310B1">
            <w:pPr>
              <w:spacing w:line="360" w:lineRule="auto"/>
              <w:jc w:val="center"/>
              <w:rPr>
                <w:rFonts w:cs="仿宋" w:asciiTheme="minorEastAsia" w:hAnsiTheme="minorEastAsia"/>
                <w:color w:val="auto"/>
                <w:sz w:val="16"/>
                <w:szCs w:val="16"/>
              </w:rPr>
            </w:pPr>
          </w:p>
        </w:tc>
      </w:tr>
      <w:tr w14:paraId="598E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2"/>
            <w:vAlign w:val="center"/>
          </w:tcPr>
          <w:p w14:paraId="3CDBD626">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税率</w:t>
            </w:r>
          </w:p>
        </w:tc>
        <w:tc>
          <w:tcPr>
            <w:tcW w:w="9243" w:type="dxa"/>
            <w:gridSpan w:val="5"/>
            <w:vAlign w:val="center"/>
          </w:tcPr>
          <w:p w14:paraId="2C3E0AB3">
            <w:pPr>
              <w:spacing w:line="360" w:lineRule="auto"/>
              <w:jc w:val="center"/>
              <w:rPr>
                <w:rFonts w:cs="仿宋" w:asciiTheme="minorEastAsia" w:hAnsiTheme="minorEastAsia"/>
                <w:color w:val="auto"/>
                <w:sz w:val="16"/>
                <w:szCs w:val="16"/>
              </w:rPr>
            </w:pPr>
            <w:r>
              <w:rPr>
                <w:rFonts w:hint="eastAsia" w:cs="仿宋" w:asciiTheme="minorEastAsia" w:hAnsiTheme="minorEastAsia"/>
                <w:color w:val="auto"/>
                <w:sz w:val="16"/>
                <w:szCs w:val="16"/>
                <w:u w:val="single"/>
              </w:rPr>
              <w:t xml:space="preserve">    </w:t>
            </w:r>
            <w:r>
              <w:rPr>
                <w:rFonts w:hint="eastAsia" w:cs="仿宋" w:asciiTheme="minorEastAsia" w:hAnsiTheme="minorEastAsia"/>
                <w:color w:val="auto"/>
                <w:sz w:val="16"/>
                <w:szCs w:val="16"/>
              </w:rPr>
              <w:t xml:space="preserve"> %</w:t>
            </w:r>
          </w:p>
        </w:tc>
        <w:tc>
          <w:tcPr>
            <w:tcW w:w="1759" w:type="dxa"/>
            <w:vAlign w:val="center"/>
          </w:tcPr>
          <w:p w14:paraId="1DCDF8E8">
            <w:pPr>
              <w:spacing w:line="360" w:lineRule="auto"/>
              <w:jc w:val="center"/>
              <w:rPr>
                <w:rFonts w:hint="eastAsia" w:cs="仿宋" w:asciiTheme="minorEastAsia" w:hAnsiTheme="minorEastAsia"/>
                <w:color w:val="auto"/>
                <w:sz w:val="16"/>
                <w:szCs w:val="16"/>
                <w:u w:val="single"/>
              </w:rPr>
            </w:pPr>
          </w:p>
        </w:tc>
      </w:tr>
      <w:tr w14:paraId="5187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9" w:type="dxa"/>
            <w:gridSpan w:val="7"/>
            <w:vAlign w:val="center"/>
          </w:tcPr>
          <w:p w14:paraId="001129C0">
            <w:pPr>
              <w:spacing w:line="360" w:lineRule="auto"/>
              <w:jc w:val="center"/>
              <w:rPr>
                <w:rFonts w:hint="eastAsia" w:cs="仿宋" w:asciiTheme="minorEastAsia" w:hAnsiTheme="minorEastAsia"/>
                <w:color w:val="auto"/>
                <w:sz w:val="16"/>
                <w:szCs w:val="16"/>
                <w:u w:val="single"/>
              </w:rPr>
            </w:pPr>
            <w:r>
              <w:rPr>
                <w:rFonts w:hint="eastAsia" w:cs="仿宋" w:asciiTheme="minorEastAsia" w:hAnsiTheme="minorEastAsia"/>
                <w:b/>
                <w:color w:val="auto"/>
                <w:sz w:val="16"/>
                <w:szCs w:val="16"/>
                <w:highlight w:val="none"/>
                <w:u w:val="single"/>
                <w:lang w:val="en-US" w:eastAsia="zh-CN"/>
              </w:rPr>
              <w:t>不含税总金额 =含税总金额/（1+税率）</w:t>
            </w:r>
          </w:p>
        </w:tc>
        <w:tc>
          <w:tcPr>
            <w:tcW w:w="1759" w:type="dxa"/>
            <w:vAlign w:val="center"/>
          </w:tcPr>
          <w:p w14:paraId="70341B52">
            <w:pPr>
              <w:spacing w:line="360" w:lineRule="auto"/>
              <w:jc w:val="center"/>
              <w:rPr>
                <w:rFonts w:hint="eastAsia" w:cs="仿宋" w:asciiTheme="minorEastAsia" w:hAnsiTheme="minorEastAsia"/>
                <w:b/>
                <w:color w:val="auto"/>
                <w:sz w:val="16"/>
                <w:szCs w:val="16"/>
                <w:highlight w:val="none"/>
                <w:u w:val="single"/>
                <w:lang w:val="en-US" w:eastAsia="zh-CN"/>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1545A22C">
      <w:pPr>
        <w:pStyle w:val="7"/>
      </w:pPr>
    </w:p>
    <w:p w14:paraId="0668503D">
      <w:pPr>
        <w:pStyle w:val="16"/>
      </w:pPr>
    </w:p>
    <w:p w14:paraId="295C6E12"/>
    <w:p w14:paraId="01F8B0C6">
      <w:pPr>
        <w:pStyle w:val="7"/>
      </w:pPr>
    </w:p>
    <w:p w14:paraId="4F7EC614">
      <w:pPr>
        <w:pStyle w:val="16"/>
      </w:pPr>
    </w:p>
    <w:p w14:paraId="63C46C1D"/>
    <w:p w14:paraId="74308628">
      <w:pPr>
        <w:pStyle w:val="7"/>
      </w:pPr>
    </w:p>
    <w:p w14:paraId="0FF170E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2026-2027年破碎机刀齿修补服务采购项目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2026-2027年破碎机刀齿修补服务采购项目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79802AE">
      <w:pPr>
        <w:pStyle w:val="1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sz w:val="18"/>
      </w:rPr>
      <w:pict>
        <v:shape id="PowerPlusWaterMarkObject116794" o:spid="_x0000_s3074" o:spt="136" type="#_x0000_t136" style="position:absolute;left:0pt;height:40.25pt;width:366.2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sz w:val="18"/>
      </w:rPr>
      <w:pict>
        <v:shape id="_x0000_s3075" o:spid="_x0000_s3075" o:spt="136" type="#_x0000_t136" style="position:absolute;left:0pt;height:40.25pt;width:366.2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4E24">
    <w:pPr>
      <w:pStyle w:val="11"/>
    </w:pPr>
    <w:r>
      <w:rPr>
        <w:sz w:val="18"/>
      </w:rPr>
      <w:pict>
        <v:shape id="_x0000_s3076" o:spid="_x0000_s3076" o:spt="136" type="#_x0000_t136" style="position:absolute;left:0pt;height:40.25pt;width:366.2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琳律师">
    <w15:presenceInfo w15:providerId="None" w15:userId="徐琳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27D7A"/>
    <w:rsid w:val="07A67451"/>
    <w:rsid w:val="07C24B12"/>
    <w:rsid w:val="07D15ABF"/>
    <w:rsid w:val="08367FB9"/>
    <w:rsid w:val="087E795F"/>
    <w:rsid w:val="09104908"/>
    <w:rsid w:val="09AE607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0E09AC"/>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A74FAA"/>
    <w:rsid w:val="15CB2DA0"/>
    <w:rsid w:val="16135A37"/>
    <w:rsid w:val="166F3635"/>
    <w:rsid w:val="16806E74"/>
    <w:rsid w:val="17AF353E"/>
    <w:rsid w:val="17F53FEF"/>
    <w:rsid w:val="185870FA"/>
    <w:rsid w:val="185A544F"/>
    <w:rsid w:val="18890233"/>
    <w:rsid w:val="188C1E56"/>
    <w:rsid w:val="18A60DE5"/>
    <w:rsid w:val="190D49C0"/>
    <w:rsid w:val="194A1770"/>
    <w:rsid w:val="198737C7"/>
    <w:rsid w:val="19976A31"/>
    <w:rsid w:val="19A15FDA"/>
    <w:rsid w:val="19DC6BDA"/>
    <w:rsid w:val="1A4B1C44"/>
    <w:rsid w:val="1A972372"/>
    <w:rsid w:val="1AA56FDE"/>
    <w:rsid w:val="1B1B25BA"/>
    <w:rsid w:val="1B324FAB"/>
    <w:rsid w:val="1B7913A6"/>
    <w:rsid w:val="1C4D1232"/>
    <w:rsid w:val="1D04433C"/>
    <w:rsid w:val="1D61352C"/>
    <w:rsid w:val="1D882867"/>
    <w:rsid w:val="1DC64ADE"/>
    <w:rsid w:val="1DCF6B00"/>
    <w:rsid w:val="1DFA0457"/>
    <w:rsid w:val="1E0F5E35"/>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3FA776D"/>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4178"/>
    <w:rsid w:val="2E7A56DC"/>
    <w:rsid w:val="2E9F315C"/>
    <w:rsid w:val="2EBA484A"/>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D7804A8"/>
    <w:rsid w:val="3D9C2487"/>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2F221B"/>
    <w:rsid w:val="496717C4"/>
    <w:rsid w:val="4A063A4F"/>
    <w:rsid w:val="4A2E67F8"/>
    <w:rsid w:val="4A875AD1"/>
    <w:rsid w:val="4AE27CAC"/>
    <w:rsid w:val="4B1B2ECF"/>
    <w:rsid w:val="4B2E6F39"/>
    <w:rsid w:val="4B643BC1"/>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857C5"/>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69759B"/>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EA725E1"/>
    <w:rsid w:val="5F0279C4"/>
    <w:rsid w:val="5F944466"/>
    <w:rsid w:val="5FBE7D8F"/>
    <w:rsid w:val="60470EFE"/>
    <w:rsid w:val="60844C26"/>
    <w:rsid w:val="60A9029A"/>
    <w:rsid w:val="60DA29A7"/>
    <w:rsid w:val="60FA16F8"/>
    <w:rsid w:val="61102202"/>
    <w:rsid w:val="6139287F"/>
    <w:rsid w:val="616D4934"/>
    <w:rsid w:val="61CA0C65"/>
    <w:rsid w:val="62AB3772"/>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BA82ABD"/>
    <w:rsid w:val="7C757EAB"/>
    <w:rsid w:val="7D0A41BC"/>
    <w:rsid w:val="7D0A4B32"/>
    <w:rsid w:val="7D797C2B"/>
    <w:rsid w:val="7D823D52"/>
    <w:rsid w:val="7DA9320D"/>
    <w:rsid w:val="7DAC6A56"/>
    <w:rsid w:val="7DFD17FE"/>
    <w:rsid w:val="7E293317"/>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4"/>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2344</Words>
  <Characters>2623</Characters>
  <Lines>224</Lines>
  <Paragraphs>63</Paragraphs>
  <TotalTime>9</TotalTime>
  <ScaleCrop>false</ScaleCrop>
  <LinksUpToDate>false</LinksUpToDate>
  <CharactersWithSpaces>2730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2026-03-05T06:27:58Z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