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sz w:val="48"/>
          <w:szCs w:val="48"/>
          <w:u w:val="single"/>
        </w:rPr>
      </w:pPr>
    </w:p>
    <w:p w14:paraId="43C7B751">
      <w:pPr>
        <w:pStyle w:val="9"/>
        <w:jc w:val="center"/>
        <w:rPr>
          <w:rFonts w:cs="宋体" w:asciiTheme="minorEastAsia" w:hAnsiTheme="minorEastAsia"/>
          <w:sz w:val="48"/>
          <w:szCs w:val="48"/>
          <w:u w:val="single"/>
        </w:rPr>
      </w:pPr>
    </w:p>
    <w:p w14:paraId="4E1F8D14">
      <w:pPr>
        <w:pStyle w:val="9"/>
        <w:jc w:val="center"/>
        <w:rPr>
          <w:rFonts w:cs="宋体" w:asciiTheme="minorEastAsia" w:hAnsiTheme="minorEastAsia"/>
          <w:sz w:val="48"/>
          <w:szCs w:val="48"/>
          <w:u w:val="single"/>
        </w:rPr>
      </w:pPr>
    </w:p>
    <w:p w14:paraId="3AE63300">
      <w:pPr>
        <w:pStyle w:val="9"/>
        <w:jc w:val="center"/>
        <w:rPr>
          <w:rFonts w:cs="宋体" w:asciiTheme="minorEastAsia" w:hAnsiTheme="minorEastAsia"/>
          <w:sz w:val="48"/>
          <w:szCs w:val="48"/>
          <w:u w:val="single"/>
        </w:rPr>
      </w:pPr>
    </w:p>
    <w:p w14:paraId="71570A98">
      <w:pPr>
        <w:pStyle w:val="9"/>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2026年废旧物资出售项目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17676F69">
      <w:pPr>
        <w:adjustRightInd w:val="0"/>
        <w:snapToGrid w:val="0"/>
        <w:spacing w:line="360" w:lineRule="auto"/>
        <w:jc w:val="center"/>
        <w:rPr>
          <w:rFonts w:hint="eastAsia" w:cs="宋体" w:asciiTheme="minorEastAsia" w:hAnsiTheme="minorEastAsia"/>
          <w:b/>
          <w:bCs/>
          <w:color w:val="auto"/>
          <w:sz w:val="48"/>
          <w:szCs w:val="48"/>
          <w:u w:val="single"/>
          <w:lang w:val="en-US" w:eastAsia="zh-CN"/>
        </w:rPr>
      </w:pPr>
      <w:r>
        <w:rPr>
          <w:rFonts w:hint="eastAsia" w:cs="宋体" w:asciiTheme="minorEastAsia" w:hAnsiTheme="minorEastAsia"/>
          <w:b/>
          <w:bCs/>
          <w:color w:val="auto"/>
          <w:sz w:val="48"/>
          <w:szCs w:val="48"/>
          <w:u w:val="single"/>
          <w:lang w:val="en-US" w:eastAsia="zh-CN"/>
        </w:rPr>
        <w:t>（电子交易）</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202604016</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9"/>
      </w:pPr>
    </w:p>
    <w:p w14:paraId="78F3ED30"/>
    <w:p w14:paraId="7C05648C">
      <w:pPr>
        <w:pStyle w:val="9"/>
      </w:pPr>
    </w:p>
    <w:p w14:paraId="69D04CCD"/>
    <w:p w14:paraId="66B4F936">
      <w:pPr>
        <w:spacing w:line="360" w:lineRule="auto"/>
        <w:rPr>
          <w:rFonts w:cs="仿宋" w:asciiTheme="minorEastAsia" w:hAnsiTheme="minorEastAsia"/>
          <w:sz w:val="24"/>
        </w:rPr>
      </w:pPr>
    </w:p>
    <w:p w14:paraId="0FB43D82">
      <w:pPr>
        <w:pStyle w:val="9"/>
        <w:rPr>
          <w:rFonts w:cs="仿宋" w:asciiTheme="minorEastAsia" w:hAnsiTheme="minorEastAsia"/>
          <w:sz w:val="24"/>
          <w:szCs w:val="24"/>
        </w:rPr>
      </w:pPr>
    </w:p>
    <w:p w14:paraId="6B3A0643">
      <w:pPr>
        <w:pStyle w:val="9"/>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4月3</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42172347">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仿宋"/>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2026年废旧物资出售项目</w:t>
      </w:r>
      <w:r>
        <w:rPr>
          <w:rFonts w:hint="eastAsia" w:cs="仿宋" w:asciiTheme="minorEastAsia" w:hAnsiTheme="minorEastAsia"/>
          <w:sz w:val="24"/>
        </w:rPr>
        <w:t>已批准实施，</w:t>
      </w:r>
      <w:r>
        <w:rPr>
          <w:rFonts w:hint="eastAsia" w:ascii="宋体" w:hAnsi="宋体" w:cs="仿宋"/>
          <w:sz w:val="24"/>
        </w:rPr>
        <w:t>资金自筹，采购人为</w:t>
      </w:r>
      <w:r>
        <w:rPr>
          <w:rFonts w:hint="eastAsia" w:ascii="宋体" w:hAnsi="宋体" w:cs="仿宋"/>
          <w:sz w:val="24"/>
          <w:u w:val="single"/>
        </w:rPr>
        <w:t>杭州临江环境能源有限公司</w:t>
      </w:r>
      <w:r>
        <w:rPr>
          <w:rFonts w:hint="eastAsia" w:ascii="宋体" w:hAnsi="宋体" w:cs="仿宋"/>
          <w:sz w:val="24"/>
        </w:rPr>
        <w:t>。项目已具备采购条件，现对该项目进行询价</w:t>
      </w:r>
      <w:r>
        <w:rPr>
          <w:rFonts w:hint="eastAsia" w:ascii="宋体" w:hAnsi="宋体" w:cs="仿宋"/>
          <w:sz w:val="24"/>
          <w:lang w:val="en-US" w:eastAsia="zh-CN"/>
        </w:rPr>
        <w:t>采购</w:t>
      </w:r>
      <w:r>
        <w:rPr>
          <w:rFonts w:hint="eastAsia" w:ascii="宋体" w:hAnsi="宋体" w:cs="仿宋"/>
          <w:sz w:val="24"/>
        </w:rPr>
        <w:t>。本询价公告</w:t>
      </w:r>
      <w:r>
        <w:rPr>
          <w:rFonts w:hint="eastAsia" w:ascii="宋体" w:hAnsi="宋体" w:cs="仿宋"/>
          <w:sz w:val="24"/>
          <w:lang w:val="en-US" w:eastAsia="zh-CN"/>
        </w:rPr>
        <w:t>在</w:t>
      </w:r>
      <w:r>
        <w:rPr>
          <w:rFonts w:hint="eastAsia" w:ascii="宋体" w:hAnsi="宋体" w:cs="仿宋"/>
          <w:sz w:val="24"/>
        </w:rPr>
        <w:t>中国招标投标公共服务平台（http://www.cebpubservice.com/）、</w:t>
      </w:r>
      <w:r>
        <w:rPr>
          <w:rFonts w:hint="eastAsia" w:ascii="宋体" w:hAnsi="宋体" w:cs="仿宋"/>
          <w:sz w:val="24"/>
          <w:u w:val="none"/>
        </w:rPr>
        <w:t>浙江企业采购信息服务网 (b.zhengcaiyun.cn)</w:t>
      </w:r>
      <w:r>
        <w:rPr>
          <w:rFonts w:hint="eastAsia" w:ascii="宋体" w:hAnsi="宋体" w:cs="仿宋"/>
          <w:sz w:val="24"/>
        </w:rPr>
        <w:t>‌、杭州市环境集团有限公司</w:t>
      </w:r>
      <w:r>
        <w:rPr>
          <w:rFonts w:hint="eastAsia" w:ascii="宋体" w:hAnsi="宋体" w:cs="仿宋"/>
          <w:sz w:val="24"/>
          <w:lang w:val="en-US" w:eastAsia="zh-CN"/>
        </w:rPr>
        <w:t>网站</w:t>
      </w:r>
      <w:r>
        <w:rPr>
          <w:rFonts w:hint="eastAsia" w:ascii="宋体" w:hAnsi="宋体" w:cs="仿宋"/>
          <w:sz w:val="24"/>
        </w:rPr>
        <w:t>、杭州临江环境能源有限公司</w:t>
      </w:r>
      <w:r>
        <w:rPr>
          <w:rFonts w:hint="eastAsia" w:ascii="宋体" w:hAnsi="宋体" w:cs="仿宋"/>
          <w:sz w:val="24"/>
          <w:lang w:val="en-US" w:eastAsia="zh-CN"/>
        </w:rPr>
        <w:t>网站</w:t>
      </w:r>
      <w:r>
        <w:rPr>
          <w:rFonts w:hint="eastAsia" w:ascii="宋体" w:hAnsi="宋体" w:cs="仿宋"/>
          <w:sz w:val="24"/>
        </w:rPr>
        <w:t>发布。欢迎对本项目有兴趣且符合资质条件的潜在供应商参加本次采购项目。</w:t>
      </w:r>
    </w:p>
    <w:p w14:paraId="58646A1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202604016</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2026年废旧物资出售项目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w:t>
      </w:r>
      <w:r>
        <w:rPr>
          <w:rFonts w:hint="eastAsia" w:cs="仿宋" w:asciiTheme="minorEastAsia" w:hAnsiTheme="minorEastAsia"/>
          <w:b/>
          <w:bCs/>
          <w:sz w:val="24"/>
          <w:lang w:val="en-US" w:eastAsia="zh-CN"/>
        </w:rPr>
        <w:t>低</w:t>
      </w:r>
      <w:r>
        <w:rPr>
          <w:rFonts w:hint="eastAsia" w:cs="仿宋" w:asciiTheme="minorEastAsia" w:hAnsiTheme="minorEastAsia"/>
          <w:b/>
          <w:bCs/>
          <w:sz w:val="24"/>
        </w:rPr>
        <w:t>限价</w:t>
      </w:r>
      <w:r>
        <w:rPr>
          <w:rFonts w:hint="eastAsia" w:cs="仿宋" w:asciiTheme="minorEastAsia" w:hAnsiTheme="minorEastAsia"/>
          <w:b/>
          <w:bCs/>
          <w:color w:val="auto"/>
          <w:sz w:val="24"/>
        </w:rPr>
        <w:t>：</w:t>
      </w:r>
      <w:r>
        <w:rPr>
          <w:rFonts w:hint="eastAsia" w:cs="仿宋" w:asciiTheme="minorEastAsia" w:hAnsiTheme="minorEastAsia"/>
          <w:b w:val="0"/>
          <w:bCs w:val="0"/>
          <w:color w:val="auto"/>
          <w:sz w:val="24"/>
          <w:u w:val="single"/>
          <w:lang w:val="en-US" w:eastAsia="zh-CN"/>
        </w:rPr>
        <w:t>11.89</w:t>
      </w:r>
      <w:r>
        <w:rPr>
          <w:rFonts w:hint="eastAsia" w:cs="仿宋" w:asciiTheme="minorEastAsia" w:hAnsiTheme="minorEastAsia"/>
          <w:color w:val="auto"/>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14E55C8">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出售废旧物资一批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一次完成出售服务</w:t>
      </w:r>
      <w:r>
        <w:rPr>
          <w:rFonts w:hint="eastAsia" w:cs="仿宋" w:asciiTheme="minorEastAsia" w:hAnsiTheme="minorEastAsia"/>
          <w:sz w:val="24"/>
          <w:highlight w:val="none"/>
          <w:u w:val="single"/>
        </w:rPr>
        <w:t>后合同自行</w:t>
      </w:r>
      <w:r>
        <w:rPr>
          <w:rFonts w:hint="eastAsia" w:cs="仿宋" w:asciiTheme="minorEastAsia" w:hAnsiTheme="minorEastAsia"/>
          <w:sz w:val="24"/>
          <w:highlight w:val="none"/>
          <w:u w:val="single"/>
          <w:lang w:val="en-US" w:eastAsia="zh-CN"/>
        </w:rPr>
        <w:t>结束。</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lang w:val="en-US" w:eastAsia="zh-CN" w:bidi="ar-SA"/>
        </w:rPr>
      </w:pPr>
      <w:bookmarkStart w:id="6" w:name="_Toc35393622"/>
      <w:bookmarkStart w:id="7" w:name="_Toc35393791"/>
      <w:bookmarkStart w:id="8" w:name="_Toc28359080"/>
      <w:bookmarkStart w:id="9" w:name="_Toc28359003"/>
      <w:r>
        <w:rPr>
          <w:rFonts w:hint="eastAsia" w:cs="仿宋" w:asciiTheme="minorEastAsia" w:hAnsiTheme="minorEastAsia" w:eastAsiaTheme="minorEastAsia"/>
          <w:b/>
          <w:bCs w:val="0"/>
          <w:color w:val="auto"/>
          <w:kern w:val="2"/>
          <w:sz w:val="24"/>
          <w:szCs w:val="24"/>
          <w:lang w:val="en-US" w:eastAsia="zh-CN" w:bidi="ar-SA"/>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r>
        <w:rPr>
          <w:rFonts w:hint="eastAsia" w:cs="仿宋" w:asciiTheme="minorEastAsia" w:hAnsiTheme="minorEastAsia"/>
          <w:bCs/>
          <w:color w:val="auto"/>
          <w:sz w:val="24"/>
          <w:highlight w:val="none"/>
          <w:u w:val="single"/>
          <w:lang w:val="en-US" w:eastAsia="zh-CN"/>
        </w:rPr>
        <w:t>营业执照经营范围需包含再生资源回收或废旧物资回收或废旧金属回收等。</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lang w:val="en-US" w:eastAsia="zh-CN"/>
        </w:rPr>
        <w:t>/。</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bookmarkEnd w:id="10"/>
    <w:bookmarkEnd w:id="11"/>
    <w:bookmarkEnd w:id="12"/>
    <w:bookmarkEnd w:id="13"/>
    <w:p w14:paraId="3BC43942">
      <w:pPr>
        <w:spacing w:line="360" w:lineRule="auto"/>
        <w:ind w:firstLine="482" w:firstLineChars="200"/>
        <w:rPr>
          <w:rFonts w:ascii="宋体" w:hAnsi="宋体" w:cs="仿宋"/>
          <w:b/>
          <w:bCs/>
          <w:sz w:val="24"/>
        </w:rPr>
      </w:pPr>
      <w:r>
        <w:rPr>
          <w:rFonts w:hint="eastAsia" w:ascii="宋体" w:hAnsi="宋体" w:cs="仿宋"/>
          <w:b/>
          <w:bCs/>
          <w:sz w:val="24"/>
        </w:rPr>
        <w:t>三、获取（下载）询价采购文件</w:t>
      </w:r>
    </w:p>
    <w:p w14:paraId="4315C774">
      <w:pPr>
        <w:pStyle w:val="3"/>
        <w:spacing w:before="0" w:after="0" w:line="360" w:lineRule="auto"/>
        <w:ind w:firstLine="480" w:firstLineChars="200"/>
        <w:rPr>
          <w:rFonts w:ascii="宋体" w:hAnsi="宋体" w:eastAsia="宋体" w:cs="仿宋"/>
          <w:b w:val="0"/>
          <w:sz w:val="24"/>
          <w:szCs w:val="24"/>
        </w:rPr>
      </w:pPr>
      <w:r>
        <w:rPr>
          <w:rFonts w:hint="eastAsia" w:ascii="宋体" w:hAnsi="宋体" w:eastAsia="宋体" w:cs="仿宋"/>
          <w:b w:val="0"/>
          <w:sz w:val="24"/>
          <w:szCs w:val="24"/>
        </w:rPr>
        <w:t xml:space="preserve">1.时间：报价截止时间前。   </w:t>
      </w:r>
    </w:p>
    <w:p w14:paraId="0CDDF332">
      <w:pPr>
        <w:pStyle w:val="3"/>
        <w:spacing w:before="0" w:after="0" w:line="360" w:lineRule="auto"/>
        <w:ind w:firstLine="480" w:firstLineChars="200"/>
        <w:rPr>
          <w:rFonts w:ascii="宋体" w:hAnsi="宋体" w:eastAsia="宋体" w:cs="仿宋"/>
          <w:b w:val="0"/>
          <w:sz w:val="24"/>
          <w:szCs w:val="24"/>
        </w:rPr>
      </w:pPr>
      <w:r>
        <w:rPr>
          <w:rFonts w:hint="eastAsia" w:ascii="宋体" w:hAnsi="宋体" w:eastAsia="宋体" w:cs="仿宋"/>
          <w:b w:val="0"/>
          <w:sz w:val="24"/>
          <w:szCs w:val="24"/>
        </w:rPr>
        <w:t>2.地点（网址）：杭州临江环境能源有限公司网站（https://www.ljhjny.com/notice.html）</w:t>
      </w:r>
      <w:r>
        <w:rPr>
          <w:rFonts w:hint="eastAsia" w:ascii="宋体" w:hAnsi="宋体" w:eastAsia="宋体" w:cs="仿宋"/>
          <w:b w:val="0"/>
          <w:sz w:val="24"/>
          <w:szCs w:val="24"/>
          <w:lang w:eastAsia="zh-CN"/>
        </w:rPr>
        <w:t>、杭州临江环境能源有限公司供应链管理系统平台（https://www.ljhjgylpt.com:9280）</w:t>
      </w:r>
      <w:r>
        <w:rPr>
          <w:rFonts w:hint="eastAsia" w:ascii="宋体" w:hAnsi="宋体" w:eastAsia="宋体" w:cs="仿宋"/>
          <w:b w:val="0"/>
          <w:sz w:val="24"/>
          <w:szCs w:val="24"/>
        </w:rPr>
        <w:t>。</w:t>
      </w:r>
    </w:p>
    <w:p w14:paraId="3BFFC5F7">
      <w:pPr>
        <w:pStyle w:val="3"/>
        <w:spacing w:before="0" w:after="0" w:line="360" w:lineRule="auto"/>
        <w:ind w:firstLine="480" w:firstLineChars="200"/>
        <w:rPr>
          <w:rFonts w:ascii="宋体" w:hAnsi="宋体" w:eastAsia="宋体" w:cs="仿宋"/>
          <w:b w:val="0"/>
          <w:sz w:val="24"/>
          <w:szCs w:val="24"/>
        </w:rPr>
      </w:pPr>
      <w:r>
        <w:rPr>
          <w:rFonts w:hint="eastAsia" w:ascii="宋体" w:hAnsi="宋体" w:eastAsia="宋体" w:cs="仿宋"/>
          <w:b w:val="0"/>
          <w:sz w:val="24"/>
          <w:szCs w:val="24"/>
        </w:rPr>
        <w:t>3.方式：网站附件免费下载。</w:t>
      </w:r>
    </w:p>
    <w:p w14:paraId="65F9C417">
      <w:pPr>
        <w:spacing w:line="360" w:lineRule="auto"/>
        <w:ind w:firstLine="482" w:firstLineChars="200"/>
        <w:rPr>
          <w:rFonts w:hint="eastAsia" w:eastAsia="宋体" w:cs="宋体"/>
          <w:b/>
          <w:bCs w:val="0"/>
          <w:sz w:val="24"/>
          <w:szCs w:val="24"/>
          <w:u w:val="none"/>
          <w:lang w:val="en-US" w:eastAsia="zh-CN"/>
        </w:rPr>
      </w:pPr>
      <w:r>
        <w:rPr>
          <w:rFonts w:hint="eastAsia" w:ascii="宋体" w:hAnsi="宋体" w:cs="仿宋"/>
          <w:b/>
          <w:bCs/>
          <w:sz w:val="24"/>
        </w:rPr>
        <w:t>四、询价保证金</w:t>
      </w:r>
      <w:r>
        <w:rPr>
          <w:rFonts w:hint="eastAsia" w:ascii="宋体" w:hAnsi="宋体" w:cs="仿宋"/>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kern w:val="2"/>
          <w:sz w:val="24"/>
          <w:szCs w:val="24"/>
          <w:u w:val="single"/>
          <w:lang w:eastAsia="zh-CN"/>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kern w:val="2"/>
          <w:sz w:val="24"/>
          <w:szCs w:val="24"/>
          <w:u w:val="single"/>
          <w:lang w:eastAsia="zh-CN"/>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33DFBB82">
      <w:pPr>
        <w:pStyle w:val="3"/>
        <w:spacing w:before="0" w:after="0" w:line="360" w:lineRule="auto"/>
        <w:ind w:firstLine="480" w:firstLineChars="200"/>
        <w:rPr>
          <w:rFonts w:hint="eastAsia" w:ascii="宋体" w:hAnsi="宋体" w:eastAsia="宋体" w:cs="仿宋"/>
          <w:b w:val="0"/>
          <w:bCs/>
          <w:kern w:val="2"/>
          <w:sz w:val="24"/>
          <w:szCs w:val="24"/>
          <w:lang w:val="en-US" w:eastAsia="zh-CN" w:bidi="ar-SA"/>
        </w:rPr>
      </w:pPr>
      <w:r>
        <w:rPr>
          <w:rFonts w:hint="eastAsia" w:ascii="宋体" w:hAnsi="宋体" w:eastAsia="宋体" w:cs="仿宋"/>
          <w:b w:val="0"/>
          <w:bCs/>
          <w:kern w:val="2"/>
          <w:sz w:val="24"/>
          <w:szCs w:val="24"/>
          <w:lang w:val="en-US" w:eastAsia="zh-CN" w:bidi="ar-SA"/>
        </w:rPr>
        <w:t>1.缴纳金额</w:t>
      </w:r>
      <w:r>
        <w:rPr>
          <w:rFonts w:hint="eastAsia" w:ascii="宋体" w:hAnsi="宋体" w:eastAsia="宋体" w:cs="仿宋"/>
          <w:b w:val="0"/>
          <w:bCs/>
          <w:kern w:val="2"/>
          <w:sz w:val="24"/>
          <w:szCs w:val="24"/>
          <w:highlight w:val="none"/>
          <w:lang w:val="en-US" w:eastAsia="zh-CN" w:bidi="ar-SA"/>
        </w:rPr>
        <w:t>：</w:t>
      </w:r>
      <w:r>
        <w:rPr>
          <w:rFonts w:hint="eastAsia" w:ascii="宋体" w:hAnsi="宋体" w:eastAsia="宋体" w:cs="仿宋"/>
          <w:b w:val="0"/>
          <w:bCs/>
          <w:kern w:val="2"/>
          <w:sz w:val="24"/>
          <w:szCs w:val="24"/>
          <w:highlight w:val="none"/>
          <w:u w:val="single"/>
          <w:lang w:val="en-US" w:eastAsia="zh-CN" w:bidi="ar-SA"/>
        </w:rPr>
        <w:t>/</w:t>
      </w:r>
      <w:r>
        <w:rPr>
          <w:rFonts w:hint="eastAsia" w:ascii="宋体" w:hAnsi="宋体" w:eastAsia="宋体" w:cs="仿宋"/>
          <w:b w:val="0"/>
          <w:bCs/>
          <w:kern w:val="2"/>
          <w:sz w:val="24"/>
          <w:szCs w:val="24"/>
          <w:highlight w:val="none"/>
          <w:lang w:val="en-US" w:eastAsia="zh-CN" w:bidi="ar-SA"/>
        </w:rPr>
        <w:t>元</w:t>
      </w:r>
      <w:r>
        <w:rPr>
          <w:rFonts w:hint="eastAsia" w:ascii="宋体" w:hAnsi="宋体" w:eastAsia="宋体" w:cs="仿宋"/>
          <w:b w:val="0"/>
          <w:bCs/>
          <w:kern w:val="2"/>
          <w:sz w:val="24"/>
          <w:szCs w:val="24"/>
          <w:lang w:val="en-US" w:eastAsia="zh-CN" w:bidi="ar-SA"/>
        </w:rPr>
        <w:t>，同时注明：</w:t>
      </w:r>
      <w:r>
        <w:rPr>
          <w:rFonts w:hint="eastAsia" w:ascii="宋体" w:hAnsi="宋体" w:eastAsia="宋体" w:cs="仿宋"/>
          <w:b w:val="0"/>
          <w:bCs/>
          <w:strike w:val="0"/>
          <w:dstrike w:val="0"/>
          <w:kern w:val="2"/>
          <w:sz w:val="24"/>
          <w:szCs w:val="24"/>
          <w:u w:val="single"/>
          <w:lang w:val="en-US" w:eastAsia="zh-CN" w:bidi="ar-SA"/>
        </w:rPr>
        <w:t>/</w:t>
      </w:r>
      <w:r>
        <w:rPr>
          <w:rFonts w:hint="eastAsia" w:ascii="宋体" w:hAnsi="宋体" w:eastAsia="宋体" w:cs="仿宋"/>
          <w:b w:val="0"/>
          <w:bCs/>
          <w:kern w:val="2"/>
          <w:sz w:val="24"/>
          <w:szCs w:val="24"/>
          <w:lang w:val="en-US" w:eastAsia="zh-CN" w:bidi="ar-SA"/>
        </w:rPr>
        <w:t>。</w:t>
      </w:r>
    </w:p>
    <w:p w14:paraId="13A791BE">
      <w:pPr>
        <w:pStyle w:val="3"/>
        <w:spacing w:before="0" w:after="0" w:line="360" w:lineRule="auto"/>
        <w:ind w:firstLine="480" w:firstLineChars="200"/>
        <w:rPr>
          <w:rFonts w:hint="eastAsia" w:ascii="宋体" w:hAnsi="宋体" w:eastAsia="宋体" w:cs="仿宋"/>
          <w:b w:val="0"/>
          <w:bCs/>
          <w:kern w:val="2"/>
          <w:sz w:val="24"/>
          <w:szCs w:val="24"/>
          <w:u w:val="single"/>
          <w:lang w:val="en-US" w:eastAsia="zh-CN" w:bidi="ar-SA"/>
        </w:rPr>
      </w:pPr>
      <w:r>
        <w:rPr>
          <w:rFonts w:hint="eastAsia" w:ascii="宋体" w:hAnsi="宋体" w:eastAsia="宋体" w:cs="仿宋"/>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仿宋"/>
          <w:b w:val="0"/>
          <w:bCs/>
          <w:kern w:val="2"/>
          <w:sz w:val="24"/>
          <w:szCs w:val="24"/>
          <w:lang w:val="en-US" w:eastAsia="zh-CN" w:bidi="ar-SA"/>
        </w:rPr>
        <w:t>。</w:t>
      </w:r>
      <w:r>
        <w:rPr>
          <w:rFonts w:hint="eastAsia" w:ascii="宋体" w:hAnsi="宋体" w:eastAsia="宋体" w:cs="仿宋"/>
          <w:b w:val="0"/>
          <w:bCs/>
          <w:kern w:val="2"/>
          <w:sz w:val="24"/>
          <w:szCs w:val="24"/>
          <w:u w:val="single"/>
          <w:lang w:val="en-US" w:eastAsia="zh-CN" w:bidi="ar-SA"/>
        </w:rPr>
        <w:t>同时将银行缴款凭证复印件作为响应文件组成部分。</w:t>
      </w:r>
    </w:p>
    <w:p w14:paraId="2E010213">
      <w:pPr>
        <w:pStyle w:val="3"/>
        <w:spacing w:before="0" w:after="0" w:line="360" w:lineRule="auto"/>
        <w:ind w:firstLine="480" w:firstLineChars="200"/>
        <w:rPr>
          <w:rFonts w:hint="eastAsia" w:ascii="宋体" w:hAnsi="宋体" w:eastAsia="宋体" w:cs="仿宋"/>
          <w:b w:val="0"/>
          <w:bCs/>
          <w:kern w:val="2"/>
          <w:sz w:val="24"/>
          <w:szCs w:val="24"/>
          <w:lang w:val="en-US" w:eastAsia="zh-CN" w:bidi="ar-SA"/>
        </w:rPr>
      </w:pPr>
      <w:r>
        <w:rPr>
          <w:rFonts w:hint="eastAsia" w:ascii="宋体" w:hAnsi="宋体" w:eastAsia="宋体" w:cs="仿宋"/>
          <w:b w:val="0"/>
          <w:bCs/>
          <w:kern w:val="2"/>
          <w:sz w:val="24"/>
          <w:szCs w:val="24"/>
          <w:lang w:val="en-US" w:eastAsia="zh-CN" w:bidi="ar-SA"/>
        </w:rPr>
        <w:t>3.交纳账户：</w:t>
      </w:r>
    </w:p>
    <w:p w14:paraId="6A692336">
      <w:pPr>
        <w:pStyle w:val="3"/>
        <w:spacing w:before="0" w:after="0" w:line="360" w:lineRule="auto"/>
        <w:ind w:firstLine="480" w:firstLineChars="200"/>
        <w:rPr>
          <w:rFonts w:hint="eastAsia" w:ascii="宋体" w:hAnsi="宋体" w:eastAsia="宋体" w:cs="仿宋"/>
          <w:b w:val="0"/>
          <w:bCs/>
          <w:kern w:val="2"/>
          <w:sz w:val="24"/>
          <w:szCs w:val="24"/>
          <w:u w:val="single"/>
          <w:lang w:val="en-US" w:eastAsia="zh-CN" w:bidi="ar-SA"/>
        </w:rPr>
      </w:pPr>
      <w:r>
        <w:rPr>
          <w:rFonts w:hint="eastAsia" w:ascii="宋体" w:hAnsi="宋体" w:eastAsia="宋体" w:cs="仿宋"/>
          <w:b w:val="0"/>
          <w:bCs/>
          <w:kern w:val="2"/>
          <w:sz w:val="24"/>
          <w:szCs w:val="24"/>
          <w:lang w:val="en-US" w:eastAsia="zh-CN" w:bidi="ar-SA"/>
        </w:rPr>
        <w:t>户    名：</w:t>
      </w:r>
      <w:r>
        <w:rPr>
          <w:rFonts w:hint="eastAsia" w:ascii="宋体" w:hAnsi="宋体" w:eastAsia="宋体" w:cs="仿宋"/>
          <w:b w:val="0"/>
          <w:bCs/>
          <w:kern w:val="2"/>
          <w:sz w:val="24"/>
          <w:szCs w:val="24"/>
          <w:u w:val="single"/>
          <w:lang w:val="en-US" w:eastAsia="zh-CN" w:bidi="ar-SA"/>
        </w:rPr>
        <w:t>杭州临江环境能源有限公司</w:t>
      </w:r>
    </w:p>
    <w:p w14:paraId="7E445D74">
      <w:pPr>
        <w:pStyle w:val="3"/>
        <w:spacing w:before="0" w:after="0" w:line="360" w:lineRule="auto"/>
        <w:ind w:firstLine="480" w:firstLineChars="200"/>
        <w:rPr>
          <w:rFonts w:hint="eastAsia" w:ascii="宋体" w:hAnsi="宋体" w:eastAsia="宋体" w:cs="仿宋"/>
          <w:b w:val="0"/>
          <w:bCs/>
          <w:kern w:val="2"/>
          <w:sz w:val="24"/>
          <w:szCs w:val="24"/>
          <w:lang w:val="en-US" w:eastAsia="zh-CN" w:bidi="ar-SA"/>
        </w:rPr>
      </w:pPr>
      <w:r>
        <w:rPr>
          <w:rFonts w:hint="eastAsia" w:ascii="宋体" w:hAnsi="宋体" w:eastAsia="宋体" w:cs="仿宋"/>
          <w:b w:val="0"/>
          <w:bCs/>
          <w:kern w:val="2"/>
          <w:sz w:val="24"/>
          <w:szCs w:val="24"/>
          <w:lang w:val="en-US" w:eastAsia="zh-CN" w:bidi="ar-SA"/>
        </w:rPr>
        <w:t>开户银行：</w:t>
      </w:r>
      <w:r>
        <w:rPr>
          <w:rFonts w:hint="eastAsia" w:ascii="宋体" w:hAnsi="宋体" w:eastAsia="宋体" w:cs="仿宋"/>
          <w:b w:val="0"/>
          <w:bCs/>
          <w:kern w:val="2"/>
          <w:sz w:val="24"/>
          <w:szCs w:val="24"/>
          <w:u w:val="single"/>
          <w:lang w:val="en-US" w:eastAsia="zh-CN" w:bidi="ar-SA"/>
        </w:rPr>
        <w:t>杭州银行大江东支行</w:t>
      </w:r>
    </w:p>
    <w:p w14:paraId="68801770">
      <w:pPr>
        <w:pStyle w:val="3"/>
        <w:spacing w:before="0" w:after="0" w:line="360" w:lineRule="auto"/>
        <w:ind w:firstLine="480" w:firstLineChars="200"/>
        <w:rPr>
          <w:rFonts w:hint="eastAsia" w:ascii="宋体" w:hAnsi="宋体" w:eastAsia="宋体" w:cs="仿宋"/>
          <w:b w:val="0"/>
          <w:bCs/>
          <w:kern w:val="2"/>
          <w:sz w:val="24"/>
          <w:szCs w:val="24"/>
          <w:lang w:val="en-US" w:eastAsia="zh-CN" w:bidi="ar-SA"/>
        </w:rPr>
      </w:pPr>
      <w:r>
        <w:rPr>
          <w:rFonts w:hint="eastAsia" w:ascii="宋体" w:hAnsi="宋体" w:eastAsia="宋体" w:cs="仿宋"/>
          <w:b w:val="0"/>
          <w:bCs/>
          <w:kern w:val="2"/>
          <w:sz w:val="24"/>
          <w:szCs w:val="24"/>
          <w:lang w:val="en-US" w:eastAsia="zh-CN" w:bidi="ar-SA"/>
        </w:rPr>
        <w:t>帐    号：</w:t>
      </w:r>
      <w:r>
        <w:rPr>
          <w:rFonts w:hint="eastAsia" w:ascii="宋体" w:hAnsi="宋体" w:eastAsia="宋体" w:cs="仿宋"/>
          <w:b w:val="0"/>
          <w:bCs/>
          <w:kern w:val="2"/>
          <w:sz w:val="24"/>
          <w:szCs w:val="24"/>
          <w:u w:val="single"/>
          <w:lang w:val="en-US" w:eastAsia="zh-CN" w:bidi="ar-SA"/>
        </w:rPr>
        <w:t>3301040160008775754</w:t>
      </w:r>
    </w:p>
    <w:p w14:paraId="62ED5CDF">
      <w:pPr>
        <w:spacing w:line="360" w:lineRule="auto"/>
        <w:ind w:firstLine="482" w:firstLineChars="200"/>
        <w:rPr>
          <w:rFonts w:hint="default" w:ascii="宋体" w:hAnsi="宋体" w:eastAsia="宋体" w:cs="仿宋"/>
          <w:b/>
          <w:bCs/>
          <w:sz w:val="24"/>
          <w:lang w:val="en-US" w:eastAsia="zh-CN"/>
        </w:rPr>
      </w:pPr>
      <w:r>
        <w:rPr>
          <w:rFonts w:hint="eastAsia" w:ascii="宋体" w:hAnsi="宋体" w:cs="仿宋"/>
          <w:b/>
          <w:bCs/>
          <w:sz w:val="24"/>
        </w:rPr>
        <w:t>五、响应文件递交</w:t>
      </w:r>
      <w:r>
        <w:rPr>
          <w:rFonts w:hint="eastAsia" w:ascii="宋体" w:hAnsi="宋体" w:cs="仿宋"/>
          <w:b/>
          <w:bCs/>
          <w:sz w:val="24"/>
          <w:lang w:val="en-US" w:eastAsia="zh-CN"/>
        </w:rPr>
        <w:t>及开启</w:t>
      </w:r>
    </w:p>
    <w:p w14:paraId="31D054D2">
      <w:pPr>
        <w:spacing w:line="360" w:lineRule="auto"/>
        <w:ind w:firstLine="480" w:firstLineChars="200"/>
        <w:rPr>
          <w:rFonts w:ascii="宋体" w:hAnsi="宋体" w:cs="仿宋"/>
          <w:sz w:val="24"/>
        </w:rPr>
      </w:pPr>
      <w:r>
        <w:rPr>
          <w:rFonts w:hint="eastAsia" w:ascii="宋体" w:hAnsi="宋体" w:cs="仿宋"/>
          <w:sz w:val="24"/>
        </w:rPr>
        <w:t>1.</w:t>
      </w:r>
      <w:r>
        <w:rPr>
          <w:rFonts w:hint="eastAsia" w:ascii="宋体" w:hAnsi="宋体" w:cs="仿宋"/>
          <w:sz w:val="24"/>
          <w:lang w:val="en-US" w:eastAsia="zh-CN"/>
        </w:rPr>
        <w:t>递交</w:t>
      </w:r>
      <w:r>
        <w:rPr>
          <w:rFonts w:hint="eastAsia" w:ascii="宋体" w:hAnsi="宋体" w:cs="仿宋"/>
          <w:sz w:val="24"/>
        </w:rPr>
        <w:t>截止时</w:t>
      </w:r>
      <w:r>
        <w:rPr>
          <w:rFonts w:hint="eastAsia" w:ascii="宋体" w:hAnsi="宋体" w:cs="仿宋"/>
          <w:color w:val="auto"/>
          <w:sz w:val="24"/>
        </w:rPr>
        <w:t>间</w:t>
      </w:r>
      <w:r>
        <w:rPr>
          <w:rFonts w:hint="eastAsia" w:ascii="宋体" w:hAnsi="宋体" w:cs="仿宋"/>
          <w:color w:val="auto"/>
          <w:sz w:val="24"/>
          <w:lang w:eastAsia="zh-CN"/>
        </w:rPr>
        <w:t>（</w:t>
      </w:r>
      <w:r>
        <w:rPr>
          <w:rFonts w:hint="eastAsia" w:ascii="宋体" w:hAnsi="宋体" w:cs="仿宋"/>
          <w:color w:val="auto"/>
          <w:sz w:val="24"/>
          <w:lang w:val="en-US" w:eastAsia="zh-CN"/>
        </w:rPr>
        <w:t>同响应文件</w:t>
      </w:r>
      <w:r>
        <w:rPr>
          <w:rFonts w:hint="eastAsia" w:ascii="宋体" w:hAnsi="宋体" w:cs="仿宋"/>
          <w:color w:val="auto"/>
          <w:sz w:val="24"/>
        </w:rPr>
        <w:t>开启时间</w:t>
      </w:r>
      <w:r>
        <w:rPr>
          <w:rFonts w:hint="eastAsia" w:ascii="宋体" w:hAnsi="宋体" w:cs="仿宋"/>
          <w:color w:val="auto"/>
          <w:sz w:val="24"/>
          <w:lang w:eastAsia="zh-CN"/>
        </w:rPr>
        <w:t>）</w:t>
      </w:r>
      <w:r>
        <w:rPr>
          <w:rFonts w:hint="eastAsia" w:ascii="宋体" w:hAnsi="宋体" w:cs="仿宋"/>
          <w:sz w:val="24"/>
        </w:rPr>
        <w:t>：</w:t>
      </w:r>
      <w:r>
        <w:rPr>
          <w:rFonts w:hint="eastAsia" w:ascii="宋体" w:hAnsi="宋体" w:cs="仿宋"/>
          <w:sz w:val="24"/>
          <w:u w:val="single"/>
          <w:lang w:eastAsia="zh-CN"/>
        </w:rPr>
        <w:t>2026年</w:t>
      </w:r>
      <w:r>
        <w:rPr>
          <w:rFonts w:hint="eastAsia" w:ascii="宋体" w:hAnsi="宋体" w:cs="仿宋"/>
          <w:sz w:val="24"/>
          <w:u w:val="single"/>
          <w:lang w:val="en-US" w:eastAsia="zh-CN"/>
        </w:rPr>
        <w:t>4</w:t>
      </w:r>
      <w:r>
        <w:rPr>
          <w:rFonts w:hint="eastAsia" w:ascii="宋体" w:hAnsi="宋体" w:cs="仿宋"/>
          <w:bCs/>
          <w:sz w:val="24"/>
          <w:u w:val="single"/>
        </w:rPr>
        <w:t>月</w:t>
      </w:r>
      <w:r>
        <w:rPr>
          <w:rFonts w:hint="eastAsia" w:ascii="宋体" w:hAnsi="宋体" w:cs="仿宋"/>
          <w:bCs/>
          <w:sz w:val="24"/>
          <w:u w:val="single"/>
          <w:lang w:val="en-US" w:eastAsia="zh-CN"/>
        </w:rPr>
        <w:t>10</w:t>
      </w:r>
      <w:r>
        <w:rPr>
          <w:rFonts w:hint="eastAsia" w:ascii="宋体" w:hAnsi="宋体" w:cs="仿宋"/>
          <w:bCs/>
          <w:sz w:val="24"/>
          <w:u w:val="single"/>
        </w:rPr>
        <w:t>日</w:t>
      </w:r>
      <w:r>
        <w:rPr>
          <w:rFonts w:hint="eastAsia" w:ascii="宋体" w:hAnsi="宋体" w:cs="仿宋"/>
          <w:bCs/>
          <w:sz w:val="24"/>
          <w:u w:val="single"/>
          <w:lang w:val="en-US" w:eastAsia="zh-CN"/>
        </w:rPr>
        <w:t>10</w:t>
      </w:r>
      <w:r>
        <w:rPr>
          <w:rFonts w:hint="eastAsia" w:ascii="宋体" w:hAnsi="宋体" w:cs="仿宋"/>
          <w:bCs/>
          <w:sz w:val="24"/>
          <w:u w:val="single"/>
        </w:rPr>
        <w:t>点</w:t>
      </w:r>
      <w:r>
        <w:rPr>
          <w:rFonts w:hint="eastAsia" w:ascii="宋体" w:hAnsi="宋体" w:cs="仿宋"/>
          <w:bCs/>
          <w:sz w:val="24"/>
          <w:u w:val="single"/>
          <w:lang w:val="en-US" w:eastAsia="zh-CN"/>
        </w:rPr>
        <w:t>00</w:t>
      </w:r>
      <w:r>
        <w:rPr>
          <w:rFonts w:hint="eastAsia" w:ascii="宋体" w:hAnsi="宋体" w:cs="仿宋"/>
          <w:bCs/>
          <w:sz w:val="24"/>
          <w:u w:val="single"/>
        </w:rPr>
        <w:t>分</w:t>
      </w:r>
      <w:r>
        <w:rPr>
          <w:rFonts w:hint="eastAsia" w:ascii="宋体" w:hAnsi="宋体" w:cs="仿宋"/>
          <w:bCs/>
          <w:sz w:val="24"/>
          <w:u w:val="single"/>
          <w:lang w:val="en-US" w:eastAsia="zh-CN"/>
        </w:rPr>
        <w:t>00</w:t>
      </w:r>
      <w:r>
        <w:rPr>
          <w:rFonts w:hint="eastAsia" w:ascii="宋体" w:hAnsi="宋体" w:cs="仿宋"/>
          <w:bCs/>
          <w:sz w:val="24"/>
          <w:u w:val="single"/>
        </w:rPr>
        <w:t>秒</w:t>
      </w:r>
      <w:r>
        <w:rPr>
          <w:rFonts w:hint="eastAsia" w:ascii="宋体" w:hAnsi="宋体" w:cs="仿宋"/>
          <w:sz w:val="24"/>
        </w:rPr>
        <w:t>（北京时间）。</w:t>
      </w:r>
    </w:p>
    <w:p w14:paraId="06D72634">
      <w:pPr>
        <w:spacing w:line="360" w:lineRule="auto"/>
        <w:ind w:firstLine="482" w:firstLineChars="200"/>
        <w:rPr>
          <w:rFonts w:hint="default" w:ascii="宋体" w:hAnsi="宋体" w:eastAsia="宋体" w:cs="仿宋"/>
          <w:b/>
          <w:bCs w:val="0"/>
          <w:color w:val="auto"/>
          <w:kern w:val="2"/>
          <w:sz w:val="24"/>
          <w:szCs w:val="24"/>
          <w:u w:val="single"/>
          <w:lang w:val="en-US" w:eastAsia="zh-CN" w:bidi="ar-SA"/>
        </w:rPr>
      </w:pPr>
      <w:r>
        <w:rPr>
          <w:rFonts w:hint="eastAsia" w:ascii="宋体" w:hAnsi="宋体" w:eastAsia="宋体" w:cs="仿宋"/>
          <w:b/>
          <w:bCs w:val="0"/>
          <w:color w:val="auto"/>
          <w:kern w:val="2"/>
          <w:sz w:val="24"/>
          <w:szCs w:val="24"/>
          <w:u w:val="single"/>
          <w:lang w:val="en-US" w:eastAsia="zh-CN" w:bidi="ar-SA"/>
        </w:rPr>
        <w:t>2.递交方式：电子方式递交。</w:t>
      </w:r>
      <w:r>
        <w:rPr>
          <w:rFonts w:hint="eastAsia" w:ascii="宋体" w:hAnsi="宋体" w:cs="仿宋"/>
          <w:b/>
          <w:bCs w:val="0"/>
          <w:color w:val="auto"/>
          <w:kern w:val="2"/>
          <w:sz w:val="24"/>
          <w:szCs w:val="24"/>
          <w:u w:val="single"/>
          <w:lang w:val="en-US" w:eastAsia="zh-CN" w:bidi="ar-SA"/>
        </w:rPr>
        <w:t>本项目不接受线下递交纸质文件方式。</w:t>
      </w:r>
    </w:p>
    <w:p w14:paraId="43581096">
      <w:pPr>
        <w:spacing w:line="360" w:lineRule="auto"/>
        <w:ind w:firstLine="480" w:firstLineChars="200"/>
        <w:rPr>
          <w:rFonts w:hint="eastAsia" w:ascii="宋体" w:hAnsi="宋体" w:cs="仿宋"/>
          <w:color w:val="auto"/>
          <w:sz w:val="24"/>
        </w:rPr>
      </w:pPr>
      <w:r>
        <w:rPr>
          <w:rFonts w:hint="eastAsia" w:ascii="宋体" w:hAnsi="宋体" w:eastAsia="宋体" w:cs="仿宋"/>
          <w:bCs/>
          <w:color w:val="auto"/>
          <w:kern w:val="2"/>
          <w:sz w:val="24"/>
          <w:szCs w:val="24"/>
          <w:lang w:val="en-US" w:eastAsia="zh-CN" w:bidi="ar-SA"/>
        </w:rPr>
        <w:t>3.递交网址：</w:t>
      </w:r>
      <w:r>
        <w:rPr>
          <w:rFonts w:hint="eastAsia" w:ascii="宋体" w:hAnsi="宋体" w:cs="仿宋"/>
          <w:bCs/>
          <w:color w:val="auto"/>
          <w:kern w:val="2"/>
          <w:sz w:val="24"/>
          <w:szCs w:val="24"/>
          <w:lang w:val="en-US" w:eastAsia="zh-CN" w:bidi="ar-SA"/>
        </w:rPr>
        <w:t>在</w:t>
      </w:r>
      <w:r>
        <w:rPr>
          <w:rFonts w:hint="eastAsia" w:ascii="宋体" w:hAnsi="宋体" w:eastAsia="宋体" w:cs="仿宋"/>
          <w:bCs/>
          <w:color w:val="auto"/>
          <w:kern w:val="2"/>
          <w:sz w:val="24"/>
          <w:szCs w:val="24"/>
          <w:lang w:val="en-US" w:eastAsia="zh-CN" w:bidi="ar-SA"/>
        </w:rPr>
        <w:t>杭州临江环境能源有限公司供应链管理系统平台</w:t>
      </w:r>
      <w:r>
        <w:rPr>
          <w:rFonts w:hint="eastAsia" w:ascii="宋体" w:hAnsi="宋体" w:cs="仿宋"/>
          <w:bCs/>
          <w:color w:val="auto"/>
          <w:kern w:val="2"/>
          <w:sz w:val="24"/>
          <w:szCs w:val="24"/>
          <w:lang w:val="en-US" w:eastAsia="zh-CN" w:bidi="ar-SA"/>
        </w:rPr>
        <w:t>（</w:t>
      </w:r>
      <w:r>
        <w:rPr>
          <w:rFonts w:hint="eastAsia" w:ascii="宋体" w:hAnsi="宋体" w:eastAsia="宋体" w:cs="仿宋"/>
          <w:bCs/>
          <w:color w:val="auto"/>
          <w:kern w:val="2"/>
          <w:sz w:val="24"/>
          <w:szCs w:val="24"/>
          <w:lang w:val="en-US" w:eastAsia="zh-CN" w:bidi="ar-SA"/>
        </w:rPr>
        <w:t>https://www.ljhjgylpt.com:9280</w:t>
      </w:r>
      <w:r>
        <w:rPr>
          <w:rFonts w:hint="eastAsia" w:ascii="宋体" w:hAnsi="宋体" w:cs="仿宋"/>
          <w:bCs/>
          <w:color w:val="auto"/>
          <w:kern w:val="2"/>
          <w:sz w:val="24"/>
          <w:szCs w:val="24"/>
          <w:lang w:val="en-US" w:eastAsia="zh-CN" w:bidi="ar-SA"/>
        </w:rPr>
        <w:t>）</w:t>
      </w:r>
      <w:r>
        <w:rPr>
          <w:rFonts w:hint="eastAsia" w:ascii="宋体" w:hAnsi="宋体" w:eastAsia="宋体" w:cs="仿宋"/>
          <w:bCs/>
          <w:color w:val="auto"/>
          <w:kern w:val="2"/>
          <w:sz w:val="24"/>
          <w:szCs w:val="24"/>
          <w:lang w:val="en-US" w:eastAsia="zh-CN" w:bidi="ar-SA"/>
        </w:rPr>
        <w:t>完成注册后按平台要求提交响应文件。</w:t>
      </w:r>
    </w:p>
    <w:p w14:paraId="2A806282">
      <w:pPr>
        <w:spacing w:line="360" w:lineRule="auto"/>
        <w:ind w:firstLine="482" w:firstLineChars="200"/>
        <w:rPr>
          <w:rFonts w:hint="default" w:ascii="宋体" w:hAnsi="宋体" w:cs="仿宋"/>
          <w:b/>
          <w:bCs/>
          <w:sz w:val="24"/>
          <w:lang w:val="en-US" w:eastAsia="zh-CN"/>
        </w:rPr>
      </w:pPr>
      <w:r>
        <w:rPr>
          <w:rFonts w:hint="eastAsia" w:ascii="宋体" w:hAnsi="宋体" w:cs="仿宋"/>
          <w:b/>
          <w:bCs/>
          <w:sz w:val="24"/>
          <w:lang w:val="en-US" w:eastAsia="zh-CN"/>
        </w:rPr>
        <w:t>六、</w:t>
      </w:r>
      <w:r>
        <w:rPr>
          <w:rFonts w:hint="eastAsia" w:ascii="宋体" w:hAnsi="宋体" w:cs="仿宋"/>
          <w:b/>
          <w:bCs/>
          <w:sz w:val="24"/>
        </w:rPr>
        <w:t>响应文件</w:t>
      </w:r>
      <w:r>
        <w:rPr>
          <w:rFonts w:hint="eastAsia" w:ascii="宋体" w:hAnsi="宋体" w:cs="仿宋"/>
          <w:b/>
          <w:bCs/>
          <w:sz w:val="24"/>
          <w:lang w:val="en-US" w:eastAsia="zh-CN"/>
        </w:rPr>
        <w:t>开启</w:t>
      </w:r>
    </w:p>
    <w:p w14:paraId="4BA79E73">
      <w:pPr>
        <w:spacing w:line="360" w:lineRule="auto"/>
        <w:ind w:firstLine="480" w:firstLineChars="200"/>
        <w:rPr>
          <w:rFonts w:ascii="宋体" w:hAnsi="宋体" w:cs="仿宋"/>
          <w:sz w:val="24"/>
        </w:rPr>
      </w:pPr>
      <w:r>
        <w:rPr>
          <w:rFonts w:hint="eastAsia" w:ascii="宋体" w:hAnsi="宋体" w:cs="仿宋"/>
          <w:sz w:val="24"/>
          <w:lang w:val="en-US" w:eastAsia="zh-CN"/>
        </w:rPr>
        <w:t>1.</w:t>
      </w:r>
      <w:r>
        <w:rPr>
          <w:rFonts w:hint="eastAsia" w:ascii="宋体" w:hAnsi="宋体" w:cs="仿宋"/>
          <w:sz w:val="24"/>
        </w:rPr>
        <w:t>本次询价</w:t>
      </w:r>
      <w:r>
        <w:rPr>
          <w:rFonts w:hint="eastAsia" w:ascii="宋体" w:hAnsi="宋体" w:cs="仿宋"/>
          <w:sz w:val="24"/>
          <w:lang w:eastAsia="zh-CN"/>
        </w:rPr>
        <w:t>开启</w:t>
      </w:r>
      <w:r>
        <w:rPr>
          <w:rFonts w:hint="eastAsia" w:ascii="宋体" w:hAnsi="宋体" w:cs="仿宋"/>
          <w:sz w:val="24"/>
        </w:rPr>
        <w:t>采用线上进行的方式，供应商可</w:t>
      </w:r>
      <w:r>
        <w:rPr>
          <w:rFonts w:hint="eastAsia" w:ascii="宋体" w:hAnsi="宋体" w:cs="仿宋"/>
          <w:sz w:val="24"/>
          <w:lang w:val="en-US" w:eastAsia="zh-CN"/>
        </w:rPr>
        <w:t>通过在杭州临江环境能源有限公司供应链管理系统平台（https://www.ljhjgylpt.com:9280）</w:t>
      </w:r>
      <w:r>
        <w:rPr>
          <w:rFonts w:hint="eastAsia" w:ascii="宋体" w:hAnsi="宋体" w:cs="仿宋"/>
          <w:sz w:val="24"/>
        </w:rPr>
        <w:t>参与现场</w:t>
      </w:r>
      <w:r>
        <w:rPr>
          <w:rFonts w:hint="eastAsia" w:ascii="宋体" w:hAnsi="宋体" w:cs="仿宋"/>
          <w:sz w:val="24"/>
          <w:lang w:eastAsia="zh-CN"/>
        </w:rPr>
        <w:t>开启</w:t>
      </w:r>
      <w:r>
        <w:rPr>
          <w:rFonts w:hint="eastAsia" w:ascii="宋体" w:hAnsi="宋体" w:cs="仿宋"/>
          <w:sz w:val="24"/>
        </w:rPr>
        <w:t>，请各供应商及时关注进入会场。</w:t>
      </w:r>
    </w:p>
    <w:p w14:paraId="47472E3E">
      <w:pPr>
        <w:spacing w:line="360" w:lineRule="auto"/>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2.开启过程：</w:t>
      </w:r>
    </w:p>
    <w:p w14:paraId="585BAFFB">
      <w:pPr>
        <w:spacing w:line="360" w:lineRule="auto"/>
        <w:ind w:firstLine="480" w:firstLineChars="200"/>
        <w:rPr>
          <w:rFonts w:hint="eastAsia" w:ascii="宋体" w:hAnsi="宋体" w:cs="仿宋"/>
          <w:bCs/>
          <w:color w:val="auto"/>
          <w:kern w:val="2"/>
          <w:sz w:val="24"/>
          <w:szCs w:val="24"/>
          <w:lang w:val="en-US" w:eastAsia="zh-CN" w:bidi="ar-SA"/>
        </w:rPr>
      </w:pPr>
      <w:r>
        <w:rPr>
          <w:rFonts w:hint="eastAsia" w:ascii="宋体" w:hAnsi="宋体" w:cs="仿宋"/>
          <w:color w:val="auto"/>
          <w:sz w:val="24"/>
        </w:rPr>
        <w:t>（</w:t>
      </w:r>
      <w:r>
        <w:rPr>
          <w:rFonts w:hint="eastAsia" w:ascii="宋体" w:hAnsi="宋体" w:cs="仿宋"/>
          <w:color w:val="auto"/>
          <w:sz w:val="24"/>
          <w:lang w:val="en-US" w:eastAsia="zh-CN"/>
        </w:rPr>
        <w:t>1</w:t>
      </w:r>
      <w:r>
        <w:rPr>
          <w:rFonts w:hint="eastAsia" w:ascii="宋体" w:hAnsi="宋体" w:cs="仿宋"/>
          <w:color w:val="auto"/>
          <w:sz w:val="24"/>
        </w:rPr>
        <w:t>）</w:t>
      </w:r>
      <w:r>
        <w:rPr>
          <w:rFonts w:hint="eastAsia" w:ascii="宋体" w:hAnsi="宋体" w:eastAsia="宋体" w:cs="仿宋"/>
          <w:bCs/>
          <w:color w:val="auto"/>
          <w:kern w:val="2"/>
          <w:sz w:val="24"/>
          <w:szCs w:val="24"/>
          <w:lang w:val="en-US" w:eastAsia="zh-CN" w:bidi="ar-SA"/>
        </w:rPr>
        <w:t>供应链管理系统平台在开启时准时</w:t>
      </w:r>
      <w:r>
        <w:rPr>
          <w:rFonts w:hint="eastAsia" w:ascii="宋体" w:hAnsi="宋体" w:cs="仿宋"/>
          <w:bCs/>
          <w:color w:val="auto"/>
          <w:kern w:val="2"/>
          <w:sz w:val="24"/>
          <w:szCs w:val="24"/>
          <w:lang w:val="en-US" w:eastAsia="zh-CN" w:bidi="ar-SA"/>
        </w:rPr>
        <w:t>自动解密各供应商报价。</w:t>
      </w:r>
    </w:p>
    <w:p w14:paraId="06517171">
      <w:pPr>
        <w:spacing w:line="360" w:lineRule="auto"/>
        <w:ind w:firstLine="480" w:firstLineChars="200"/>
        <w:rPr>
          <w:rFonts w:ascii="宋体" w:hAnsi="宋体" w:cs="仿宋"/>
          <w:sz w:val="24"/>
        </w:rPr>
      </w:pPr>
      <w:r>
        <w:rPr>
          <w:rFonts w:hint="eastAsia" w:ascii="宋体" w:hAnsi="宋体" w:cs="仿宋"/>
          <w:sz w:val="24"/>
        </w:rPr>
        <w:t>（</w:t>
      </w:r>
      <w:r>
        <w:rPr>
          <w:rFonts w:hint="eastAsia" w:ascii="宋体" w:hAnsi="宋体" w:cs="仿宋"/>
          <w:sz w:val="24"/>
          <w:lang w:val="en-US" w:eastAsia="zh-CN"/>
        </w:rPr>
        <w:t>2</w:t>
      </w:r>
      <w:r>
        <w:rPr>
          <w:rFonts w:hint="eastAsia" w:ascii="宋体" w:hAnsi="宋体" w:cs="仿宋"/>
          <w:sz w:val="24"/>
        </w:rPr>
        <w:t>）</w:t>
      </w:r>
      <w:r>
        <w:rPr>
          <w:rFonts w:hint="eastAsia" w:ascii="宋体" w:hAnsi="宋体" w:cs="仿宋"/>
          <w:sz w:val="24"/>
          <w:lang w:eastAsia="zh-CN"/>
        </w:rPr>
        <w:t>开启</w:t>
      </w:r>
      <w:r>
        <w:rPr>
          <w:rFonts w:hint="eastAsia" w:ascii="宋体" w:hAnsi="宋体" w:cs="仿宋"/>
          <w:sz w:val="24"/>
        </w:rPr>
        <w:t>期间供应商因未参加线上</w:t>
      </w:r>
      <w:r>
        <w:rPr>
          <w:rFonts w:hint="eastAsia" w:ascii="宋体" w:hAnsi="宋体" w:cs="仿宋"/>
          <w:sz w:val="24"/>
          <w:lang w:val="en-US" w:eastAsia="zh-CN"/>
        </w:rPr>
        <w:t>会议</w:t>
      </w:r>
      <w:r>
        <w:rPr>
          <w:rFonts w:hint="eastAsia" w:ascii="宋体" w:hAnsi="宋体" w:cs="仿宋"/>
          <w:sz w:val="24"/>
        </w:rPr>
        <w:t>，视为认可全过程和结果，不得提出异议。</w:t>
      </w:r>
    </w:p>
    <w:p w14:paraId="799D3174">
      <w:pPr>
        <w:spacing w:line="360" w:lineRule="auto"/>
        <w:ind w:firstLine="480" w:firstLineChars="200"/>
      </w:pPr>
      <w:r>
        <w:rPr>
          <w:rFonts w:hint="eastAsia" w:ascii="宋体" w:hAnsi="宋体" w:cs="仿宋"/>
          <w:sz w:val="24"/>
        </w:rPr>
        <w:t>（</w:t>
      </w:r>
      <w:r>
        <w:rPr>
          <w:rFonts w:hint="eastAsia" w:ascii="宋体" w:hAnsi="宋体" w:cs="仿宋"/>
          <w:sz w:val="24"/>
          <w:lang w:val="en-US" w:eastAsia="zh-CN"/>
        </w:rPr>
        <w:t>3</w:t>
      </w:r>
      <w:r>
        <w:rPr>
          <w:rFonts w:hint="eastAsia" w:ascii="宋体" w:hAnsi="宋体" w:cs="仿宋"/>
          <w:sz w:val="24"/>
        </w:rPr>
        <w:t>）异议处理：供应商对</w:t>
      </w:r>
      <w:r>
        <w:rPr>
          <w:rFonts w:hint="eastAsia" w:ascii="宋体" w:hAnsi="宋体" w:cs="仿宋"/>
          <w:sz w:val="24"/>
          <w:lang w:eastAsia="zh-CN"/>
        </w:rPr>
        <w:t>开启</w:t>
      </w:r>
      <w:r>
        <w:rPr>
          <w:rFonts w:hint="eastAsia" w:ascii="宋体" w:hAnsi="宋体" w:cs="仿宋"/>
          <w:sz w:val="24"/>
        </w:rPr>
        <w:t>过程有异议的，应</w:t>
      </w:r>
      <w:r>
        <w:rPr>
          <w:rFonts w:hint="eastAsia" w:ascii="宋体" w:hAnsi="宋体" w:cs="仿宋"/>
          <w:sz w:val="24"/>
          <w:lang w:val="en-US" w:eastAsia="zh-CN"/>
        </w:rPr>
        <w:t>通过供应链管理系统平台（https://www.ljhjgylpt.com:9280）</w:t>
      </w:r>
      <w:r>
        <w:rPr>
          <w:rFonts w:hint="eastAsia" w:ascii="宋体" w:hAnsi="宋体" w:cs="仿宋"/>
          <w:sz w:val="24"/>
        </w:rPr>
        <w:t>提出，采购人应予以答复，并做好记录。</w:t>
      </w:r>
    </w:p>
    <w:p w14:paraId="765E680C">
      <w:pPr>
        <w:spacing w:line="360" w:lineRule="auto"/>
        <w:ind w:firstLine="482" w:firstLineChars="200"/>
        <w:rPr>
          <w:rFonts w:ascii="宋体" w:hAnsi="宋体" w:cs="仿宋"/>
          <w:sz w:val="24"/>
        </w:rPr>
      </w:pPr>
      <w:r>
        <w:rPr>
          <w:rFonts w:hint="eastAsia" w:ascii="宋体" w:hAnsi="宋体" w:cs="仿宋"/>
          <w:b/>
          <w:bCs/>
          <w:sz w:val="24"/>
        </w:rPr>
        <w:t>七、质疑</w:t>
      </w:r>
    </w:p>
    <w:p w14:paraId="20FD738E">
      <w:pPr>
        <w:spacing w:line="360" w:lineRule="auto"/>
        <w:jc w:val="left"/>
        <w:rPr>
          <w:rFonts w:ascii="宋体" w:hAnsi="宋体" w:cs="仿宋"/>
          <w:sz w:val="24"/>
        </w:rPr>
      </w:pPr>
      <w:r>
        <w:rPr>
          <w:rFonts w:hint="eastAsia" w:ascii="宋体" w:hAnsi="宋体" w:cs="仿宋"/>
          <w:sz w:val="24"/>
        </w:rPr>
        <w:t xml:space="preserve">    供应商如认为本询价采购文件使自身的合法权益受到损害的，应于自公告之日起2日内，</w:t>
      </w:r>
      <w:r>
        <w:rPr>
          <w:rFonts w:hint="eastAsia" w:ascii="宋体" w:hAnsi="宋体" w:cs="仿宋"/>
          <w:sz w:val="24"/>
          <w:lang w:val="en-US" w:eastAsia="zh-CN"/>
        </w:rPr>
        <w:t>在供应链管理系统平台（https://www.ljhjgylpt.com:9280）中</w:t>
      </w:r>
      <w:r>
        <w:rPr>
          <w:rFonts w:hint="eastAsia" w:ascii="宋体" w:hAnsi="宋体" w:cs="仿宋"/>
          <w:sz w:val="24"/>
        </w:rPr>
        <w:t>以书面形式提出质疑，同时联系本项目采购</w:t>
      </w:r>
      <w:r>
        <w:rPr>
          <w:rFonts w:hint="eastAsia" w:ascii="宋体" w:hAnsi="宋体" w:cs="仿宋"/>
          <w:snapToGrid w:val="0"/>
          <w:kern w:val="0"/>
          <w:sz w:val="24"/>
        </w:rPr>
        <w:t>工作人</w:t>
      </w:r>
      <w:r>
        <w:rPr>
          <w:rFonts w:hint="eastAsia" w:ascii="宋体" w:hAnsi="宋体" w:cs="仿宋"/>
          <w:sz w:val="24"/>
        </w:rPr>
        <w:t>员。逾期视作无异议。</w:t>
      </w:r>
    </w:p>
    <w:p w14:paraId="530535A8">
      <w:pPr>
        <w:spacing w:line="360" w:lineRule="auto"/>
        <w:ind w:firstLine="482" w:firstLineChars="200"/>
        <w:rPr>
          <w:rFonts w:ascii="宋体" w:hAnsi="宋体" w:cs="仿宋"/>
          <w:b/>
          <w:bCs/>
          <w:sz w:val="24"/>
        </w:rPr>
      </w:pPr>
      <w:r>
        <w:rPr>
          <w:rFonts w:hint="eastAsia" w:ascii="宋体" w:hAnsi="宋体" w:cs="仿宋"/>
          <w:b/>
          <w:bCs/>
          <w:sz w:val="24"/>
        </w:rPr>
        <w:t>八、</w:t>
      </w:r>
      <w:r>
        <w:rPr>
          <w:rFonts w:hint="eastAsia" w:ascii="宋体" w:hAnsi="宋体" w:cs="仿宋"/>
          <w:b/>
          <w:bCs/>
          <w:sz w:val="24"/>
          <w:lang w:val="en-US" w:eastAsia="zh-CN"/>
        </w:rPr>
        <w:t>业务</w:t>
      </w:r>
      <w:r>
        <w:rPr>
          <w:rFonts w:hint="eastAsia" w:ascii="宋体" w:hAnsi="宋体" w:cs="仿宋"/>
          <w:b/>
          <w:bCs/>
          <w:sz w:val="24"/>
        </w:rPr>
        <w:t>联系方式</w:t>
      </w:r>
    </w:p>
    <w:p w14:paraId="26E5338B">
      <w:pPr>
        <w:spacing w:line="360" w:lineRule="auto"/>
        <w:ind w:firstLine="480" w:firstLineChars="200"/>
        <w:rPr>
          <w:rFonts w:ascii="宋体" w:hAnsi="宋体" w:cs="仿宋"/>
          <w:sz w:val="24"/>
        </w:rPr>
      </w:pPr>
      <w:r>
        <w:rPr>
          <w:rFonts w:hint="eastAsia" w:ascii="宋体" w:hAnsi="宋体" w:cs="仿宋"/>
          <w:sz w:val="24"/>
        </w:rPr>
        <w:t>联系人：</w:t>
      </w:r>
      <w:r>
        <w:rPr>
          <w:rFonts w:hint="eastAsia" w:ascii="宋体" w:hAnsi="宋体" w:cs="仿宋"/>
          <w:sz w:val="24"/>
          <w:lang w:val="en-US" w:eastAsia="zh-CN"/>
        </w:rPr>
        <w:t>胡工</w:t>
      </w:r>
      <w:r>
        <w:rPr>
          <w:rFonts w:hint="eastAsia" w:ascii="宋体" w:hAnsi="宋体" w:cs="仿宋"/>
          <w:sz w:val="24"/>
        </w:rPr>
        <w:t xml:space="preserve">   </w:t>
      </w:r>
      <w:r>
        <w:rPr>
          <w:rFonts w:ascii="宋体" w:hAnsi="宋体" w:cs="仿宋"/>
          <w:sz w:val="24"/>
        </w:rPr>
        <w:t xml:space="preserve"> </w:t>
      </w:r>
      <w:r>
        <w:rPr>
          <w:rFonts w:hint="eastAsia" w:ascii="宋体" w:hAnsi="宋体" w:cs="仿宋"/>
          <w:sz w:val="24"/>
        </w:rPr>
        <w:t xml:space="preserve"> 联系电话：</w:t>
      </w:r>
      <w:r>
        <w:rPr>
          <w:rFonts w:hint="eastAsia" w:ascii="宋体" w:hAnsi="宋体" w:cs="仿宋"/>
          <w:sz w:val="24"/>
          <w:lang w:val="en-US" w:eastAsia="zh-CN"/>
        </w:rPr>
        <w:t xml:space="preserve"> </w:t>
      </w:r>
      <w:r>
        <w:rPr>
          <w:rFonts w:hint="eastAsia" w:ascii="宋体" w:hAnsi="宋体" w:cs="仿宋"/>
          <w:sz w:val="24"/>
        </w:rPr>
        <w:t xml:space="preserve">0571-81997921 </w:t>
      </w:r>
    </w:p>
    <w:p w14:paraId="0B26C85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
          <w:b/>
          <w:bCs/>
          <w:color w:val="auto"/>
          <w:sz w:val="24"/>
          <w:lang w:val="en-US" w:eastAsia="zh-CN"/>
        </w:rPr>
      </w:pPr>
      <w:r>
        <w:rPr>
          <w:rFonts w:hint="eastAsia" w:ascii="宋体" w:hAnsi="宋体" w:cs="仿宋"/>
          <w:b/>
          <w:bCs/>
          <w:color w:val="auto"/>
          <w:sz w:val="24"/>
          <w:lang w:val="en-US" w:eastAsia="zh-CN"/>
        </w:rPr>
        <w:t>九、监督部门</w:t>
      </w:r>
    </w:p>
    <w:p w14:paraId="2E25031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监管单位：</w:t>
      </w:r>
      <w:r>
        <w:rPr>
          <w:rFonts w:hint="eastAsia" w:ascii="宋体" w:hAnsi="宋体" w:cs="仿宋"/>
          <w:color w:val="auto"/>
          <w:sz w:val="24"/>
          <w:lang w:val="en-US" w:eastAsia="zh-CN"/>
        </w:rPr>
        <w:t xml:space="preserve"> 杭州临江环境能源有限公司监察审计部</w:t>
      </w:r>
      <w:r>
        <w:rPr>
          <w:rFonts w:hint="eastAsia" w:ascii="宋体" w:hAnsi="宋体" w:cs="仿宋"/>
          <w:color w:val="auto"/>
          <w:sz w:val="24"/>
        </w:rPr>
        <w:tab/>
      </w:r>
    </w:p>
    <w:p w14:paraId="4CC75D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地    址：</w:t>
      </w:r>
      <w:r>
        <w:rPr>
          <w:rFonts w:hint="eastAsia" w:ascii="宋体" w:hAnsi="宋体" w:cs="仿宋"/>
          <w:color w:val="auto"/>
          <w:sz w:val="24"/>
          <w:lang w:eastAsia="zh-CN"/>
        </w:rPr>
        <w:t>浙江省杭州市钱塘区临江街道红十五路10388-123号</w:t>
      </w:r>
      <w:r>
        <w:rPr>
          <w:rFonts w:hint="eastAsia" w:ascii="宋体" w:hAnsi="宋体" w:cs="仿宋"/>
          <w:color w:val="auto"/>
          <w:sz w:val="24"/>
        </w:rPr>
        <w:tab/>
      </w:r>
    </w:p>
    <w:p w14:paraId="745E2A1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联 系 人：</w:t>
      </w:r>
      <w:r>
        <w:rPr>
          <w:rFonts w:hint="eastAsia" w:ascii="宋体" w:hAnsi="宋体" w:cs="仿宋"/>
          <w:color w:val="auto"/>
          <w:sz w:val="24"/>
          <w:lang w:val="en-US" w:eastAsia="zh-CN"/>
        </w:rPr>
        <w:t>李工</w:t>
      </w:r>
      <w:r>
        <w:rPr>
          <w:rFonts w:hint="eastAsia" w:ascii="宋体" w:hAnsi="宋体" w:cs="仿宋"/>
          <w:color w:val="auto"/>
          <w:sz w:val="24"/>
        </w:rPr>
        <w:tab/>
      </w:r>
    </w:p>
    <w:p w14:paraId="3A055BB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电    话：</w:t>
      </w:r>
      <w:r>
        <w:rPr>
          <w:rFonts w:hint="eastAsia" w:ascii="宋体" w:hAnsi="宋体" w:cs="仿宋"/>
          <w:color w:val="auto"/>
          <w:sz w:val="24"/>
          <w:lang w:val="en-US" w:eastAsia="zh-CN"/>
        </w:rPr>
        <w:t>0571-81997962</w:t>
      </w:r>
      <w:r>
        <w:rPr>
          <w:rFonts w:hint="eastAsia" w:ascii="宋体" w:hAnsi="宋体" w:cs="仿宋"/>
          <w:color w:val="auto"/>
          <w:sz w:val="24"/>
        </w:rPr>
        <w:tab/>
      </w:r>
    </w:p>
    <w:p w14:paraId="22D13075">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cs="仿宋"/>
          <w:color w:val="auto"/>
          <w:sz w:val="24"/>
        </w:rPr>
      </w:pPr>
    </w:p>
    <w:p w14:paraId="63568FBB">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cs="仿宋"/>
          <w:color w:val="auto"/>
          <w:sz w:val="24"/>
        </w:rPr>
      </w:pPr>
      <w:r>
        <w:rPr>
          <w:rFonts w:hint="eastAsia" w:ascii="宋体" w:hAnsi="宋体" w:cs="仿宋"/>
          <w:color w:val="auto"/>
          <w:sz w:val="24"/>
        </w:rPr>
        <w:t>杭州</w:t>
      </w:r>
      <w:r>
        <w:rPr>
          <w:rFonts w:hint="eastAsia" w:ascii="宋体" w:hAnsi="宋体" w:cs="仿宋"/>
          <w:color w:val="auto"/>
          <w:sz w:val="24"/>
          <w:lang w:eastAsia="zh-CN"/>
        </w:rPr>
        <w:t>临江环境能源</w:t>
      </w:r>
      <w:r>
        <w:rPr>
          <w:rFonts w:hint="eastAsia" w:ascii="宋体" w:hAnsi="宋体" w:cs="仿宋"/>
          <w:color w:val="auto"/>
          <w:sz w:val="24"/>
        </w:rPr>
        <w:t>有限公司</w:t>
      </w:r>
    </w:p>
    <w:p w14:paraId="42C2ABD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cs="仿宋"/>
          <w:b/>
          <w:bCs/>
          <w:color w:val="auto"/>
          <w:sz w:val="24"/>
        </w:rPr>
      </w:pPr>
      <w:r>
        <w:rPr>
          <w:rFonts w:hint="eastAsia" w:ascii="宋体" w:hAnsi="宋体" w:cs="仿宋"/>
          <w:color w:val="auto"/>
          <w:sz w:val="24"/>
          <w:lang w:val="en-US" w:eastAsia="zh-CN"/>
        </w:rPr>
        <w:t>2026年4月3</w:t>
      </w:r>
      <w:r>
        <w:rPr>
          <w:rFonts w:hint="eastAsia" w:ascii="宋体" w:hAnsi="宋体" w:cs="仿宋"/>
          <w:color w:val="auto"/>
          <w:sz w:val="24"/>
        </w:rPr>
        <w:t>日</w:t>
      </w:r>
    </w:p>
    <w:p w14:paraId="1ADC7001">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147478620"/>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w:t>
                    </w:r>
                    <w:r>
                      <w:rPr>
                        <w:rFonts w:hint="eastAsia" w:ascii="宋体" w:hAnsi="宋体" w:eastAsia="宋体" w:cs="宋体"/>
                        <w:color w:val="auto"/>
                        <w:szCs w:val="21"/>
                        <w:lang w:val="en-US" w:eastAsia="zh-CN"/>
                      </w:rPr>
                      <w:t>在线上传提交盖章版DPF格式报价文件</w:t>
                    </w:r>
                    <w:r>
                      <w:rPr>
                        <w:rFonts w:hint="eastAsia" w:ascii="宋体" w:hAnsi="宋体" w:eastAsia="宋体" w:cs="宋体"/>
                        <w:color w:val="auto"/>
                        <w:szCs w:val="21"/>
                        <w:lang w:eastAsia="zh-CN"/>
                      </w:rPr>
                      <w:t xml:space="preserve">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w:t>
                    </w:r>
                    <w:r>
                      <w:rPr>
                        <w:rFonts w:hint="eastAsia" w:ascii="宋体" w:hAnsi="宋体" w:eastAsia="宋体" w:cs="宋体"/>
                        <w:b/>
                        <w:bCs/>
                        <w:color w:val="auto"/>
                        <w:szCs w:val="21"/>
                        <w:lang w:val="en-US" w:eastAsia="zh-CN"/>
                      </w:rPr>
                      <w:t>原件</w:t>
                    </w:r>
                    <w:r>
                      <w:rPr>
                        <w:rFonts w:hint="eastAsia" w:ascii="宋体" w:hAnsi="宋体" w:eastAsia="宋体" w:cs="宋体"/>
                        <w:b/>
                        <w:bCs/>
                        <w:color w:val="auto"/>
                        <w:szCs w:val="21"/>
                        <w:lang w:eastAsia="zh-CN"/>
                      </w:rPr>
                      <w:t>。</w:t>
                    </w:r>
                  </w:p>
                </w:sdtContent>
              </w:sdt>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en-US" w:eastAsia="zh-CN"/>
              </w:rPr>
              <w:t>电子</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ascii="宋体" w:hAnsi="宋体" w:cs="宋体"/>
                <w:color w:val="auto"/>
                <w:kern w:val="0"/>
                <w:szCs w:val="21"/>
                <w:lang w:bidi="ar"/>
              </w:rPr>
              <w:t>其他</w:t>
            </w:r>
            <w:r>
              <w:rPr>
                <w:rFonts w:hint="eastAsia"/>
                <w:color w:val="auto"/>
                <w:lang w:eastAsia="zh-CN"/>
              </w:rPr>
              <w:t>，</w:t>
            </w:r>
            <w:r>
              <w:rPr>
                <w:rFonts w:hint="eastAsia"/>
                <w:color w:val="auto"/>
                <w:highlight w:val="none"/>
              </w:rPr>
              <w:t>经评审后最</w:t>
            </w:r>
            <w:r>
              <w:rPr>
                <w:rFonts w:hint="eastAsia"/>
                <w:color w:val="auto"/>
                <w:highlight w:val="none"/>
                <w:lang w:val="en-US" w:eastAsia="zh-CN"/>
              </w:rPr>
              <w:t>高</w:t>
            </w:r>
            <w:r>
              <w:rPr>
                <w:rFonts w:hint="eastAsia"/>
                <w:color w:val="auto"/>
                <w:highlight w:val="none"/>
              </w:rPr>
              <w:t>投标价法。</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0</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4"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2610DA7">
            <w:pPr>
              <w:pStyle w:val="21"/>
              <w:snapToGrid w:val="0"/>
              <w:spacing w:line="400" w:lineRule="exact"/>
              <w:ind w:right="42" w:rightChars="20"/>
              <w:rPr>
                <w:color w:val="auto"/>
                <w:lang w:val="en-US"/>
              </w:rPr>
            </w:pPr>
            <w:r>
              <w:rPr>
                <w:rFonts w:hint="eastAsia"/>
                <w:snapToGrid w:val="0"/>
                <w:color w:val="auto"/>
                <w:szCs w:val="21"/>
                <w:lang w:val="en-US" w:eastAsia="zh-CN"/>
              </w:rPr>
              <w:t>无</w:t>
            </w:r>
            <w:r>
              <w:rPr>
                <w:rFonts w:hint="eastAsia"/>
                <w:snapToGrid w:val="0"/>
                <w:color w:val="auto"/>
                <w:szCs w:val="21"/>
              </w:rPr>
              <w:t>。</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5"/>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6CCBC666">
      <w:pPr>
        <w:rPr>
          <w:rFonts w:cs="仿宋" w:asciiTheme="minorEastAsia" w:hAnsiTheme="minorEastAsia"/>
          <w:b/>
          <w:sz w:val="32"/>
          <w:szCs w:val="20"/>
        </w:rPr>
      </w:pPr>
    </w:p>
    <w:p w14:paraId="39F6F1F8">
      <w:pPr>
        <w:rPr>
          <w:rFonts w:cs="仿宋" w:asciiTheme="minorEastAsia" w:hAnsiTheme="minorEastAsia"/>
          <w:b/>
          <w:sz w:val="32"/>
          <w:szCs w:val="20"/>
        </w:rPr>
      </w:pPr>
    </w:p>
    <w:p w14:paraId="76F8BB00"/>
    <w:p w14:paraId="56F4A2F6"/>
    <w:p w14:paraId="28720C80"/>
    <w:p w14:paraId="1D0567B7"/>
    <w:p w14:paraId="6228263E"/>
    <w:p w14:paraId="2D5E0361"/>
    <w:p w14:paraId="2DC5AA3A"/>
    <w:p w14:paraId="5990070D"/>
    <w:p w14:paraId="764FC0FF"/>
    <w:p w14:paraId="6398B53B"/>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56A1936D">
      <w:pPr>
        <w:pStyle w:val="24"/>
        <w:spacing w:before="0"/>
        <w:ind w:firstLine="480"/>
        <w:rPr>
          <w:rFonts w:cs="仿宋" w:asciiTheme="minorEastAsia" w:hAnsiTheme="minorEastAsia"/>
          <w:color w:val="auto"/>
          <w:szCs w:val="24"/>
        </w:rPr>
      </w:pPr>
      <w:r>
        <w:rPr>
          <w:rFonts w:hint="eastAsia" w:cs="仿宋" w:asciiTheme="minorEastAsia" w:hAnsiTheme="minorEastAsia"/>
          <w:szCs w:val="24"/>
        </w:rPr>
        <w:t>12.1 供应商应当在响应截止时间前完成响应文件的递交，并可以补充、修改或者撤回响应文件。补充或者修改响应文件</w:t>
      </w:r>
      <w:r>
        <w:rPr>
          <w:rFonts w:hint="eastAsia" w:cs="仿宋" w:asciiTheme="minorEastAsia" w:hAnsiTheme="minorEastAsia"/>
          <w:color w:val="auto"/>
          <w:szCs w:val="24"/>
        </w:rPr>
        <w:t>的，应当先行撤回原文件，补充、修改后重新递交。响应截止时间前未完成递交的，视为撤回响应文件。响应截止时间后</w:t>
      </w:r>
      <w:r>
        <w:rPr>
          <w:rFonts w:hint="eastAsia" w:cs="仿宋" w:asciiTheme="minorEastAsia" w:hAnsiTheme="minorEastAsia"/>
          <w:color w:val="auto"/>
          <w:szCs w:val="24"/>
          <w:lang w:val="en-US" w:eastAsia="zh-CN"/>
        </w:rPr>
        <w:t>系统将无法</w:t>
      </w:r>
      <w:r>
        <w:rPr>
          <w:rFonts w:hint="eastAsia" w:cs="仿宋" w:asciiTheme="minorEastAsia" w:hAnsiTheme="minorEastAsia"/>
          <w:color w:val="auto"/>
          <w:szCs w:val="24"/>
        </w:rPr>
        <w:t>递交的响应文件。</w:t>
      </w:r>
    </w:p>
    <w:p w14:paraId="38581754">
      <w:pPr>
        <w:pStyle w:val="24"/>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w:t>
      </w:r>
      <w:r>
        <w:rPr>
          <w:rFonts w:hint="eastAsia" w:cs="仿宋" w:asciiTheme="minorEastAsia" w:hAnsiTheme="minorEastAsia"/>
          <w:color w:val="auto"/>
          <w:szCs w:val="24"/>
          <w:lang w:val="en-US" w:eastAsia="zh-CN"/>
        </w:rPr>
        <w:t>提前</w:t>
      </w:r>
      <w:r>
        <w:rPr>
          <w:rFonts w:hint="eastAsia" w:cs="仿宋" w:asciiTheme="minorEastAsia" w:hAnsiTheme="minorEastAsia"/>
          <w:color w:val="auto"/>
          <w:szCs w:val="24"/>
        </w:rPr>
        <w:t>开启</w:t>
      </w:r>
      <w:r>
        <w:rPr>
          <w:rFonts w:hint="eastAsia" w:cs="仿宋" w:asciiTheme="minorEastAsia" w:hAnsiTheme="minorEastAsia"/>
          <w:color w:val="auto"/>
          <w:szCs w:val="24"/>
          <w:lang w:val="en-US" w:eastAsia="zh-CN"/>
        </w:rPr>
        <w:t>电子</w:t>
      </w:r>
      <w:r>
        <w:rPr>
          <w:rFonts w:hint="eastAsia" w:cs="仿宋" w:asciiTheme="minorEastAsia" w:hAnsiTheme="minorEastAsia"/>
          <w:color w:val="auto"/>
          <w:szCs w:val="24"/>
        </w:rPr>
        <w:t>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sz w:val="32"/>
        </w:rPr>
      </w:pP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07C25051">
      <w:pPr>
        <w:pStyle w:val="25"/>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w:t>
      </w:r>
      <w:r>
        <w:rPr>
          <w:rFonts w:hint="eastAsia" w:cs="仿宋" w:asciiTheme="minorEastAsia" w:hAnsiTheme="minorEastAsia" w:eastAsiaTheme="minorEastAsia"/>
          <w:color w:val="auto"/>
          <w:sz w:val="24"/>
          <w:lang w:val="en-US" w:eastAsia="zh-CN"/>
        </w:rPr>
        <w:t>线上电子</w:t>
      </w:r>
      <w:r>
        <w:rPr>
          <w:rFonts w:hint="eastAsia" w:cs="仿宋" w:asciiTheme="minorEastAsia" w:hAnsiTheme="minorEastAsia" w:eastAsiaTheme="minorEastAsia"/>
          <w:color w:val="auto"/>
          <w:sz w:val="24"/>
        </w:rPr>
        <w:t>开启，邀请所有供应商参加</w:t>
      </w:r>
      <w:r>
        <w:rPr>
          <w:rFonts w:hint="eastAsia" w:cs="仿宋" w:asciiTheme="minorEastAsia" w:hAnsiTheme="minorEastAsia" w:eastAsiaTheme="minorEastAsia"/>
          <w:color w:val="auto"/>
          <w:sz w:val="24"/>
          <w:lang w:val="en-US" w:eastAsia="zh-CN"/>
        </w:rPr>
        <w:t>线上电子</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。供应商不足3家的，不得开启响应文件。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w:t>
      </w:r>
      <w:r>
        <w:rPr>
          <w:rFonts w:hint="eastAsia" w:cs="仿宋" w:asciiTheme="minorEastAsia" w:hAnsiTheme="minorEastAsia"/>
          <w:color w:val="auto"/>
          <w:kern w:val="0"/>
          <w:szCs w:val="24"/>
        </w:rPr>
        <w:t>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kern w:val="0"/>
          <w:szCs w:val="24"/>
        </w:rPr>
      </w:pP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4"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14:paraId="263790F8">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14:paraId="509E8A0A">
      <w:pPr>
        <w:pStyle w:val="15"/>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8"/>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4"/>
    </w:p>
    <w:p w14:paraId="75425ACF">
      <w:pPr>
        <w:rPr>
          <w:rFonts w:cs="仿宋" w:asciiTheme="minorEastAsia" w:hAnsiTheme="minorEastAsia"/>
          <w:kern w:val="0"/>
          <w:sz w:val="24"/>
        </w:rPr>
      </w:pPr>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280DF85">
      <w:pPr>
        <w:pStyle w:val="7"/>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出售废旧物资一批</w:t>
      </w:r>
      <w:r>
        <w:rPr>
          <w:rFonts w:hint="eastAsia"/>
          <w:color w:val="auto"/>
          <w:highlight w:val="none"/>
          <w:lang w:val="en-US"/>
        </w:rPr>
        <w:t>，具体如下：</w:t>
      </w:r>
    </w:p>
    <w:tbl>
      <w:tblPr>
        <w:tblStyle w:val="17"/>
        <w:tblW w:w="8950" w:type="dxa"/>
        <w:tblInd w:w="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938"/>
        <w:gridCol w:w="1593"/>
        <w:gridCol w:w="688"/>
        <w:gridCol w:w="832"/>
        <w:gridCol w:w="3231"/>
      </w:tblGrid>
      <w:tr w14:paraId="180B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1C91D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6C65C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货物</w:t>
            </w:r>
            <w:r>
              <w:rPr>
                <w:rFonts w:hint="eastAsia" w:ascii="宋体" w:hAnsi="宋体" w:eastAsia="宋体" w:cs="宋体"/>
                <w:i w:val="0"/>
                <w:iCs w:val="0"/>
                <w:color w:val="000000"/>
                <w:kern w:val="0"/>
                <w:sz w:val="21"/>
                <w:szCs w:val="21"/>
                <w:u w:val="none"/>
                <w:lang w:val="en-US" w:eastAsia="zh-CN" w:bidi="ar"/>
              </w:rPr>
              <w:t>名称</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7B24BD66">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最低限价</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4961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82D1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3AC1B77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63A4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76184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78E75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废合金钢</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70421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2500元/吨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95BA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70E14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4AAA6993">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废炉排片，详见附件</w:t>
            </w:r>
          </w:p>
        </w:tc>
      </w:tr>
      <w:tr w14:paraId="7FCC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1A74F6E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4593B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w:t>
            </w:r>
            <w:r>
              <w:rPr>
                <w:rFonts w:hint="eastAsia" w:ascii="宋体" w:hAnsi="宋体" w:eastAsia="宋体" w:cs="宋体"/>
                <w:i w:val="0"/>
                <w:iCs w:val="0"/>
                <w:color w:val="000000"/>
                <w:sz w:val="21"/>
                <w:szCs w:val="21"/>
                <w:u w:val="none"/>
                <w:lang w:val="en-US" w:eastAsia="zh-CN"/>
              </w:rPr>
              <w:t>碳钢（袋笼）</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32BF338B">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C3D37F6">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4D8D6BF">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70</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72423047">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废袋笼，详见附件</w:t>
            </w:r>
          </w:p>
        </w:tc>
      </w:tr>
      <w:tr w14:paraId="32FE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3A34A15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1E82547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rPr>
              <w:t>废</w:t>
            </w:r>
            <w:r>
              <w:rPr>
                <w:rFonts w:hint="eastAsia" w:ascii="宋体" w:hAnsi="宋体" w:eastAsia="宋体" w:cs="宋体"/>
                <w:i w:val="0"/>
                <w:iCs w:val="0"/>
                <w:color w:val="000000"/>
                <w:sz w:val="21"/>
                <w:szCs w:val="21"/>
                <w:u w:val="none"/>
                <w:lang w:val="en-US" w:eastAsia="zh-CN"/>
              </w:rPr>
              <w:t>碳钢衬塑（胶）</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0E572242">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FFC122F">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F5F238E">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53B0FBF3">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碳钢+塑料，详见附件</w:t>
            </w:r>
          </w:p>
        </w:tc>
      </w:tr>
      <w:tr w14:paraId="57A2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3D2049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15E23A3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废渗透膜</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38043336">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600</w:t>
            </w:r>
            <w:bookmarkStart w:id="383" w:name="_GoBack"/>
            <w:bookmarkEnd w:id="383"/>
            <w:r>
              <w:rPr>
                <w:rFonts w:hint="eastAsia" w:ascii="宋体" w:hAnsi="宋体" w:cs="宋体"/>
                <w:i w:val="0"/>
                <w:iCs w:val="0"/>
                <w:color w:val="000000"/>
                <w:sz w:val="21"/>
                <w:szCs w:val="21"/>
                <w:u w:val="none"/>
                <w:lang w:val="en-US" w:eastAsia="zh-CN"/>
              </w:rPr>
              <w:t>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98125B3">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EA80285">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775AE07F">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252根，详见附件</w:t>
            </w:r>
          </w:p>
        </w:tc>
      </w:tr>
    </w:tbl>
    <w:p w14:paraId="5C073101">
      <w:pPr>
        <w:spacing w:line="360" w:lineRule="auto"/>
        <w:ind w:firstLine="482" w:firstLineChars="200"/>
        <w:rPr>
          <w:rFonts w:ascii="宋体" w:hAnsi="宋体" w:cs="宋体"/>
          <w:sz w:val="24"/>
          <w:highlight w:val="none"/>
        </w:rPr>
      </w:pPr>
      <w:r>
        <w:rPr>
          <w:rFonts w:hint="eastAsia" w:cs="仿宋" w:asciiTheme="minorEastAsia" w:hAnsiTheme="minorEastAsia" w:eastAsiaTheme="minorEastAsia"/>
          <w:b/>
          <w:bCs/>
          <w:snapToGrid w:val="0"/>
          <w:color w:val="auto"/>
          <w:kern w:val="0"/>
          <w:sz w:val="24"/>
          <w:szCs w:val="21"/>
          <w:highlight w:val="none"/>
          <w:lang w:val="en-US" w:eastAsia="zh-CN" w:bidi="ar-SA"/>
        </w:rPr>
        <w:t>二、合同期限：</w:t>
      </w:r>
      <w:r>
        <w:rPr>
          <w:rFonts w:hint="eastAsia" w:ascii="宋体" w:hAnsi="宋体" w:cs="宋体"/>
          <w:sz w:val="24"/>
          <w:highlight w:val="none"/>
          <w:u w:val="single"/>
          <w:lang w:val="en-US" w:eastAsia="zh-CN"/>
        </w:rPr>
        <w:t>自合同签订后一次性完成出售服务结束自动结束；</w:t>
      </w:r>
    </w:p>
    <w:p w14:paraId="31B2271A">
      <w:pPr>
        <w:pStyle w:val="7"/>
        <w:ind w:firstLine="480" w:firstLineChars="200"/>
        <w:rPr>
          <w:rFonts w:hint="default"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按合同约定数量一次性提供出售服务。具体出售数量以采购人下达的订单为准</w:t>
      </w:r>
    </w:p>
    <w:p w14:paraId="4B8E1097">
      <w:pPr>
        <w:pStyle w:val="7"/>
        <w:ind w:firstLine="482" w:firstLineChars="200"/>
        <w:rPr>
          <w:b/>
          <w:bCs/>
          <w:lang w:val="en-US"/>
        </w:rPr>
      </w:pPr>
      <w:r>
        <w:rPr>
          <w:rFonts w:hint="eastAsia"/>
          <w:b/>
          <w:bCs/>
          <w:lang w:val="en-US" w:eastAsia="zh-CN"/>
        </w:rPr>
        <w:t>四</w:t>
      </w:r>
      <w:r>
        <w:rPr>
          <w:rFonts w:hint="eastAsia"/>
          <w:b/>
          <w:bCs/>
          <w:lang w:val="en-US"/>
        </w:rPr>
        <w:t>、服务要求</w:t>
      </w:r>
    </w:p>
    <w:p w14:paraId="41822ED0">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2A34C751">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14:paraId="7DC8B690">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3.服务频次：本项目清单内废旧物资为一次性出售，具体以采购人通知为准。自接到采购人通知后，10个工作日内将采购人需要出售的废旧物资完成清运。</w:t>
      </w:r>
    </w:p>
    <w:p w14:paraId="6AC8652C">
      <w:pPr>
        <w:spacing w:line="480" w:lineRule="exact"/>
        <w:ind w:firstLine="480" w:firstLineChars="200"/>
        <w:rPr>
          <w:rFonts w:hint="eastAsia" w:ascii="宋体" w:hAnsi="宋体" w:cs="宋体"/>
          <w:color w:val="000000"/>
          <w:sz w:val="24"/>
        </w:rPr>
      </w:pPr>
      <w:r>
        <w:rPr>
          <w:rFonts w:hint="eastAsia" w:ascii="宋体" w:hAnsi="宋体" w:eastAsia="宋体" w:cs="宋体"/>
          <w:b w:val="0"/>
          <w:caps w:val="0"/>
          <w:color w:val="000000"/>
          <w:kern w:val="0"/>
          <w:sz w:val="24"/>
          <w:szCs w:val="24"/>
          <w:lang w:val="en-US" w:eastAsia="zh-CN" w:bidi="ar"/>
        </w:rPr>
        <w:t>4.供应商在采购人指定地点提货，废旧物资的切割、吊装</w:t>
      </w:r>
      <w:r>
        <w:rPr>
          <w:rFonts w:hint="eastAsia" w:ascii="宋体" w:hAnsi="宋体" w:cs="宋体"/>
          <w:b w:val="0"/>
          <w:caps w:val="0"/>
          <w:color w:val="000000"/>
          <w:kern w:val="0"/>
          <w:sz w:val="24"/>
          <w:szCs w:val="24"/>
          <w:lang w:val="en-US" w:eastAsia="zh-CN" w:bidi="ar"/>
        </w:rPr>
        <w:t>、</w:t>
      </w:r>
      <w:r>
        <w:rPr>
          <w:rFonts w:hint="eastAsia" w:ascii="宋体" w:hAnsi="宋体" w:eastAsia="宋体" w:cs="宋体"/>
          <w:b w:val="0"/>
          <w:caps w:val="0"/>
          <w:color w:val="000000"/>
          <w:kern w:val="0"/>
          <w:sz w:val="24"/>
          <w:szCs w:val="24"/>
          <w:lang w:val="en-US" w:eastAsia="zh-CN" w:bidi="ar"/>
        </w:rPr>
        <w:t>装卸、运费等</w:t>
      </w:r>
      <w:r>
        <w:rPr>
          <w:rFonts w:hint="eastAsia" w:ascii="宋体" w:hAnsi="宋体" w:cs="宋体"/>
          <w:b w:val="0"/>
          <w:caps w:val="0"/>
          <w:color w:val="000000"/>
          <w:kern w:val="0"/>
          <w:sz w:val="24"/>
          <w:szCs w:val="24"/>
          <w:lang w:val="en-US" w:eastAsia="zh-CN" w:bidi="ar"/>
        </w:rPr>
        <w:t>其他一切</w:t>
      </w:r>
      <w:r>
        <w:rPr>
          <w:rFonts w:hint="eastAsia" w:ascii="宋体" w:hAnsi="宋体" w:eastAsia="宋体" w:cs="宋体"/>
          <w:b w:val="0"/>
          <w:caps w:val="0"/>
          <w:color w:val="000000"/>
          <w:kern w:val="0"/>
          <w:sz w:val="24"/>
          <w:szCs w:val="24"/>
          <w:lang w:val="en-US" w:eastAsia="zh-CN" w:bidi="ar"/>
        </w:rPr>
        <w:t>费用由供应商自行承担，采购人可以免费提供叉车协助。</w:t>
      </w:r>
    </w:p>
    <w:p w14:paraId="736EE0A5">
      <w:pPr>
        <w:spacing w:line="48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5.供应商</w:t>
      </w:r>
      <w:r>
        <w:rPr>
          <w:rFonts w:hint="eastAsia" w:ascii="宋体" w:hAnsi="宋体" w:cs="宋体"/>
          <w:color w:val="000000"/>
          <w:sz w:val="24"/>
        </w:rPr>
        <w:t>在清运、拆解时，应严格遵守管理规定以确保作业过程中安全，并按有关规定和规程进行作业。如</w:t>
      </w:r>
      <w:r>
        <w:rPr>
          <w:rFonts w:hint="eastAsia" w:ascii="宋体" w:hAnsi="宋体" w:cs="宋体"/>
          <w:color w:val="000000"/>
          <w:sz w:val="24"/>
          <w:lang w:val="en-US" w:eastAsia="zh-CN"/>
        </w:rPr>
        <w:t>供应商</w:t>
      </w:r>
      <w:r>
        <w:rPr>
          <w:rFonts w:hint="eastAsia" w:ascii="宋体" w:hAnsi="宋体" w:cs="宋体"/>
          <w:color w:val="000000"/>
          <w:sz w:val="24"/>
        </w:rPr>
        <w:t>无相应资质的，必须委托有相应资质的</w:t>
      </w:r>
      <w:r>
        <w:rPr>
          <w:rFonts w:hint="eastAsia" w:ascii="宋体" w:hAnsi="宋体" w:cs="宋体"/>
          <w:color w:val="000000"/>
          <w:sz w:val="24"/>
          <w:lang w:eastAsia="zh-CN"/>
        </w:rPr>
        <w:t>单位</w:t>
      </w:r>
      <w:r>
        <w:rPr>
          <w:rFonts w:hint="eastAsia" w:ascii="宋体" w:hAnsi="宋体" w:cs="宋体"/>
          <w:color w:val="000000"/>
          <w:sz w:val="24"/>
        </w:rPr>
        <w:t>和人员进行作业。清运、拆解过程中的消防、人身安全负责，并承担由此产生的一切经济和法律责任。</w:t>
      </w:r>
    </w:p>
    <w:p w14:paraId="0EDB627A">
      <w:pPr>
        <w:spacing w:line="480" w:lineRule="exact"/>
        <w:ind w:firstLine="480" w:firstLineChars="200"/>
        <w:rPr>
          <w:rFonts w:hint="eastAsia" w:ascii="宋体" w:hAnsi="宋体" w:cs="宋体" w:eastAsiaTheme="minorEastAsia"/>
          <w:color w:val="000000"/>
          <w:sz w:val="24"/>
          <w:lang w:eastAsia="zh-CN"/>
        </w:rPr>
      </w:pPr>
      <w:r>
        <w:rPr>
          <w:rFonts w:hint="eastAsia" w:ascii="宋体" w:hAnsi="宋体" w:cs="宋体"/>
          <w:color w:val="000000"/>
          <w:sz w:val="24"/>
          <w:lang w:val="en-US" w:eastAsia="zh-CN"/>
        </w:rPr>
        <w:t>6.</w:t>
      </w:r>
      <w:r>
        <w:rPr>
          <w:rFonts w:hint="eastAsia" w:ascii="宋体" w:hAnsi="宋体" w:cs="宋体"/>
          <w:color w:val="000000"/>
          <w:sz w:val="24"/>
        </w:rPr>
        <w:t>本次</w:t>
      </w:r>
      <w:r>
        <w:rPr>
          <w:rFonts w:hint="eastAsia" w:ascii="宋体" w:hAnsi="宋体" w:cs="宋体"/>
          <w:color w:val="000000"/>
          <w:sz w:val="24"/>
          <w:lang w:val="en-US" w:eastAsia="zh-CN"/>
        </w:rPr>
        <w:t>采购</w:t>
      </w:r>
      <w:r>
        <w:rPr>
          <w:rFonts w:hint="eastAsia" w:ascii="宋体" w:hAnsi="宋体" w:cs="宋体"/>
          <w:color w:val="000000"/>
          <w:sz w:val="24"/>
        </w:rPr>
        <w:t>需要</w:t>
      </w:r>
      <w:r>
        <w:rPr>
          <w:rFonts w:hint="eastAsia" w:ascii="宋体" w:hAnsi="宋体" w:cs="宋体"/>
          <w:color w:val="000000"/>
          <w:sz w:val="24"/>
          <w:lang w:val="en-US" w:eastAsia="zh-CN"/>
        </w:rPr>
        <w:t>出售</w:t>
      </w:r>
      <w:r>
        <w:rPr>
          <w:rFonts w:hint="eastAsia" w:ascii="宋体" w:hAnsi="宋体" w:cs="宋体"/>
          <w:color w:val="000000"/>
          <w:sz w:val="24"/>
        </w:rPr>
        <w:t>的废旧物资以现场实</w:t>
      </w:r>
      <w:r>
        <w:rPr>
          <w:rFonts w:hint="eastAsia" w:ascii="宋体" w:hAnsi="宋体" w:cs="宋体"/>
          <w:color w:val="000000"/>
          <w:sz w:val="24"/>
          <w:highlight w:val="none"/>
        </w:rPr>
        <w:t>际为准，</w:t>
      </w:r>
      <w:r>
        <w:rPr>
          <w:rFonts w:hint="eastAsia" w:ascii="宋体" w:hAnsi="宋体" w:cs="宋体"/>
          <w:color w:val="000000"/>
          <w:sz w:val="24"/>
          <w:highlight w:val="none"/>
          <w:lang w:val="en-US" w:eastAsia="zh-CN"/>
        </w:rPr>
        <w:t>废不锈钢、废合金钢、废碳钢、废碳钢（袋笼）、废碳钢衬塑（胶）、废塑料、废渗透膜</w:t>
      </w:r>
      <w:r>
        <w:rPr>
          <w:rFonts w:hint="eastAsia" w:ascii="宋体" w:hAnsi="宋体" w:cs="宋体"/>
          <w:color w:val="000000"/>
          <w:sz w:val="24"/>
          <w:highlight w:val="none"/>
        </w:rPr>
        <w:t>重量以采购人</w:t>
      </w:r>
      <w:r>
        <w:rPr>
          <w:rFonts w:hint="eastAsia" w:ascii="宋体" w:hAnsi="宋体" w:cs="宋体"/>
          <w:color w:val="000000"/>
          <w:sz w:val="24"/>
        </w:rPr>
        <w:t>计量器具实际称重（过磅）为准</w:t>
      </w:r>
      <w:r>
        <w:rPr>
          <w:rFonts w:hint="eastAsia" w:ascii="宋体" w:hAnsi="宋体" w:cs="宋体"/>
          <w:color w:val="000000"/>
          <w:sz w:val="24"/>
          <w:lang w:eastAsia="zh-CN"/>
        </w:rPr>
        <w:t>。</w:t>
      </w:r>
    </w:p>
    <w:p w14:paraId="57492C5C">
      <w:pPr>
        <w:pStyle w:val="7"/>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7.供应商负责免费将采购人没有残值废旧物资清运干净并合法处置。</w:t>
      </w:r>
    </w:p>
    <w:p w14:paraId="3A1B4D6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五</w:t>
      </w:r>
      <w:r>
        <w:rPr>
          <w:rFonts w:hint="eastAsia" w:ascii="宋体" w:hAnsi="宋体" w:eastAsia="宋体" w:cs="宋体"/>
          <w:b/>
          <w:bCs/>
          <w:sz w:val="24"/>
        </w:rPr>
        <w:t>、技术资料和保密义务</w:t>
      </w:r>
    </w:p>
    <w:p w14:paraId="10D199A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14:paraId="5A00A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0553A122">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C7B0396">
      <w:pPr>
        <w:pStyle w:val="7"/>
        <w:numPr>
          <w:ilvl w:val="0"/>
          <w:numId w:val="0"/>
        </w:numPr>
        <w:ind w:firstLine="482" w:firstLineChars="200"/>
        <w:rPr>
          <w:rFonts w:hint="eastAsia"/>
          <w:b/>
          <w:bCs/>
          <w:color w:val="auto"/>
          <w:lang w:val="en-US" w:eastAsia="zh-CN"/>
        </w:rPr>
      </w:pPr>
    </w:p>
    <w:p w14:paraId="69550CD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70799CB">
      <w:pPr>
        <w:pStyle w:val="12"/>
      </w:pPr>
    </w:p>
    <w:p w14:paraId="2A09ED54">
      <w:pPr>
        <w:rPr>
          <w:rFonts w:hint="eastAsia" w:ascii="宋体" w:hAnsi="Arial" w:cs="Arial" w:eastAsiaTheme="minorEastAsia"/>
          <w:b/>
          <w:bCs/>
          <w:snapToGrid w:val="0"/>
          <w:color w:val="auto"/>
          <w:kern w:val="2"/>
          <w:sz w:val="24"/>
          <w:szCs w:val="21"/>
          <w:lang w:val="en-US" w:eastAsia="zh-CN" w:bidi="ar-SA"/>
        </w:rPr>
      </w:pPr>
    </w:p>
    <w:p w14:paraId="5A16871E">
      <w:pPr>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附件</w:t>
      </w:r>
    </w:p>
    <w:p w14:paraId="66825EBB">
      <w:pPr>
        <w:jc w:val="center"/>
        <w:rPr>
          <w:rFonts w:hint="eastAsia"/>
          <w:b/>
          <w:bCs/>
          <w:color w:val="auto"/>
          <w:lang w:val="en-US" w:eastAsia="zh-CN"/>
        </w:rPr>
      </w:pPr>
      <w:r>
        <w:rPr>
          <w:rFonts w:hint="eastAsia"/>
          <w:b/>
          <w:bCs/>
          <w:color w:val="auto"/>
          <w:lang w:val="en-US" w:eastAsia="zh-CN"/>
        </w:rPr>
        <w:t>废炉排片</w:t>
      </w:r>
    </w:p>
    <w:p w14:paraId="191AA72C">
      <w:pPr>
        <w:rPr>
          <w:rFonts w:hint="default"/>
          <w:lang w:val="en-US" w:eastAsia="zh-CN"/>
        </w:rPr>
      </w:pPr>
      <w:r>
        <w:rPr>
          <w:rFonts w:hint="default"/>
          <w:lang w:val="en-US" w:eastAsia="zh-CN"/>
        </w:rPr>
        <w:drawing>
          <wp:inline distT="0" distB="0" distL="114300" distR="114300">
            <wp:extent cx="5609590" cy="3229610"/>
            <wp:effectExtent l="0" t="0" r="10160" b="8890"/>
            <wp:docPr id="11" name="图片 11" descr="93f8a16cd4131082571b826ebeffbb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3f8a16cd4131082571b826ebeffbbfa"/>
                    <pic:cNvPicPr>
                      <a:picLocks noChangeAspect="1"/>
                    </pic:cNvPicPr>
                  </pic:nvPicPr>
                  <pic:blipFill>
                    <a:blip r:embed="rId18"/>
                    <a:stretch>
                      <a:fillRect/>
                    </a:stretch>
                  </pic:blipFill>
                  <pic:spPr>
                    <a:xfrm>
                      <a:off x="0" y="0"/>
                      <a:ext cx="5609590" cy="3229610"/>
                    </a:xfrm>
                    <a:prstGeom prst="rect">
                      <a:avLst/>
                    </a:prstGeom>
                  </pic:spPr>
                </pic:pic>
              </a:graphicData>
            </a:graphic>
          </wp:inline>
        </w:drawing>
      </w:r>
    </w:p>
    <w:p w14:paraId="6C8F0570">
      <w:pPr>
        <w:jc w:val="center"/>
        <w:rPr>
          <w:rFonts w:hint="default"/>
          <w:b/>
          <w:bCs/>
          <w:color w:val="auto"/>
          <w:lang w:val="en-US" w:eastAsia="zh-CN"/>
        </w:rPr>
      </w:pPr>
      <w:r>
        <w:rPr>
          <w:rFonts w:hint="eastAsia"/>
          <w:b/>
          <w:bCs/>
          <w:color w:val="auto"/>
          <w:lang w:val="en-US" w:eastAsia="zh-CN"/>
        </w:rPr>
        <w:t>废袋笼</w:t>
      </w:r>
    </w:p>
    <w:p w14:paraId="657FB0F6">
      <w:pPr>
        <w:jc w:val="center"/>
        <w:rPr>
          <w:rFonts w:hint="eastAsia" w:eastAsiaTheme="minorEastAsia"/>
          <w:lang w:eastAsia="zh-CN"/>
        </w:rPr>
      </w:pPr>
      <w:r>
        <w:rPr>
          <w:rFonts w:hint="eastAsia" w:eastAsiaTheme="minorEastAsia"/>
          <w:lang w:eastAsia="zh-CN"/>
        </w:rPr>
        <w:drawing>
          <wp:inline distT="0" distB="0" distL="114300" distR="114300">
            <wp:extent cx="5617845" cy="3342005"/>
            <wp:effectExtent l="0" t="0" r="1905" b="10795"/>
            <wp:docPr id="14" name="图片 14" descr="67f9db79f30e20fee59887c7c42e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7f9db79f30e20fee59887c7c42e5998"/>
                    <pic:cNvPicPr>
                      <a:picLocks noChangeAspect="1"/>
                    </pic:cNvPicPr>
                  </pic:nvPicPr>
                  <pic:blipFill>
                    <a:blip r:embed="rId19"/>
                    <a:stretch>
                      <a:fillRect/>
                    </a:stretch>
                  </pic:blipFill>
                  <pic:spPr>
                    <a:xfrm>
                      <a:off x="0" y="0"/>
                      <a:ext cx="5617845" cy="3342005"/>
                    </a:xfrm>
                    <a:prstGeom prst="rect">
                      <a:avLst/>
                    </a:prstGeom>
                  </pic:spPr>
                </pic:pic>
              </a:graphicData>
            </a:graphic>
          </wp:inline>
        </w:drawing>
      </w:r>
    </w:p>
    <w:p w14:paraId="02866F86"/>
    <w:p w14:paraId="10359E3A">
      <w:pPr>
        <w:jc w:val="center"/>
        <w:rPr>
          <w:rFonts w:hint="eastAsia"/>
          <w:b/>
          <w:bCs/>
          <w:color w:val="auto"/>
          <w:lang w:val="en-US" w:eastAsia="zh-CN"/>
        </w:rPr>
      </w:pPr>
      <w:r>
        <w:rPr>
          <w:rFonts w:hint="eastAsia"/>
          <w:b/>
          <w:bCs/>
          <w:color w:val="auto"/>
          <w:lang w:val="en-US" w:eastAsia="zh-CN"/>
        </w:rPr>
        <w:t>废衬胶管道</w:t>
      </w:r>
    </w:p>
    <w:p w14:paraId="2F6ED127"/>
    <w:p w14:paraId="03160704">
      <w:pPr>
        <w:rPr>
          <w:rFonts w:hint="eastAsia" w:eastAsiaTheme="minorEastAsia"/>
          <w:lang w:eastAsia="zh-CN"/>
        </w:rPr>
      </w:pPr>
      <w:r>
        <w:rPr>
          <w:rFonts w:hint="eastAsia" w:eastAsiaTheme="minorEastAsia"/>
          <w:lang w:eastAsia="zh-CN"/>
        </w:rPr>
        <w:drawing>
          <wp:inline distT="0" distB="0" distL="114300" distR="114300">
            <wp:extent cx="5638800" cy="4227195"/>
            <wp:effectExtent l="0" t="0" r="0" b="1905"/>
            <wp:docPr id="15" name="图片 15" descr="77c10bc4673c296b0b94645add1ca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7c10bc4673c296b0b94645add1caf00"/>
                    <pic:cNvPicPr>
                      <a:picLocks noChangeAspect="1"/>
                    </pic:cNvPicPr>
                  </pic:nvPicPr>
                  <pic:blipFill>
                    <a:blip r:embed="rId20"/>
                    <a:stretch>
                      <a:fillRect/>
                    </a:stretch>
                  </pic:blipFill>
                  <pic:spPr>
                    <a:xfrm>
                      <a:off x="0" y="0"/>
                      <a:ext cx="5638800" cy="4227195"/>
                    </a:xfrm>
                    <a:prstGeom prst="rect">
                      <a:avLst/>
                    </a:prstGeom>
                  </pic:spPr>
                </pic:pic>
              </a:graphicData>
            </a:graphic>
          </wp:inline>
        </w:drawing>
      </w:r>
    </w:p>
    <w:p w14:paraId="3AA55D96"/>
    <w:p w14:paraId="48A41906">
      <w:pPr>
        <w:jc w:val="center"/>
        <w:rPr>
          <w:rFonts w:hint="eastAsia"/>
          <w:b/>
          <w:bCs/>
          <w:color w:val="auto"/>
          <w:lang w:val="en-US" w:eastAsia="zh-CN"/>
        </w:rPr>
      </w:pPr>
    </w:p>
    <w:p w14:paraId="68653E45">
      <w:pPr>
        <w:jc w:val="center"/>
        <w:rPr>
          <w:rFonts w:hint="eastAsia"/>
          <w:b/>
          <w:bCs/>
          <w:color w:val="auto"/>
          <w:lang w:val="en-US" w:eastAsia="zh-CN"/>
        </w:rPr>
      </w:pPr>
      <w:r>
        <w:rPr>
          <w:rFonts w:hint="eastAsia"/>
          <w:b/>
          <w:bCs/>
          <w:color w:val="auto"/>
          <w:lang w:val="en-US" w:eastAsia="zh-CN"/>
        </w:rPr>
        <w:t>废渗透膜</w:t>
      </w:r>
    </w:p>
    <w:p w14:paraId="07520234">
      <w:pPr>
        <w:jc w:val="center"/>
        <w:rPr>
          <w:rFonts w:hint="eastAsia"/>
          <w:b/>
          <w:bCs/>
          <w:color w:val="auto"/>
          <w:lang w:val="en-US" w:eastAsia="zh-CN"/>
        </w:rPr>
      </w:pPr>
      <w:r>
        <w:rPr>
          <w:rFonts w:hint="eastAsia"/>
          <w:b/>
          <w:bCs/>
          <w:color w:val="auto"/>
          <w:lang w:val="en-US" w:eastAsia="zh-CN"/>
        </w:rPr>
        <w:drawing>
          <wp:inline distT="0" distB="0" distL="114300" distR="114300">
            <wp:extent cx="5645150" cy="6264275"/>
            <wp:effectExtent l="0" t="0" r="12700" b="3175"/>
            <wp:docPr id="16" name="图片 16" descr="ae30d0eaba7b943bef16682dcc89d4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e30d0eaba7b943bef16682dcc89d45a"/>
                    <pic:cNvPicPr>
                      <a:picLocks noChangeAspect="1"/>
                    </pic:cNvPicPr>
                  </pic:nvPicPr>
                  <pic:blipFill>
                    <a:blip r:embed="rId21"/>
                    <a:stretch>
                      <a:fillRect/>
                    </a:stretch>
                  </pic:blipFill>
                  <pic:spPr>
                    <a:xfrm>
                      <a:off x="0" y="0"/>
                      <a:ext cx="5645150" cy="6264275"/>
                    </a:xfrm>
                    <a:prstGeom prst="rect">
                      <a:avLst/>
                    </a:prstGeom>
                  </pic:spPr>
                </pic:pic>
              </a:graphicData>
            </a:graphic>
          </wp:inline>
        </w:drawing>
      </w:r>
    </w:p>
    <w:p w14:paraId="1D75547D"/>
    <w:p w14:paraId="5E9C3CCA"/>
    <w:p w14:paraId="1698C20E">
      <w:pPr>
        <w:shd w:val="clear"/>
        <w:jc w:val="center"/>
        <w:rPr>
          <w:rFonts w:hint="eastAsia" w:cs="仿宋" w:asciiTheme="minorEastAsia" w:hAnsiTheme="minorEastAsia"/>
          <w:b/>
          <w:color w:val="auto"/>
          <w:sz w:val="36"/>
          <w:szCs w:val="36"/>
          <w:highlight w:val="none"/>
        </w:rPr>
      </w:pPr>
    </w:p>
    <w:p w14:paraId="2C4BA9F3">
      <w:pPr>
        <w:shd w:val="clear"/>
        <w:jc w:val="center"/>
        <w:rPr>
          <w:rFonts w:hint="eastAsia" w:cs="仿宋" w:asciiTheme="minorEastAsia" w:hAnsiTheme="minorEastAsia"/>
          <w:b/>
          <w:color w:val="auto"/>
          <w:sz w:val="36"/>
          <w:szCs w:val="36"/>
          <w:highlight w:val="none"/>
        </w:rPr>
      </w:pPr>
    </w:p>
    <w:p w14:paraId="0C4473E5">
      <w:pPr>
        <w:shd w:val="clear"/>
        <w:jc w:val="center"/>
        <w:rPr>
          <w:rFonts w:hint="eastAsia" w:cs="仿宋" w:asciiTheme="minorEastAsia" w:hAnsiTheme="minorEastAsia"/>
          <w:b/>
          <w:color w:val="auto"/>
          <w:sz w:val="36"/>
          <w:szCs w:val="36"/>
          <w:highlight w:val="none"/>
        </w:rPr>
      </w:pPr>
    </w:p>
    <w:p w14:paraId="27A81BF5">
      <w:pPr>
        <w:shd w:val="clear"/>
        <w:jc w:val="center"/>
        <w:rPr>
          <w:rFonts w:hint="eastAsia" w:cs="仿宋" w:asciiTheme="minorEastAsia" w:hAnsiTheme="minorEastAsia"/>
          <w:b/>
          <w:color w:val="auto"/>
          <w:sz w:val="36"/>
          <w:szCs w:val="36"/>
          <w:highlight w:val="none"/>
        </w:rPr>
      </w:pPr>
    </w:p>
    <w:p w14:paraId="78804F4E">
      <w:pPr>
        <w:shd w:val="clear"/>
        <w:jc w:val="center"/>
        <w:rPr>
          <w:rFonts w:hint="eastAsia" w:cs="仿宋" w:asciiTheme="minorEastAsia" w:hAnsiTheme="minorEastAsia"/>
          <w:b/>
          <w:color w:val="auto"/>
          <w:sz w:val="36"/>
          <w:szCs w:val="36"/>
          <w:highlight w:val="none"/>
        </w:rPr>
      </w:pPr>
    </w:p>
    <w:p w14:paraId="7573DF49">
      <w:pPr>
        <w:shd w:val="clear"/>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5" w:name="_Toc184308088"/>
      <w:bookmarkEnd w:id="15"/>
      <w:bookmarkStart w:id="16" w:name="_Toc184313267"/>
      <w:bookmarkEnd w:id="16"/>
      <w:bookmarkStart w:id="17" w:name="_Toc184312127"/>
      <w:bookmarkEnd w:id="17"/>
      <w:bookmarkStart w:id="18" w:name="_Toc184312138"/>
      <w:bookmarkEnd w:id="18"/>
      <w:bookmarkStart w:id="19" w:name="_Toc184308073"/>
      <w:bookmarkEnd w:id="19"/>
      <w:bookmarkStart w:id="20" w:name="_Toc184310333"/>
      <w:bookmarkEnd w:id="20"/>
      <w:bookmarkStart w:id="21" w:name="_Toc184312081"/>
      <w:bookmarkEnd w:id="21"/>
      <w:bookmarkStart w:id="22" w:name="_Toc184308050"/>
      <w:bookmarkEnd w:id="22"/>
      <w:bookmarkStart w:id="23" w:name="_Toc184313295"/>
      <w:bookmarkEnd w:id="23"/>
      <w:bookmarkStart w:id="24" w:name="_Toc184313285"/>
      <w:bookmarkEnd w:id="24"/>
      <w:bookmarkStart w:id="25" w:name="_Toc184314429"/>
      <w:bookmarkEnd w:id="25"/>
      <w:bookmarkStart w:id="26" w:name="_Toc184313252"/>
      <w:bookmarkEnd w:id="26"/>
      <w:bookmarkStart w:id="27" w:name="_Toc184310339"/>
      <w:bookmarkEnd w:id="27"/>
      <w:bookmarkStart w:id="28" w:name="_Toc184310296"/>
      <w:bookmarkEnd w:id="28"/>
      <w:bookmarkStart w:id="29" w:name="_Toc184308052"/>
      <w:bookmarkEnd w:id="29"/>
      <w:bookmarkStart w:id="30" w:name="_Toc184314457"/>
      <w:bookmarkEnd w:id="30"/>
      <w:bookmarkStart w:id="31" w:name="_Toc184314430"/>
      <w:bookmarkEnd w:id="31"/>
      <w:bookmarkStart w:id="32" w:name="_Toc184308040"/>
      <w:bookmarkEnd w:id="32"/>
      <w:bookmarkStart w:id="33" w:name="_Toc184313278"/>
      <w:bookmarkEnd w:id="33"/>
      <w:bookmarkStart w:id="34" w:name="_Toc184314425"/>
      <w:bookmarkEnd w:id="34"/>
      <w:bookmarkStart w:id="35" w:name="_Toc184308061"/>
      <w:bookmarkEnd w:id="35"/>
      <w:bookmarkStart w:id="36" w:name="_Toc184310330"/>
      <w:bookmarkEnd w:id="36"/>
      <w:bookmarkStart w:id="37" w:name="_Toc184313290"/>
      <w:bookmarkEnd w:id="37"/>
      <w:bookmarkStart w:id="38" w:name="_Toc184308039"/>
      <w:bookmarkEnd w:id="38"/>
      <w:bookmarkStart w:id="39" w:name="_Toc184310293"/>
      <w:bookmarkEnd w:id="39"/>
      <w:bookmarkStart w:id="40" w:name="_Toc184310280"/>
      <w:bookmarkEnd w:id="40"/>
      <w:bookmarkStart w:id="41" w:name="_Toc184314433"/>
      <w:bookmarkEnd w:id="41"/>
      <w:bookmarkStart w:id="42" w:name="_Toc184308081"/>
      <w:bookmarkEnd w:id="42"/>
      <w:bookmarkStart w:id="43" w:name="_Toc184310309"/>
      <w:bookmarkEnd w:id="43"/>
      <w:bookmarkStart w:id="44" w:name="_Toc184313281"/>
      <w:bookmarkEnd w:id="44"/>
      <w:bookmarkStart w:id="45" w:name="_Toc184312111"/>
      <w:bookmarkEnd w:id="45"/>
      <w:bookmarkStart w:id="46" w:name="_Toc184312076"/>
      <w:bookmarkEnd w:id="46"/>
      <w:bookmarkStart w:id="47" w:name="_Toc184312098"/>
      <w:bookmarkEnd w:id="47"/>
      <w:bookmarkStart w:id="48" w:name="_Toc184310319"/>
      <w:bookmarkEnd w:id="48"/>
      <w:bookmarkStart w:id="49" w:name="_Toc184314437"/>
      <w:bookmarkEnd w:id="49"/>
      <w:bookmarkStart w:id="50" w:name="_Toc184310282"/>
      <w:bookmarkEnd w:id="50"/>
      <w:bookmarkStart w:id="51" w:name="_Toc184308090"/>
      <w:bookmarkEnd w:id="51"/>
      <w:bookmarkStart w:id="52" w:name="_Toc184314482"/>
      <w:bookmarkEnd w:id="52"/>
      <w:bookmarkStart w:id="53" w:name="_Toc184310327"/>
      <w:bookmarkEnd w:id="53"/>
      <w:bookmarkStart w:id="54" w:name="_Toc184313258"/>
      <w:bookmarkEnd w:id="54"/>
      <w:bookmarkStart w:id="55" w:name="_Toc184312080"/>
      <w:bookmarkEnd w:id="55"/>
      <w:bookmarkStart w:id="56" w:name="_Toc184310311"/>
      <w:bookmarkEnd w:id="56"/>
      <w:bookmarkStart w:id="57" w:name="_Toc184313245"/>
      <w:bookmarkEnd w:id="57"/>
      <w:bookmarkStart w:id="58" w:name="_Toc184313279"/>
      <w:bookmarkEnd w:id="58"/>
      <w:bookmarkStart w:id="59" w:name="_Toc184308048"/>
      <w:bookmarkEnd w:id="59"/>
      <w:bookmarkStart w:id="60" w:name="_Toc184313266"/>
      <w:bookmarkEnd w:id="60"/>
      <w:bookmarkStart w:id="61" w:name="_Toc184308041"/>
      <w:bookmarkEnd w:id="61"/>
      <w:bookmarkStart w:id="62" w:name="_Toc184310295"/>
      <w:bookmarkEnd w:id="62"/>
      <w:bookmarkStart w:id="63" w:name="_Toc184313282"/>
      <w:bookmarkEnd w:id="63"/>
      <w:bookmarkStart w:id="64" w:name="_Toc184312099"/>
      <w:bookmarkEnd w:id="64"/>
      <w:bookmarkStart w:id="65" w:name="_Toc184314448"/>
      <w:bookmarkEnd w:id="65"/>
      <w:bookmarkStart w:id="66" w:name="_Toc184312090"/>
      <w:bookmarkEnd w:id="66"/>
      <w:bookmarkStart w:id="67" w:name="_Toc184314455"/>
      <w:bookmarkEnd w:id="67"/>
      <w:bookmarkStart w:id="68" w:name="_Toc184310283"/>
      <w:bookmarkEnd w:id="68"/>
      <w:bookmarkStart w:id="69" w:name="_Toc184314467"/>
      <w:bookmarkEnd w:id="69"/>
      <w:bookmarkStart w:id="70" w:name="_Toc184314464"/>
      <w:bookmarkEnd w:id="70"/>
      <w:bookmarkStart w:id="71" w:name="_Toc184308067"/>
      <w:bookmarkEnd w:id="71"/>
      <w:bookmarkStart w:id="72" w:name="_Toc184312094"/>
      <w:bookmarkEnd w:id="72"/>
      <w:bookmarkStart w:id="73" w:name="_Toc184308063"/>
      <w:bookmarkEnd w:id="73"/>
      <w:bookmarkStart w:id="74" w:name="_Toc184312068"/>
      <w:bookmarkEnd w:id="74"/>
      <w:bookmarkStart w:id="75" w:name="_Toc184312135"/>
      <w:bookmarkEnd w:id="75"/>
      <w:bookmarkStart w:id="76" w:name="_Toc184308099"/>
      <w:bookmarkEnd w:id="76"/>
      <w:bookmarkStart w:id="77" w:name="_Toc184312108"/>
      <w:bookmarkEnd w:id="77"/>
      <w:bookmarkStart w:id="78" w:name="_Toc184314438"/>
      <w:bookmarkEnd w:id="78"/>
      <w:bookmarkStart w:id="79" w:name="_Toc184308058"/>
      <w:bookmarkEnd w:id="79"/>
      <w:bookmarkStart w:id="80" w:name="_Toc184314445"/>
      <w:bookmarkEnd w:id="80"/>
      <w:bookmarkStart w:id="81" w:name="_Toc184310340"/>
      <w:bookmarkEnd w:id="81"/>
      <w:bookmarkStart w:id="82" w:name="_Toc184314443"/>
      <w:bookmarkEnd w:id="82"/>
      <w:bookmarkStart w:id="83" w:name="_Toc184314460"/>
      <w:bookmarkEnd w:id="83"/>
      <w:bookmarkStart w:id="84" w:name="_Toc184308097"/>
      <w:bookmarkEnd w:id="84"/>
      <w:bookmarkStart w:id="85" w:name="_Toc184308051"/>
      <w:bookmarkEnd w:id="85"/>
      <w:bookmarkStart w:id="86" w:name="_Toc184314453"/>
      <w:bookmarkEnd w:id="86"/>
      <w:bookmarkStart w:id="87" w:name="_Toc184314480"/>
      <w:bookmarkEnd w:id="87"/>
      <w:bookmarkStart w:id="88" w:name="_Toc184314419"/>
      <w:bookmarkEnd w:id="88"/>
      <w:bookmarkStart w:id="89" w:name="_Toc184314451"/>
      <w:bookmarkEnd w:id="89"/>
      <w:bookmarkStart w:id="90" w:name="_Toc184313242"/>
      <w:bookmarkEnd w:id="90"/>
      <w:bookmarkStart w:id="91" w:name="_Toc184308046"/>
      <w:bookmarkEnd w:id="91"/>
      <w:bookmarkStart w:id="92" w:name="_Toc184310337"/>
      <w:bookmarkEnd w:id="92"/>
      <w:bookmarkStart w:id="93" w:name="_Toc184308083"/>
      <w:bookmarkEnd w:id="93"/>
      <w:bookmarkStart w:id="94" w:name="_Toc184312075"/>
      <w:bookmarkEnd w:id="94"/>
      <w:bookmarkStart w:id="95" w:name="_Toc184313253"/>
      <w:bookmarkEnd w:id="95"/>
      <w:bookmarkStart w:id="96" w:name="_Toc184314474"/>
      <w:bookmarkEnd w:id="96"/>
      <w:bookmarkStart w:id="97" w:name="_Toc184314412"/>
      <w:bookmarkEnd w:id="97"/>
      <w:bookmarkStart w:id="98" w:name="_Toc184313247"/>
      <w:bookmarkEnd w:id="98"/>
      <w:bookmarkStart w:id="99" w:name="_Toc184308055"/>
      <w:bookmarkEnd w:id="99"/>
      <w:bookmarkStart w:id="100" w:name="_Toc184313263"/>
      <w:bookmarkEnd w:id="100"/>
      <w:bookmarkStart w:id="101" w:name="_Toc184312120"/>
      <w:bookmarkEnd w:id="101"/>
      <w:bookmarkStart w:id="102" w:name="_Toc184308069"/>
      <w:bookmarkEnd w:id="102"/>
      <w:bookmarkStart w:id="103" w:name="_Toc184314476"/>
      <w:bookmarkEnd w:id="103"/>
      <w:bookmarkStart w:id="104" w:name="_Toc184312070"/>
      <w:bookmarkEnd w:id="104"/>
      <w:bookmarkStart w:id="105" w:name="_Toc184313241"/>
      <w:bookmarkEnd w:id="105"/>
      <w:bookmarkStart w:id="106" w:name="_Toc184313256"/>
      <w:bookmarkEnd w:id="106"/>
      <w:bookmarkStart w:id="107" w:name="_Toc184314461"/>
      <w:bookmarkEnd w:id="107"/>
      <w:bookmarkStart w:id="108" w:name="_Toc184313273"/>
      <w:bookmarkEnd w:id="108"/>
      <w:bookmarkStart w:id="109" w:name="_Toc184313250"/>
      <w:bookmarkEnd w:id="109"/>
      <w:bookmarkStart w:id="110" w:name="_Toc184310276"/>
      <w:bookmarkEnd w:id="110"/>
      <w:bookmarkStart w:id="111" w:name="_Toc184310306"/>
      <w:bookmarkEnd w:id="111"/>
      <w:bookmarkStart w:id="112" w:name="_Toc184312085"/>
      <w:bookmarkEnd w:id="112"/>
      <w:bookmarkStart w:id="113" w:name="_Toc184312097"/>
      <w:bookmarkEnd w:id="113"/>
      <w:bookmarkStart w:id="114" w:name="_Toc184310329"/>
      <w:bookmarkEnd w:id="114"/>
      <w:bookmarkStart w:id="115" w:name="_Toc184313249"/>
      <w:bookmarkEnd w:id="115"/>
      <w:bookmarkStart w:id="116" w:name="_Toc184308104"/>
      <w:bookmarkEnd w:id="116"/>
      <w:bookmarkStart w:id="117" w:name="_Toc184313280"/>
      <w:bookmarkEnd w:id="117"/>
      <w:bookmarkStart w:id="118" w:name="_Toc184313309"/>
      <w:bookmarkEnd w:id="118"/>
      <w:bookmarkStart w:id="119" w:name="_Toc184310308"/>
      <w:bookmarkEnd w:id="119"/>
      <w:bookmarkStart w:id="120" w:name="_Toc184312101"/>
      <w:bookmarkEnd w:id="120"/>
      <w:bookmarkStart w:id="121" w:name="_Toc184312110"/>
      <w:bookmarkEnd w:id="121"/>
      <w:bookmarkStart w:id="122" w:name="_Toc184314424"/>
      <w:bookmarkEnd w:id="122"/>
      <w:bookmarkStart w:id="123" w:name="_Toc184310281"/>
      <w:bookmarkEnd w:id="123"/>
      <w:bookmarkStart w:id="124" w:name="_Toc184313294"/>
      <w:bookmarkEnd w:id="124"/>
      <w:bookmarkStart w:id="125" w:name="_Toc184313254"/>
      <w:bookmarkEnd w:id="125"/>
      <w:bookmarkStart w:id="126" w:name="_Toc184310301"/>
      <w:bookmarkEnd w:id="126"/>
      <w:bookmarkStart w:id="127" w:name="_Toc184308057"/>
      <w:bookmarkEnd w:id="127"/>
      <w:bookmarkStart w:id="128" w:name="_Toc184313289"/>
      <w:bookmarkEnd w:id="128"/>
      <w:bookmarkStart w:id="129" w:name="_Toc184314423"/>
      <w:bookmarkEnd w:id="129"/>
      <w:bookmarkStart w:id="130" w:name="_Toc184313286"/>
      <w:bookmarkEnd w:id="130"/>
      <w:bookmarkStart w:id="131" w:name="_Toc184312078"/>
      <w:bookmarkEnd w:id="131"/>
      <w:bookmarkStart w:id="132" w:name="_Toc184308060"/>
      <w:bookmarkEnd w:id="132"/>
      <w:bookmarkStart w:id="133" w:name="_Toc184310343"/>
      <w:bookmarkEnd w:id="133"/>
      <w:bookmarkStart w:id="134" w:name="_Toc184310338"/>
      <w:bookmarkEnd w:id="134"/>
      <w:bookmarkStart w:id="135" w:name="_Toc184308064"/>
      <w:bookmarkEnd w:id="135"/>
      <w:bookmarkStart w:id="136" w:name="_Toc184313302"/>
      <w:bookmarkEnd w:id="136"/>
      <w:bookmarkStart w:id="137" w:name="_Toc184310275"/>
      <w:bookmarkEnd w:id="137"/>
      <w:bookmarkStart w:id="138" w:name="_Toc184313239"/>
      <w:bookmarkEnd w:id="138"/>
      <w:bookmarkStart w:id="139" w:name="_Toc184308076"/>
      <w:bookmarkEnd w:id="139"/>
      <w:bookmarkStart w:id="140" w:name="_Toc184308105"/>
      <w:bookmarkEnd w:id="140"/>
      <w:bookmarkStart w:id="141" w:name="_Toc184312102"/>
      <w:bookmarkEnd w:id="141"/>
      <w:bookmarkStart w:id="142" w:name="_Toc184308062"/>
      <w:bookmarkEnd w:id="142"/>
      <w:bookmarkStart w:id="143" w:name="_Toc184313262"/>
      <w:bookmarkEnd w:id="143"/>
      <w:bookmarkStart w:id="144" w:name="_Toc184312115"/>
      <w:bookmarkEnd w:id="144"/>
      <w:bookmarkStart w:id="145" w:name="_Toc184312103"/>
      <w:bookmarkEnd w:id="145"/>
      <w:bookmarkStart w:id="146" w:name="_Toc184313268"/>
      <w:bookmarkEnd w:id="146"/>
      <w:bookmarkStart w:id="147" w:name="_Toc184313307"/>
      <w:bookmarkEnd w:id="147"/>
      <w:bookmarkStart w:id="148" w:name="_Toc184308093"/>
      <w:bookmarkEnd w:id="148"/>
      <w:bookmarkStart w:id="149" w:name="_Toc184312121"/>
      <w:bookmarkEnd w:id="149"/>
      <w:bookmarkStart w:id="150" w:name="_Toc184308045"/>
      <w:bookmarkEnd w:id="150"/>
      <w:bookmarkStart w:id="151" w:name="_Toc184312132"/>
      <w:bookmarkEnd w:id="151"/>
      <w:bookmarkStart w:id="152" w:name="_Toc184313287"/>
      <w:bookmarkEnd w:id="152"/>
      <w:bookmarkStart w:id="153" w:name="_Toc184312087"/>
      <w:bookmarkEnd w:id="153"/>
      <w:bookmarkStart w:id="154" w:name="_Toc184313293"/>
      <w:bookmarkEnd w:id="154"/>
      <w:bookmarkStart w:id="155" w:name="_Toc184313288"/>
      <w:bookmarkEnd w:id="155"/>
      <w:bookmarkStart w:id="156" w:name="_Toc184314462"/>
      <w:bookmarkEnd w:id="156"/>
      <w:bookmarkStart w:id="157" w:name="_Toc184308102"/>
      <w:bookmarkEnd w:id="157"/>
      <w:bookmarkStart w:id="158" w:name="_Toc184308065"/>
      <w:bookmarkEnd w:id="158"/>
      <w:bookmarkStart w:id="159" w:name="_Toc184308053"/>
      <w:bookmarkEnd w:id="159"/>
      <w:bookmarkStart w:id="160" w:name="_Toc184313277"/>
      <w:bookmarkEnd w:id="160"/>
      <w:bookmarkStart w:id="161" w:name="_Toc184308059"/>
      <w:bookmarkEnd w:id="161"/>
      <w:bookmarkStart w:id="162" w:name="_Toc184314411"/>
      <w:bookmarkEnd w:id="162"/>
      <w:bookmarkStart w:id="163" w:name="_Toc184310317"/>
      <w:bookmarkEnd w:id="163"/>
      <w:bookmarkStart w:id="164" w:name="_Toc184312089"/>
      <w:bookmarkEnd w:id="164"/>
      <w:bookmarkStart w:id="165" w:name="_Toc184314434"/>
      <w:bookmarkEnd w:id="165"/>
      <w:bookmarkStart w:id="166" w:name="_Toc184312116"/>
      <w:bookmarkEnd w:id="166"/>
      <w:bookmarkStart w:id="167" w:name="_Toc184312125"/>
      <w:bookmarkEnd w:id="167"/>
      <w:bookmarkStart w:id="168" w:name="_Toc184310313"/>
      <w:bookmarkEnd w:id="168"/>
      <w:bookmarkStart w:id="169" w:name="_Toc184314466"/>
      <w:bookmarkEnd w:id="169"/>
      <w:bookmarkStart w:id="170" w:name="_Toc184313238"/>
      <w:bookmarkEnd w:id="170"/>
      <w:bookmarkStart w:id="171" w:name="_Toc184313304"/>
      <w:bookmarkEnd w:id="171"/>
      <w:bookmarkStart w:id="172" w:name="_Toc184308080"/>
      <w:bookmarkEnd w:id="172"/>
      <w:bookmarkStart w:id="173" w:name="_Toc184312072"/>
      <w:bookmarkEnd w:id="173"/>
      <w:bookmarkStart w:id="174" w:name="_Toc184310298"/>
      <w:bookmarkEnd w:id="174"/>
      <w:bookmarkStart w:id="175" w:name="_Toc184314481"/>
      <w:bookmarkEnd w:id="175"/>
      <w:bookmarkStart w:id="176" w:name="_Toc184313276"/>
      <w:bookmarkEnd w:id="176"/>
      <w:bookmarkStart w:id="177" w:name="_Toc184314428"/>
      <w:bookmarkEnd w:id="177"/>
      <w:bookmarkStart w:id="178" w:name="_Toc184312118"/>
      <w:bookmarkEnd w:id="178"/>
      <w:bookmarkStart w:id="179" w:name="_Toc184312109"/>
      <w:bookmarkEnd w:id="179"/>
      <w:bookmarkStart w:id="180" w:name="_Toc184312113"/>
      <w:bookmarkEnd w:id="180"/>
      <w:bookmarkStart w:id="181" w:name="_Toc184312096"/>
      <w:bookmarkEnd w:id="181"/>
      <w:bookmarkStart w:id="182" w:name="_Toc184310304"/>
      <w:bookmarkEnd w:id="182"/>
      <w:bookmarkStart w:id="183" w:name="_Toc184314418"/>
      <w:bookmarkEnd w:id="183"/>
      <w:bookmarkStart w:id="184" w:name="_Toc184312134"/>
      <w:bookmarkEnd w:id="184"/>
      <w:bookmarkStart w:id="185" w:name="_Toc184313310"/>
      <w:bookmarkEnd w:id="185"/>
      <w:bookmarkStart w:id="186" w:name="_Toc184314469"/>
      <w:bookmarkEnd w:id="186"/>
      <w:bookmarkStart w:id="187" w:name="_Toc184314478"/>
      <w:bookmarkEnd w:id="187"/>
      <w:bookmarkStart w:id="188" w:name="_Toc184313305"/>
      <w:bookmarkEnd w:id="188"/>
      <w:bookmarkStart w:id="189" w:name="_Toc184312088"/>
      <w:bookmarkEnd w:id="189"/>
      <w:bookmarkStart w:id="190" w:name="_Toc184314473"/>
      <w:bookmarkEnd w:id="190"/>
      <w:bookmarkStart w:id="191" w:name="_Toc184314413"/>
      <w:bookmarkEnd w:id="191"/>
      <w:bookmarkStart w:id="192" w:name="_Toc184314415"/>
      <w:bookmarkEnd w:id="192"/>
      <w:bookmarkStart w:id="193" w:name="_Toc184310316"/>
      <w:bookmarkEnd w:id="193"/>
      <w:bookmarkStart w:id="194" w:name="_Toc184310312"/>
      <w:bookmarkEnd w:id="194"/>
      <w:bookmarkStart w:id="195" w:name="_Toc184310335"/>
      <w:bookmarkEnd w:id="195"/>
      <w:bookmarkStart w:id="196" w:name="_Toc184312091"/>
      <w:bookmarkEnd w:id="196"/>
      <w:bookmarkStart w:id="197" w:name="_Toc184314426"/>
      <w:bookmarkEnd w:id="197"/>
      <w:bookmarkStart w:id="198" w:name="_Toc184310336"/>
      <w:bookmarkEnd w:id="198"/>
      <w:bookmarkStart w:id="199" w:name="_Toc184314471"/>
      <w:bookmarkEnd w:id="199"/>
      <w:bookmarkStart w:id="200" w:name="_Toc184310294"/>
      <w:bookmarkEnd w:id="200"/>
      <w:bookmarkStart w:id="201" w:name="_Toc184313299"/>
      <w:bookmarkEnd w:id="201"/>
      <w:bookmarkStart w:id="202" w:name="_Toc184308075"/>
      <w:bookmarkEnd w:id="202"/>
      <w:bookmarkStart w:id="203" w:name="_Toc184312122"/>
      <w:bookmarkEnd w:id="203"/>
      <w:bookmarkStart w:id="204" w:name="_Toc184314465"/>
      <w:bookmarkEnd w:id="204"/>
      <w:bookmarkStart w:id="205" w:name="_Toc184312124"/>
      <w:bookmarkEnd w:id="205"/>
      <w:bookmarkStart w:id="206" w:name="_Toc184313248"/>
      <w:bookmarkEnd w:id="206"/>
      <w:bookmarkStart w:id="207" w:name="_Toc184313259"/>
      <w:bookmarkEnd w:id="207"/>
      <w:bookmarkStart w:id="208" w:name="_Toc184310274"/>
      <w:bookmarkEnd w:id="208"/>
      <w:bookmarkStart w:id="209" w:name="_Toc184308036"/>
      <w:bookmarkEnd w:id="209"/>
      <w:bookmarkStart w:id="210" w:name="_Toc184314477"/>
      <w:bookmarkEnd w:id="210"/>
      <w:bookmarkStart w:id="211" w:name="_Toc184312136"/>
      <w:bookmarkEnd w:id="211"/>
      <w:bookmarkStart w:id="212" w:name="_Toc184310341"/>
      <w:bookmarkEnd w:id="212"/>
      <w:bookmarkStart w:id="213" w:name="_Toc184310277"/>
      <w:bookmarkEnd w:id="213"/>
      <w:bookmarkStart w:id="214" w:name="_Toc184308087"/>
      <w:bookmarkEnd w:id="214"/>
      <w:bookmarkStart w:id="215" w:name="_Toc184314435"/>
      <w:bookmarkEnd w:id="215"/>
      <w:bookmarkStart w:id="216" w:name="_Toc184313283"/>
      <w:bookmarkEnd w:id="216"/>
      <w:bookmarkStart w:id="217" w:name="_Toc184312106"/>
      <w:bookmarkEnd w:id="217"/>
      <w:bookmarkStart w:id="218" w:name="_Toc184310310"/>
      <w:bookmarkEnd w:id="218"/>
      <w:bookmarkStart w:id="219" w:name="_Toc184308095"/>
      <w:bookmarkEnd w:id="219"/>
      <w:bookmarkStart w:id="220" w:name="_Toc184312114"/>
      <w:bookmarkEnd w:id="220"/>
      <w:bookmarkStart w:id="221" w:name="_Toc184310285"/>
      <w:bookmarkEnd w:id="221"/>
      <w:bookmarkStart w:id="222" w:name="_Toc184310302"/>
      <w:bookmarkEnd w:id="222"/>
      <w:bookmarkStart w:id="223" w:name="_Toc184308107"/>
      <w:bookmarkEnd w:id="223"/>
      <w:bookmarkStart w:id="224" w:name="_Toc184310320"/>
      <w:bookmarkEnd w:id="224"/>
      <w:bookmarkStart w:id="225" w:name="_Toc184308084"/>
      <w:bookmarkEnd w:id="225"/>
      <w:bookmarkStart w:id="226" w:name="_Toc184308037"/>
      <w:bookmarkEnd w:id="226"/>
      <w:bookmarkStart w:id="227" w:name="_Toc184308092"/>
      <w:bookmarkEnd w:id="227"/>
      <w:bookmarkStart w:id="228" w:name="_Toc184312126"/>
      <w:bookmarkEnd w:id="228"/>
      <w:bookmarkStart w:id="229" w:name="_Toc184308079"/>
      <w:bookmarkEnd w:id="229"/>
      <w:bookmarkStart w:id="230" w:name="_Toc184308077"/>
      <w:bookmarkEnd w:id="230"/>
      <w:bookmarkStart w:id="231" w:name="_Toc184314431"/>
      <w:bookmarkEnd w:id="231"/>
      <w:bookmarkStart w:id="232" w:name="_Toc184312104"/>
      <w:bookmarkEnd w:id="232"/>
      <w:bookmarkStart w:id="233" w:name="_Toc184310334"/>
      <w:bookmarkEnd w:id="233"/>
      <w:bookmarkStart w:id="234" w:name="_Toc184313260"/>
      <w:bookmarkEnd w:id="234"/>
      <w:bookmarkStart w:id="235" w:name="_Toc184308042"/>
      <w:bookmarkEnd w:id="235"/>
      <w:bookmarkStart w:id="236" w:name="_Toc184310314"/>
      <w:bookmarkEnd w:id="236"/>
      <w:bookmarkStart w:id="237" w:name="_Toc184313255"/>
      <w:bookmarkEnd w:id="237"/>
      <w:bookmarkStart w:id="238" w:name="_Toc184314416"/>
      <w:bookmarkEnd w:id="238"/>
      <w:bookmarkStart w:id="239" w:name="_Toc184310342"/>
      <w:bookmarkEnd w:id="239"/>
      <w:bookmarkStart w:id="240" w:name="_Toc184308043"/>
      <w:bookmarkEnd w:id="240"/>
      <w:bookmarkStart w:id="241" w:name="_Toc184308103"/>
      <w:bookmarkEnd w:id="241"/>
      <w:bookmarkStart w:id="242" w:name="_Toc184313292"/>
      <w:bookmarkEnd w:id="242"/>
      <w:bookmarkStart w:id="243" w:name="_Toc184312092"/>
      <w:bookmarkEnd w:id="243"/>
      <w:bookmarkStart w:id="244" w:name="_Toc184314436"/>
      <w:bookmarkEnd w:id="244"/>
      <w:bookmarkStart w:id="245" w:name="_Toc184310297"/>
      <w:bookmarkEnd w:id="245"/>
      <w:bookmarkStart w:id="246" w:name="_Toc184308072"/>
      <w:bookmarkEnd w:id="246"/>
      <w:bookmarkStart w:id="247" w:name="_Toc184312074"/>
      <w:bookmarkEnd w:id="247"/>
      <w:bookmarkStart w:id="248" w:name="_Toc184314442"/>
      <w:bookmarkEnd w:id="248"/>
      <w:bookmarkStart w:id="249" w:name="_Toc184310288"/>
      <w:bookmarkEnd w:id="249"/>
      <w:bookmarkStart w:id="250" w:name="_Toc184313298"/>
      <w:bookmarkEnd w:id="250"/>
      <w:bookmarkStart w:id="251" w:name="_Toc184312129"/>
      <w:bookmarkEnd w:id="251"/>
      <w:bookmarkStart w:id="252" w:name="_Toc184308082"/>
      <w:bookmarkEnd w:id="252"/>
      <w:bookmarkStart w:id="253" w:name="_Toc184308106"/>
      <w:bookmarkEnd w:id="253"/>
      <w:bookmarkStart w:id="254" w:name="_Toc184308078"/>
      <w:bookmarkEnd w:id="254"/>
      <w:bookmarkStart w:id="255" w:name="_Toc184310272"/>
      <w:bookmarkEnd w:id="255"/>
      <w:bookmarkStart w:id="256" w:name="_Toc184314439"/>
      <w:bookmarkEnd w:id="256"/>
      <w:bookmarkStart w:id="257" w:name="_Toc184312067"/>
      <w:bookmarkEnd w:id="257"/>
      <w:bookmarkStart w:id="258" w:name="_Toc184314417"/>
      <w:bookmarkEnd w:id="258"/>
      <w:bookmarkStart w:id="259" w:name="_Toc184310300"/>
      <w:bookmarkEnd w:id="259"/>
      <w:bookmarkStart w:id="260" w:name="_Toc184312079"/>
      <w:bookmarkEnd w:id="260"/>
      <w:bookmarkStart w:id="261" w:name="_Toc184314463"/>
      <w:bookmarkEnd w:id="261"/>
      <w:bookmarkStart w:id="262" w:name="_Toc184308038"/>
      <w:bookmarkEnd w:id="262"/>
      <w:bookmarkStart w:id="263" w:name="_Toc184313269"/>
      <w:bookmarkEnd w:id="263"/>
      <w:bookmarkStart w:id="264" w:name="_Toc184313251"/>
      <w:bookmarkEnd w:id="264"/>
      <w:bookmarkStart w:id="265" w:name="_Toc184308094"/>
      <w:bookmarkEnd w:id="265"/>
      <w:bookmarkStart w:id="266" w:name="_Toc184310325"/>
      <w:bookmarkEnd w:id="266"/>
      <w:bookmarkStart w:id="267" w:name="_Toc184310291"/>
      <w:bookmarkEnd w:id="267"/>
      <w:bookmarkStart w:id="268" w:name="_Toc184312084"/>
      <w:bookmarkEnd w:id="268"/>
      <w:bookmarkStart w:id="269" w:name="_Toc184314410"/>
      <w:bookmarkEnd w:id="269"/>
      <w:bookmarkStart w:id="270" w:name="_Toc184312073"/>
      <w:bookmarkEnd w:id="270"/>
      <w:bookmarkStart w:id="271" w:name="_Toc184313243"/>
      <w:bookmarkEnd w:id="271"/>
      <w:bookmarkStart w:id="272" w:name="_Toc184313301"/>
      <w:bookmarkEnd w:id="272"/>
      <w:bookmarkStart w:id="273" w:name="_Toc184312093"/>
      <w:bookmarkEnd w:id="273"/>
      <w:bookmarkStart w:id="274" w:name="_Toc184310273"/>
      <w:bookmarkEnd w:id="274"/>
      <w:bookmarkStart w:id="275" w:name="_Toc184314446"/>
      <w:bookmarkEnd w:id="275"/>
      <w:bookmarkStart w:id="276" w:name="_Toc184314479"/>
      <w:bookmarkEnd w:id="276"/>
      <w:bookmarkStart w:id="277" w:name="_Toc184310290"/>
      <w:bookmarkEnd w:id="277"/>
      <w:bookmarkStart w:id="278" w:name="_Toc184314470"/>
      <w:bookmarkEnd w:id="278"/>
      <w:bookmarkStart w:id="279" w:name="_Toc184314444"/>
      <w:bookmarkEnd w:id="279"/>
      <w:bookmarkStart w:id="280" w:name="_Toc184308054"/>
      <w:bookmarkEnd w:id="280"/>
      <w:bookmarkStart w:id="281" w:name="_Toc184314440"/>
      <w:bookmarkEnd w:id="281"/>
      <w:bookmarkStart w:id="282" w:name="_Toc184314422"/>
      <w:bookmarkEnd w:id="282"/>
      <w:bookmarkStart w:id="283" w:name="_Toc184312083"/>
      <w:bookmarkEnd w:id="283"/>
      <w:bookmarkStart w:id="284" w:name="_Toc184314454"/>
      <w:bookmarkEnd w:id="284"/>
      <w:bookmarkStart w:id="285" w:name="_Toc184314427"/>
      <w:bookmarkEnd w:id="285"/>
      <w:bookmarkStart w:id="286" w:name="_Toc184308089"/>
      <w:bookmarkEnd w:id="286"/>
      <w:bookmarkStart w:id="287" w:name="_Toc184313246"/>
      <w:bookmarkEnd w:id="287"/>
      <w:bookmarkStart w:id="288" w:name="_Toc184308068"/>
      <w:bookmarkEnd w:id="288"/>
      <w:bookmarkStart w:id="289" w:name="_Toc184312139"/>
      <w:bookmarkEnd w:id="289"/>
      <w:bookmarkStart w:id="290" w:name="_Toc184313300"/>
      <w:bookmarkEnd w:id="290"/>
      <w:bookmarkStart w:id="291" w:name="_Toc184313244"/>
      <w:bookmarkEnd w:id="291"/>
      <w:bookmarkStart w:id="292" w:name="_Toc184310289"/>
      <w:bookmarkEnd w:id="292"/>
      <w:bookmarkStart w:id="293" w:name="_Toc184313257"/>
      <w:bookmarkEnd w:id="293"/>
      <w:bookmarkStart w:id="294" w:name="_Toc184313275"/>
      <w:bookmarkEnd w:id="294"/>
      <w:bookmarkStart w:id="295" w:name="_Toc184312128"/>
      <w:bookmarkEnd w:id="295"/>
      <w:bookmarkStart w:id="296" w:name="_Toc184314432"/>
      <w:bookmarkEnd w:id="296"/>
      <w:bookmarkStart w:id="297" w:name="_Toc184310318"/>
      <w:bookmarkEnd w:id="297"/>
      <w:bookmarkStart w:id="298" w:name="_Toc184314449"/>
      <w:bookmarkEnd w:id="298"/>
      <w:bookmarkStart w:id="299" w:name="_Toc184313303"/>
      <w:bookmarkEnd w:id="299"/>
      <w:bookmarkStart w:id="300" w:name="_Toc184308086"/>
      <w:bookmarkEnd w:id="300"/>
      <w:bookmarkStart w:id="301" w:name="_Toc184310344"/>
      <w:bookmarkEnd w:id="301"/>
      <w:bookmarkStart w:id="302" w:name="_Toc184312117"/>
      <w:bookmarkEnd w:id="302"/>
      <w:bookmarkStart w:id="303" w:name="_Toc184312133"/>
      <w:bookmarkEnd w:id="303"/>
      <w:bookmarkStart w:id="304" w:name="_Toc184314441"/>
      <w:bookmarkEnd w:id="304"/>
      <w:bookmarkStart w:id="305" w:name="_Toc184314468"/>
      <w:bookmarkEnd w:id="305"/>
      <w:bookmarkStart w:id="306" w:name="_Toc184312095"/>
      <w:bookmarkEnd w:id="306"/>
      <w:bookmarkStart w:id="307" w:name="_Toc184308108"/>
      <w:bookmarkEnd w:id="307"/>
      <w:bookmarkStart w:id="308" w:name="_Toc184310326"/>
      <w:bookmarkEnd w:id="308"/>
      <w:bookmarkStart w:id="309" w:name="_Toc184313274"/>
      <w:bookmarkEnd w:id="309"/>
      <w:bookmarkStart w:id="310" w:name="_Toc184310332"/>
      <w:bookmarkEnd w:id="310"/>
      <w:bookmarkStart w:id="311" w:name="_Toc184313272"/>
      <w:bookmarkEnd w:id="311"/>
      <w:bookmarkStart w:id="312" w:name="_Toc184308056"/>
      <w:bookmarkEnd w:id="312"/>
      <w:bookmarkStart w:id="313" w:name="_Toc184314459"/>
      <w:bookmarkEnd w:id="313"/>
      <w:bookmarkStart w:id="314" w:name="_Toc184312100"/>
      <w:bookmarkEnd w:id="314"/>
      <w:bookmarkStart w:id="315" w:name="_Toc184312107"/>
      <w:bookmarkEnd w:id="315"/>
      <w:bookmarkStart w:id="316" w:name="_Toc184310328"/>
      <w:bookmarkEnd w:id="316"/>
      <w:bookmarkStart w:id="317" w:name="_Toc184314472"/>
      <w:bookmarkEnd w:id="317"/>
      <w:bookmarkStart w:id="318" w:name="_Toc184313270"/>
      <w:bookmarkEnd w:id="318"/>
      <w:bookmarkStart w:id="319" w:name="_Toc184314458"/>
      <w:bookmarkEnd w:id="319"/>
      <w:bookmarkStart w:id="320" w:name="_Toc184310315"/>
      <w:bookmarkEnd w:id="320"/>
      <w:bookmarkStart w:id="321" w:name="_Toc184313306"/>
      <w:bookmarkEnd w:id="321"/>
      <w:bookmarkStart w:id="322" w:name="_Toc184313261"/>
      <w:bookmarkEnd w:id="322"/>
      <w:bookmarkStart w:id="323" w:name="_Toc184313296"/>
      <w:bookmarkEnd w:id="323"/>
      <w:bookmarkStart w:id="324" w:name="_Toc184312082"/>
      <w:bookmarkEnd w:id="324"/>
      <w:bookmarkStart w:id="325" w:name="_Toc184308071"/>
      <w:bookmarkEnd w:id="325"/>
      <w:bookmarkStart w:id="326" w:name="_Toc184310322"/>
      <w:bookmarkEnd w:id="326"/>
      <w:bookmarkStart w:id="327" w:name="_Toc184312086"/>
      <w:bookmarkEnd w:id="327"/>
      <w:bookmarkStart w:id="328" w:name="_Toc184313264"/>
      <w:bookmarkEnd w:id="328"/>
      <w:bookmarkStart w:id="329" w:name="_Toc184310292"/>
      <w:bookmarkEnd w:id="329"/>
      <w:bookmarkStart w:id="330" w:name="_Toc184312123"/>
      <w:bookmarkEnd w:id="330"/>
      <w:bookmarkStart w:id="331" w:name="_Toc184314450"/>
      <w:bookmarkEnd w:id="331"/>
      <w:bookmarkStart w:id="332" w:name="_Toc184308096"/>
      <w:bookmarkEnd w:id="332"/>
      <w:bookmarkStart w:id="333" w:name="_Toc184308074"/>
      <w:bookmarkEnd w:id="333"/>
      <w:bookmarkStart w:id="334" w:name="_Toc184313291"/>
      <w:bookmarkEnd w:id="334"/>
      <w:bookmarkStart w:id="335" w:name="_Toc184308098"/>
      <w:bookmarkEnd w:id="335"/>
      <w:bookmarkStart w:id="336" w:name="_Toc184310331"/>
      <w:bookmarkEnd w:id="336"/>
      <w:bookmarkStart w:id="337" w:name="_Toc184314456"/>
      <w:bookmarkEnd w:id="337"/>
      <w:bookmarkStart w:id="338" w:name="_Toc184314447"/>
      <w:bookmarkEnd w:id="338"/>
      <w:bookmarkStart w:id="339" w:name="_Toc184308070"/>
      <w:bookmarkEnd w:id="339"/>
      <w:bookmarkStart w:id="340" w:name="_Toc184308066"/>
      <w:bookmarkEnd w:id="340"/>
      <w:bookmarkStart w:id="341" w:name="_Toc184310279"/>
      <w:bookmarkEnd w:id="341"/>
      <w:bookmarkStart w:id="342" w:name="_Toc184310299"/>
      <w:bookmarkEnd w:id="342"/>
      <w:bookmarkStart w:id="343" w:name="_Toc184308044"/>
      <w:bookmarkEnd w:id="343"/>
      <w:bookmarkStart w:id="344" w:name="_Toc184308100"/>
      <w:bookmarkEnd w:id="344"/>
      <w:bookmarkStart w:id="345" w:name="_Toc184308101"/>
      <w:bookmarkEnd w:id="345"/>
      <w:bookmarkStart w:id="346" w:name="_Toc184313297"/>
      <w:bookmarkEnd w:id="346"/>
      <w:bookmarkStart w:id="347" w:name="_Toc184308049"/>
      <w:bookmarkEnd w:id="347"/>
      <w:bookmarkStart w:id="348" w:name="_Toc184312071"/>
      <w:bookmarkEnd w:id="348"/>
      <w:bookmarkStart w:id="349" w:name="_Toc184310284"/>
      <w:bookmarkEnd w:id="349"/>
      <w:bookmarkStart w:id="350" w:name="_Toc184312119"/>
      <w:bookmarkEnd w:id="350"/>
      <w:bookmarkStart w:id="351" w:name="_Toc184310323"/>
      <w:bookmarkEnd w:id="351"/>
      <w:bookmarkStart w:id="352" w:name="_Toc184310287"/>
      <w:bookmarkEnd w:id="352"/>
      <w:bookmarkStart w:id="353" w:name="_Toc184314421"/>
      <w:bookmarkEnd w:id="353"/>
      <w:bookmarkStart w:id="354" w:name="_Toc184313284"/>
      <w:bookmarkEnd w:id="354"/>
      <w:bookmarkStart w:id="355" w:name="_Toc184313265"/>
      <w:bookmarkEnd w:id="355"/>
      <w:bookmarkStart w:id="356" w:name="_Toc184313271"/>
      <w:bookmarkEnd w:id="356"/>
      <w:bookmarkStart w:id="357" w:name="_Toc184310286"/>
      <w:bookmarkEnd w:id="357"/>
      <w:bookmarkStart w:id="358" w:name="_Toc184312077"/>
      <w:bookmarkEnd w:id="358"/>
      <w:bookmarkStart w:id="359" w:name="_Toc184310324"/>
      <w:bookmarkEnd w:id="359"/>
      <w:bookmarkStart w:id="360" w:name="_Toc184312105"/>
      <w:bookmarkEnd w:id="360"/>
      <w:bookmarkStart w:id="361" w:name="_Toc184310307"/>
      <w:bookmarkEnd w:id="361"/>
      <w:bookmarkStart w:id="362" w:name="_Toc184308085"/>
      <w:bookmarkEnd w:id="362"/>
      <w:bookmarkStart w:id="363" w:name="_Toc184314420"/>
      <w:bookmarkEnd w:id="363"/>
      <w:bookmarkStart w:id="364" w:name="_Toc184312130"/>
      <w:bookmarkEnd w:id="364"/>
      <w:bookmarkStart w:id="365" w:name="_Toc184310305"/>
      <w:bookmarkEnd w:id="365"/>
      <w:bookmarkStart w:id="366" w:name="_Toc184314475"/>
      <w:bookmarkEnd w:id="366"/>
      <w:bookmarkStart w:id="367" w:name="_Toc184308047"/>
      <w:bookmarkEnd w:id="367"/>
      <w:bookmarkStart w:id="368" w:name="_Toc184310278"/>
      <w:bookmarkEnd w:id="368"/>
      <w:bookmarkStart w:id="369" w:name="_Toc184312069"/>
      <w:bookmarkEnd w:id="369"/>
      <w:bookmarkStart w:id="370" w:name="_Toc184314414"/>
      <w:bookmarkEnd w:id="370"/>
      <w:bookmarkStart w:id="371" w:name="_Toc184310303"/>
      <w:bookmarkEnd w:id="371"/>
      <w:bookmarkStart w:id="372" w:name="_Toc184314452"/>
      <w:bookmarkEnd w:id="372"/>
      <w:bookmarkStart w:id="373" w:name="_Toc184310321"/>
      <w:bookmarkEnd w:id="373"/>
      <w:bookmarkStart w:id="374" w:name="_Toc184308091"/>
      <w:bookmarkEnd w:id="374"/>
      <w:bookmarkStart w:id="375" w:name="_Toc184313240"/>
      <w:bookmarkEnd w:id="375"/>
      <w:bookmarkStart w:id="376" w:name="_Toc184312137"/>
      <w:bookmarkEnd w:id="376"/>
      <w:bookmarkStart w:id="377" w:name="_Toc184313308"/>
      <w:bookmarkEnd w:id="377"/>
      <w:bookmarkStart w:id="378" w:name="_Toc184312112"/>
      <w:bookmarkEnd w:id="378"/>
      <w:bookmarkStart w:id="379" w:name="_Toc184312131"/>
      <w:bookmarkEnd w:id="379"/>
      <w:r>
        <w:rPr>
          <w:rFonts w:hint="eastAsia" w:cs="仿宋" w:asciiTheme="minorEastAsia" w:hAnsiTheme="minorEastAsia"/>
          <w:b/>
          <w:color w:val="auto"/>
          <w:sz w:val="36"/>
          <w:szCs w:val="36"/>
          <w:highlight w:val="none"/>
        </w:rPr>
        <w:t>评审方法</w:t>
      </w:r>
    </w:p>
    <w:p w14:paraId="0EAA6BC9">
      <w:pPr>
        <w:shd w:val="clear"/>
        <w:adjustRightInd w:val="0"/>
        <w:snapToGrid w:val="0"/>
        <w:spacing w:line="460" w:lineRule="exact"/>
        <w:ind w:firstLine="480" w:firstLineChars="200"/>
        <w:rPr>
          <w:rFonts w:cs="仿宋" w:asciiTheme="minorEastAsia" w:hAnsiTheme="minorEastAsia"/>
          <w:color w:val="auto"/>
          <w:sz w:val="24"/>
          <w:highlight w:val="none"/>
        </w:rPr>
      </w:pPr>
    </w:p>
    <w:p w14:paraId="0C83943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D5B9FBA">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44DDDDE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A561077">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1E25E01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97FBBCD">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375B76F">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19661623">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5F8A1F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0407633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338BEB2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5038475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C6B595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0A1E6132">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4D5B83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426D9DE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7BFF2562">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3AE5648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7D61C02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442BD4D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6574D0B7">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0438FD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3AFCE00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515CA11">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43A37ED6">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1ED763F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53C906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22FF8F9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5CD1019C">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423D6AE8">
      <w:pPr>
        <w:pStyle w:val="8"/>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58B17001">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3B38455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4A4B5B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7E79865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4D68367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w:t>
      </w:r>
      <w:r>
        <w:rPr>
          <w:rFonts w:hint="eastAsia" w:ascii="宋体" w:hAnsi="宋体" w:cs="宋体"/>
          <w:color w:val="auto"/>
          <w:kern w:val="0"/>
          <w:sz w:val="24"/>
          <w:highlight w:val="none"/>
          <w:lang w:val="en-US" w:eastAsia="zh-CN"/>
        </w:rPr>
        <w:t>每项或者总金额低于</w:t>
      </w:r>
      <w:r>
        <w:rPr>
          <w:rFonts w:hint="eastAsia" w:ascii="宋体" w:hAnsi="宋体" w:cs="宋体"/>
          <w:color w:val="auto"/>
          <w:kern w:val="0"/>
          <w:sz w:val="24"/>
          <w:highlight w:val="none"/>
        </w:rPr>
        <w:t>询价采购文件中规定最</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限价的;</w:t>
      </w:r>
    </w:p>
    <w:p w14:paraId="671C015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w:t>
      </w:r>
      <w:r>
        <w:rPr>
          <w:rFonts w:hint="eastAsia" w:ascii="宋体" w:hAnsi="宋体" w:cs="宋体"/>
          <w:color w:val="auto"/>
          <w:kern w:val="0"/>
          <w:sz w:val="24"/>
          <w:highlight w:val="none"/>
          <w:lang w:val="en-US" w:eastAsia="zh-CN"/>
        </w:rPr>
        <w:t>高于</w:t>
      </w:r>
      <w:r>
        <w:rPr>
          <w:rFonts w:hint="eastAsia" w:ascii="宋体" w:hAnsi="宋体" w:cs="宋体"/>
          <w:color w:val="auto"/>
          <w:kern w:val="0"/>
          <w:sz w:val="24"/>
          <w:highlight w:val="none"/>
        </w:rPr>
        <w:t>其他通过符合性审查供应商的报价，有可能影响或者不能诚信履约的，未能按要求提供书面说明或者提交相关证明材料，不能证明其报价合理性的；</w:t>
      </w:r>
    </w:p>
    <w:p w14:paraId="62FB893E">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2475471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1E35039E">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F1360E7">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0A02EFEE">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5AFE9BCB">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w:t>
      </w:r>
      <w:r>
        <w:rPr>
          <w:rFonts w:hint="eastAsia" w:ascii="宋体" w:hAnsi="宋体" w:cs="宋体"/>
          <w:color w:val="auto"/>
          <w:kern w:val="0"/>
          <w:sz w:val="24"/>
          <w:highlight w:val="none"/>
          <w:lang w:val="en-US" w:eastAsia="zh-CN"/>
        </w:rPr>
        <w:t>上传</w:t>
      </w:r>
      <w:r>
        <w:rPr>
          <w:rFonts w:hint="eastAsia" w:ascii="宋体" w:hAnsi="宋体" w:cs="宋体"/>
          <w:color w:val="auto"/>
          <w:kern w:val="0"/>
          <w:sz w:val="24"/>
          <w:highlight w:val="none"/>
        </w:rPr>
        <w:t>的响应文件；</w:t>
      </w:r>
    </w:p>
    <w:p w14:paraId="50557BD3">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FF12058">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371342B">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51430FC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157F3C7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8140A9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1F73F6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48391E4">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74EBDC95">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报价总金额</w:t>
      </w:r>
      <w:r>
        <w:rPr>
          <w:rFonts w:hint="eastAsia" w:cs="仿宋" w:asciiTheme="minorEastAsia" w:hAnsiTheme="minorEastAsia"/>
          <w:color w:val="auto"/>
          <w:sz w:val="24"/>
          <w:highlight w:val="none"/>
        </w:rPr>
        <w:t>由</w:t>
      </w:r>
      <w:r>
        <w:rPr>
          <w:rFonts w:hint="eastAsia" w:cs="仿宋" w:asciiTheme="minorEastAsia" w:hAnsiTheme="minorEastAsia"/>
          <w:color w:val="auto"/>
          <w:sz w:val="24"/>
          <w:highlight w:val="none"/>
          <w:lang w:val="en-US" w:eastAsia="zh-CN"/>
        </w:rPr>
        <w:t>高</w:t>
      </w:r>
      <w:r>
        <w:rPr>
          <w:rFonts w:hint="eastAsia" w:cs="仿宋" w:asciiTheme="minorEastAsia" w:hAnsiTheme="minorEastAsia"/>
          <w:color w:val="auto"/>
          <w:sz w:val="24"/>
          <w:highlight w:val="none"/>
        </w:rPr>
        <w:t>到</w:t>
      </w:r>
      <w:r>
        <w:rPr>
          <w:rFonts w:hint="eastAsia" w:cs="仿宋" w:asciiTheme="minorEastAsia" w:hAnsiTheme="minorEastAsia"/>
          <w:color w:val="auto"/>
          <w:sz w:val="24"/>
          <w:highlight w:val="none"/>
          <w:lang w:val="en-US" w:eastAsia="zh-CN"/>
        </w:rPr>
        <w:t>低</w:t>
      </w:r>
      <w:r>
        <w:rPr>
          <w:rFonts w:hint="eastAsia" w:cs="仿宋" w:asciiTheme="minorEastAsia" w:hAnsiTheme="minorEastAsia"/>
          <w:color w:val="auto"/>
          <w:sz w:val="24"/>
          <w:highlight w:val="none"/>
        </w:rPr>
        <w:t>的顺序提出成交候选人。</w:t>
      </w:r>
    </w:p>
    <w:p w14:paraId="67EC29A9">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 xml:space="preserve"> PDF</w:t>
      </w:r>
      <w:r>
        <w:rPr>
          <w:rFonts w:hint="eastAsia" w:cs="仿宋" w:asciiTheme="minorEastAsia" w:hAnsiTheme="minorEastAsia"/>
          <w:color w:val="auto"/>
          <w:sz w:val="24"/>
        </w:rPr>
        <w:t>响应文件报价函</w:t>
      </w:r>
      <w:r>
        <w:rPr>
          <w:rFonts w:hint="eastAsia" w:cs="仿宋" w:asciiTheme="minorEastAsia" w:hAnsiTheme="minorEastAsia"/>
          <w:color w:val="auto"/>
          <w:sz w:val="24"/>
          <w:lang w:val="en-US" w:eastAsia="zh-CN"/>
        </w:rPr>
        <w:t>与电子</w:t>
      </w:r>
      <w:r>
        <w:rPr>
          <w:rFonts w:hint="eastAsia" w:cs="仿宋" w:asciiTheme="minorEastAsia" w:hAnsiTheme="minorEastAsia"/>
          <w:color w:val="auto"/>
          <w:sz w:val="24"/>
        </w:rPr>
        <w:t>响应文件报价函不一致的，以</w:t>
      </w:r>
      <w:r>
        <w:rPr>
          <w:rFonts w:hint="eastAsia" w:cs="仿宋" w:asciiTheme="minorEastAsia" w:hAnsiTheme="minorEastAsia"/>
          <w:color w:val="auto"/>
          <w:sz w:val="24"/>
          <w:lang w:val="en-US" w:eastAsia="zh-CN"/>
        </w:rPr>
        <w:t>电子</w:t>
      </w:r>
      <w:r>
        <w:rPr>
          <w:rFonts w:hint="eastAsia" w:cs="仿宋" w:asciiTheme="minorEastAsia" w:hAnsiTheme="minorEastAsia"/>
          <w:color w:val="auto"/>
          <w:sz w:val="24"/>
        </w:rPr>
        <w:t>报价函为准；</w:t>
      </w:r>
    </w:p>
    <w:p w14:paraId="76D5B18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54BF85E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48F8537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E3B990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3C0E036F">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689607EA">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w:t>
      </w:r>
      <w:r>
        <w:rPr>
          <w:rFonts w:hint="eastAsia" w:cs="仿宋" w:asciiTheme="minorEastAsia" w:hAnsiTheme="minorEastAsia"/>
          <w:color w:val="auto"/>
          <w:sz w:val="24"/>
          <w:highlight w:val="none"/>
          <w:lang w:val="en-US" w:eastAsia="zh-CN"/>
        </w:rPr>
        <w:t>低于</w:t>
      </w:r>
      <w:r>
        <w:rPr>
          <w:rFonts w:hint="eastAsia" w:cs="仿宋" w:asciiTheme="minorEastAsia" w:hAnsiTheme="minorEastAsia"/>
          <w:color w:val="auto"/>
          <w:sz w:val="24"/>
          <w:highlight w:val="none"/>
        </w:rPr>
        <w:t>采购限价的供应商不足3家的。</w:t>
      </w:r>
    </w:p>
    <w:p w14:paraId="54032269">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0049ABBE">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w:t>
      </w:r>
      <w:r>
        <w:rPr>
          <w:rFonts w:hint="eastAsia" w:cs="仿宋" w:asciiTheme="minorEastAsia" w:hAnsiTheme="minorEastAsia"/>
          <w:color w:val="auto"/>
          <w:sz w:val="24"/>
          <w:highlight w:val="none"/>
          <w:lang w:val="en-US" w:eastAsia="zh-CN"/>
        </w:rPr>
        <w:t>低于</w:t>
      </w:r>
      <w:r>
        <w:rPr>
          <w:rFonts w:hint="eastAsia" w:cs="仿宋" w:asciiTheme="minorEastAsia" w:hAnsiTheme="minorEastAsia"/>
          <w:color w:val="auto"/>
          <w:sz w:val="24"/>
          <w:highlight w:val="none"/>
        </w:rPr>
        <w:t>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40C9A5B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w:t>
      </w:r>
      <w:r>
        <w:rPr>
          <w:rFonts w:hint="eastAsia" w:cs="仿宋" w:asciiTheme="minorEastAsia" w:hAnsiTheme="minorEastAsia"/>
          <w:color w:val="auto"/>
          <w:sz w:val="24"/>
          <w:highlight w:val="none"/>
          <w:lang w:val="en-US" w:eastAsia="zh-CN"/>
        </w:rPr>
        <w:t>低于</w:t>
      </w:r>
      <w:r>
        <w:rPr>
          <w:rFonts w:hint="eastAsia" w:cs="仿宋" w:asciiTheme="minorEastAsia" w:hAnsiTheme="minorEastAsia"/>
          <w:color w:val="auto"/>
          <w:sz w:val="24"/>
          <w:highlight w:val="none"/>
        </w:rPr>
        <w:t>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8DE8C33">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5E1B289C">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6C5AE1C4">
      <w:pPr>
        <w:shd w:val="clear"/>
        <w:rPr>
          <w:rFonts w:ascii="宋体" w:hAnsi="宋体" w:cs="宋体"/>
          <w:color w:val="auto"/>
          <w:sz w:val="24"/>
          <w:highlight w:val="none"/>
        </w:rPr>
      </w:pPr>
    </w:p>
    <w:p w14:paraId="5BA17660">
      <w:pPr>
        <w:shd w:val="clear"/>
        <w:rPr>
          <w:color w:val="auto"/>
          <w:highlight w:val="none"/>
        </w:rPr>
      </w:pPr>
    </w:p>
    <w:p w14:paraId="4C4C3CBB">
      <w:pPr>
        <w:shd w:val="clear"/>
        <w:rPr>
          <w:color w:val="auto"/>
          <w:highlight w:val="none"/>
        </w:rPr>
      </w:pPr>
    </w:p>
    <w:p w14:paraId="26C8AEB6">
      <w:pPr>
        <w:shd w:val="clear"/>
        <w:rPr>
          <w:color w:val="auto"/>
          <w:highlight w:val="none"/>
        </w:rPr>
      </w:pPr>
    </w:p>
    <w:p w14:paraId="74551031">
      <w:pPr>
        <w:shd w:val="clear"/>
        <w:rPr>
          <w:color w:val="auto"/>
          <w:highlight w:val="none"/>
        </w:rPr>
      </w:pPr>
    </w:p>
    <w:p w14:paraId="7D0B347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废旧物资出售</w:t>
      </w:r>
      <w:r>
        <w:rPr>
          <w:rFonts w:hint="eastAsia" w:ascii="宋体" w:hAnsi="宋体" w:cs="宋体"/>
          <w:b/>
          <w:color w:val="auto"/>
          <w:sz w:val="36"/>
          <w:szCs w:val="36"/>
          <w:highlight w:val="none"/>
        </w:rPr>
        <w:t>合同</w:t>
      </w:r>
    </w:p>
    <w:p w14:paraId="198DB42E">
      <w:pPr>
        <w:pStyle w:val="26"/>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2026年废旧物资出售项目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7"/>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7"/>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7"/>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7"/>
        <w:shd w:val="clear"/>
        <w:rPr>
          <w:color w:val="auto"/>
          <w:highlight w:val="none"/>
        </w:rPr>
      </w:pPr>
    </w:p>
    <w:p w14:paraId="563DBC59">
      <w:pPr>
        <w:pStyle w:val="26"/>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 xml:space="preserve">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2026年废旧物资出售项目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B74BE8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23" w:firstLineChars="217"/>
        <w:textAlignment w:val="auto"/>
        <w:rPr>
          <w:rFonts w:hint="eastAsia" w:ascii="宋体" w:hAnsi="宋体" w:eastAsia="宋体" w:cs="宋体"/>
          <w:b/>
          <w:bCs/>
          <w:caps w:val="0"/>
          <w:color w:val="000000"/>
          <w:kern w:val="0"/>
          <w:sz w:val="24"/>
          <w:szCs w:val="24"/>
          <w:lang w:val="en-US" w:eastAsia="zh-CN" w:bidi="ar"/>
        </w:rPr>
      </w:pPr>
      <w:bookmarkStart w:id="380" w:name="_Toc22618"/>
      <w:bookmarkStart w:id="381" w:name="_Toc10340"/>
      <w:bookmarkStart w:id="382" w:name="_Toc1814"/>
      <w:r>
        <w:rPr>
          <w:rFonts w:hint="eastAsia" w:ascii="宋体" w:hAnsi="宋体" w:eastAsia="宋体" w:cs="宋体"/>
          <w:b/>
          <w:bCs/>
          <w:caps w:val="0"/>
          <w:color w:val="000000"/>
          <w:kern w:val="0"/>
          <w:sz w:val="24"/>
          <w:szCs w:val="24"/>
          <w:lang w:val="en-US" w:eastAsia="zh-CN" w:bidi="ar"/>
        </w:rPr>
        <w:t>名称、单位、数量、单价、金额如下：</w:t>
      </w:r>
    </w:p>
    <w:tbl>
      <w:tblPr>
        <w:tblStyle w:val="17"/>
        <w:tblW w:w="9097" w:type="dxa"/>
        <w:tblInd w:w="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0"/>
        <w:gridCol w:w="2699"/>
        <w:gridCol w:w="958"/>
        <w:gridCol w:w="1158"/>
        <w:gridCol w:w="1676"/>
        <w:gridCol w:w="1676"/>
      </w:tblGrid>
      <w:tr w14:paraId="743E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158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00EB3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货物</w:t>
            </w:r>
            <w:r>
              <w:rPr>
                <w:rFonts w:hint="eastAsia" w:ascii="宋体" w:hAnsi="宋体" w:eastAsia="宋体" w:cs="宋体"/>
                <w:i w:val="0"/>
                <w:iCs w:val="0"/>
                <w:color w:val="000000"/>
                <w:kern w:val="0"/>
                <w:sz w:val="21"/>
                <w:szCs w:val="21"/>
                <w:u w:val="none"/>
                <w:lang w:val="en-US" w:eastAsia="zh-CN" w:bidi="ar"/>
              </w:rPr>
              <w:t>名称</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1E4F3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B544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32AACD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D75CAB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金额（元）</w:t>
            </w:r>
          </w:p>
        </w:tc>
      </w:tr>
      <w:tr w14:paraId="4409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A50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0C133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废合金钢</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6347B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0C96C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54872D8">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E4F8148">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1841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647A4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2E85B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w:t>
            </w:r>
            <w:r>
              <w:rPr>
                <w:rFonts w:hint="eastAsia" w:ascii="宋体" w:hAnsi="宋体" w:eastAsia="宋体" w:cs="宋体"/>
                <w:i w:val="0"/>
                <w:iCs w:val="0"/>
                <w:color w:val="000000"/>
                <w:sz w:val="21"/>
                <w:szCs w:val="21"/>
                <w:u w:val="none"/>
                <w:lang w:val="en-US" w:eastAsia="zh-CN"/>
              </w:rPr>
              <w:t>碳钢（袋笼）</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1874618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0C2AD4D">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70</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06C473A">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1FCB35">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4376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FDF60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11A579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rPr>
              <w:t>废</w:t>
            </w:r>
            <w:r>
              <w:rPr>
                <w:rFonts w:hint="eastAsia" w:ascii="宋体" w:hAnsi="宋体" w:eastAsia="宋体" w:cs="宋体"/>
                <w:i w:val="0"/>
                <w:iCs w:val="0"/>
                <w:color w:val="000000"/>
                <w:sz w:val="21"/>
                <w:szCs w:val="21"/>
                <w:u w:val="none"/>
                <w:lang w:val="en-US" w:eastAsia="zh-CN"/>
              </w:rPr>
              <w:t>碳钢衬塑（胶）</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56B19F62">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759B860">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B3F921">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85C0CD">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0B95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7B74C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3AE8BC0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废渗透膜</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40E90B93">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F14E845">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6.5</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46EAAC4">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08E79B2">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1FA2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0D28A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491" w:type="dxa"/>
            <w:gridSpan w:val="4"/>
            <w:tcBorders>
              <w:top w:val="single" w:color="000000" w:sz="4" w:space="0"/>
              <w:left w:val="single" w:color="000000" w:sz="4" w:space="0"/>
              <w:bottom w:val="single" w:color="000000" w:sz="4" w:space="0"/>
              <w:right w:val="single" w:color="000000" w:sz="4" w:space="0"/>
            </w:tcBorders>
            <w:noWrap w:val="0"/>
            <w:vAlign w:val="center"/>
          </w:tcPr>
          <w:p w14:paraId="4164194D">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EEC843">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bl>
    <w:p w14:paraId="1D103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1.合同单价系指乙方在甲方指定地点的提货价及税费。切割、吊装、</w:t>
      </w:r>
      <w:r>
        <w:rPr>
          <w:rFonts w:hint="eastAsia" w:ascii="宋体" w:hAnsi="宋体" w:cs="宋体"/>
          <w:b w:val="0"/>
          <w:caps w:val="0"/>
          <w:color w:val="000000"/>
          <w:kern w:val="0"/>
          <w:sz w:val="24"/>
          <w:szCs w:val="24"/>
          <w:lang w:val="en-US" w:eastAsia="zh-CN" w:bidi="ar"/>
        </w:rPr>
        <w:t>包装费、</w:t>
      </w:r>
      <w:r>
        <w:rPr>
          <w:rFonts w:hint="eastAsia" w:ascii="宋体" w:hAnsi="宋体" w:eastAsia="宋体" w:cs="宋体"/>
          <w:b w:val="0"/>
          <w:caps w:val="0"/>
          <w:color w:val="000000"/>
          <w:kern w:val="0"/>
          <w:sz w:val="24"/>
          <w:szCs w:val="24"/>
          <w:lang w:val="en-US" w:eastAsia="zh-CN" w:bidi="ar"/>
        </w:rPr>
        <w:t>装卸费、运费等</w:t>
      </w:r>
      <w:r>
        <w:rPr>
          <w:rFonts w:hint="eastAsia" w:ascii="宋体" w:hAnsi="宋体" w:cs="宋体"/>
          <w:b w:val="0"/>
          <w:caps w:val="0"/>
          <w:color w:val="000000"/>
          <w:kern w:val="0"/>
          <w:sz w:val="24"/>
          <w:szCs w:val="24"/>
          <w:lang w:val="en-US" w:eastAsia="zh-CN" w:bidi="ar"/>
        </w:rPr>
        <w:t>其他一切</w:t>
      </w:r>
      <w:r>
        <w:rPr>
          <w:rFonts w:hint="eastAsia" w:ascii="宋体" w:hAnsi="宋体" w:eastAsia="宋体" w:cs="宋体"/>
          <w:b w:val="0"/>
          <w:caps w:val="0"/>
          <w:color w:val="000000"/>
          <w:kern w:val="0"/>
          <w:sz w:val="24"/>
          <w:szCs w:val="24"/>
          <w:lang w:val="en-US" w:eastAsia="zh-CN" w:bidi="ar"/>
        </w:rPr>
        <w:t>费用由乙方自行承担。</w:t>
      </w:r>
    </w:p>
    <w:p w14:paraId="496E4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2.本合同有效期为</w:t>
      </w:r>
      <w:r>
        <w:rPr>
          <w:rFonts w:hint="eastAsia" w:ascii="宋体" w:hAnsi="宋体" w:cs="宋体"/>
          <w:sz w:val="24"/>
          <w:highlight w:val="none"/>
          <w:u w:val="none"/>
          <w:lang w:val="en-US" w:eastAsia="zh-CN"/>
        </w:rPr>
        <w:t>自合同签订后一次性完成出售服务结束自动结束</w:t>
      </w:r>
      <w:r>
        <w:rPr>
          <w:rFonts w:hint="eastAsia" w:ascii="宋体" w:hAnsi="宋体" w:eastAsia="宋体" w:cs="宋体"/>
          <w:b w:val="0"/>
          <w:caps w:val="0"/>
          <w:color w:val="000000"/>
          <w:kern w:val="0"/>
          <w:sz w:val="24"/>
          <w:szCs w:val="24"/>
          <w:lang w:val="en-US" w:eastAsia="zh-CN" w:bidi="ar"/>
        </w:rPr>
        <w:t>，数量以甲方现场实际称重数量为准。</w:t>
      </w:r>
    </w:p>
    <w:p w14:paraId="612B3A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二、甲方责任：</w:t>
      </w:r>
    </w:p>
    <w:p w14:paraId="0157178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甲方应当免费提供叉车供乙方装车使用，乙方应妥善使用。</w:t>
      </w:r>
    </w:p>
    <w:p w14:paraId="0692DE1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甲方有处置需求时,应当提前三个工作日通知乙方，以便乙方做好准备。</w:t>
      </w:r>
    </w:p>
    <w:p w14:paraId="28EBFF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三、乙方责任：</w:t>
      </w:r>
    </w:p>
    <w:p w14:paraId="384D72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乙方人员和运输车辆进入甲方生产区域，必须遵守甲方安全生产管理制度及相关规定，并服从甲方人员的指挥。如因乙方不遵守甲方安全生产管理制度及相关规定或不服从甲方人员指挥给甲方或其他权利人造成损失的，乙方应承担相应责任。</w:t>
      </w:r>
    </w:p>
    <w:p w14:paraId="45B60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2.乙方负责废旧物资的运输，并按甲方要求及时组织人员和车辆到甲方所在地提货。</w:t>
      </w:r>
    </w:p>
    <w:p w14:paraId="7D0DBB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四、服务要求</w:t>
      </w:r>
    </w:p>
    <w:p w14:paraId="64FCF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1.本合同废旧物资为一次性出售，具体以甲方通知为准。乙方自接到甲方通知后，10个工作日内将甲方需要出售的废旧物资完成清运。</w:t>
      </w:r>
    </w:p>
    <w:p w14:paraId="73197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2.乙方在甲方指定地点提货，废旧物资的切割、吊装、装卸、运费等其他一切费用由乙方自行承担，甲方可以免费提供叉车协助。</w:t>
      </w:r>
    </w:p>
    <w:p w14:paraId="11107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3.乙方在清运、拆解时，应严格遵守管理规定以确保作业过程中安全，并按有关规定和规程进行作业。如乙方无相应资质的，必须委托有相应资质的单位和人员进行作业。清运、拆解过程中的消防、人身安全负责，并承担由此产生的一切经济和法律责任。</w:t>
      </w:r>
    </w:p>
    <w:p w14:paraId="0E603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4.本次采购需要出售的废旧物资以现场实际为准，</w:t>
      </w:r>
      <w:r>
        <w:rPr>
          <w:rFonts w:hint="eastAsia" w:ascii="宋体" w:hAnsi="宋体" w:cs="宋体"/>
          <w:color w:val="000000"/>
          <w:sz w:val="24"/>
          <w:highlight w:val="none"/>
          <w:lang w:val="en-US" w:eastAsia="zh-CN"/>
        </w:rPr>
        <w:t>废不锈钢、废合金钢、废碳钢、废碳钢（袋笼）、废碳钢衬塑（胶）、废塑料、废渗透膜</w:t>
      </w:r>
      <w:r>
        <w:rPr>
          <w:rFonts w:hint="eastAsia" w:ascii="宋体" w:hAnsi="宋体" w:eastAsia="宋体" w:cs="宋体"/>
          <w:b w:val="0"/>
          <w:caps w:val="0"/>
          <w:color w:val="000000"/>
          <w:kern w:val="0"/>
          <w:sz w:val="24"/>
          <w:szCs w:val="24"/>
          <w:lang w:val="en-US" w:eastAsia="zh-CN" w:bidi="ar"/>
        </w:rPr>
        <w:t>重量以甲方计量器具实际称重（过磅）为准，废EDI模块按块计数，乙方充分考虑一年内的价格波动，合理报价，合同有效内不变，数量按实际结算。</w:t>
      </w:r>
    </w:p>
    <w:p w14:paraId="1596C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5.乙方负责免费将甲方没有残值废旧物资清运干净并合法处置。</w:t>
      </w:r>
    </w:p>
    <w:p w14:paraId="5D890198">
      <w:pPr>
        <w:pStyle w:val="7"/>
        <w:shd w:val="clear"/>
        <w:ind w:firstLine="482" w:firstLineChars="200"/>
        <w:rPr>
          <w:rFonts w:eastAsia="宋体"/>
          <w:b/>
          <w:bCs w:val="0"/>
          <w:color w:val="auto"/>
          <w:highlight w:val="none"/>
        </w:rPr>
      </w:pPr>
      <w:r>
        <w:rPr>
          <w:rFonts w:hint="eastAsia" w:hAnsi="宋体"/>
          <w:b/>
          <w:bCs w:val="0"/>
          <w:color w:val="auto"/>
          <w:highlight w:val="none"/>
          <w:lang w:val="en-US" w:eastAsia="zh-CN"/>
        </w:rPr>
        <w:t>五</w:t>
      </w:r>
      <w:r>
        <w:rPr>
          <w:rFonts w:hint="eastAsia" w:hAnsi="宋体"/>
          <w:b/>
          <w:bCs w:val="0"/>
          <w:color w:val="auto"/>
          <w:highlight w:val="none"/>
          <w:lang w:val="en-US"/>
        </w:rPr>
        <w:t>、</w:t>
      </w:r>
      <w:r>
        <w:rPr>
          <w:rFonts w:hint="eastAsia"/>
          <w:b/>
          <w:bCs w:val="0"/>
          <w:color w:val="auto"/>
          <w:highlight w:val="none"/>
        </w:rPr>
        <w:t>履约保证金</w:t>
      </w:r>
    </w:p>
    <w:p w14:paraId="641E6E31">
      <w:pPr>
        <w:pStyle w:val="27"/>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F4A5DC2">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5D5B8078">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16A77A95">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44FFE83A">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68A80A42">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5A861DB2">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A5F7830">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689727A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1C6B127E">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70936B5C">
      <w:pPr>
        <w:shd w:val="clear"/>
        <w:spacing w:line="360" w:lineRule="auto"/>
        <w:ind w:firstLine="480" w:firstLineChars="200"/>
        <w:outlineLvl w:val="0"/>
        <w:rPr>
          <w:rFonts w:hint="eastAsia" w:ascii="宋体" w:hAnsi="宋体" w:cs="宋体"/>
          <w:b w:val="0"/>
          <w:caps w:val="0"/>
          <w:color w:val="000000"/>
          <w:kern w:val="0"/>
          <w:sz w:val="24"/>
          <w:szCs w:val="24"/>
          <w:lang w:val="en-US" w:eastAsia="zh-CN" w:bidi="ar"/>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p w14:paraId="26EDF5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cs="宋体"/>
          <w:b/>
          <w:bCs/>
          <w:caps w:val="0"/>
          <w:color w:val="000000"/>
          <w:kern w:val="0"/>
          <w:sz w:val="24"/>
          <w:szCs w:val="24"/>
          <w:lang w:val="en-US" w:eastAsia="zh-CN" w:bidi="ar"/>
        </w:rPr>
        <w:t>六</w:t>
      </w:r>
      <w:r>
        <w:rPr>
          <w:rFonts w:hint="eastAsia" w:ascii="宋体" w:hAnsi="宋体" w:eastAsia="宋体" w:cs="宋体"/>
          <w:b/>
          <w:bCs/>
          <w:caps w:val="0"/>
          <w:color w:val="000000"/>
          <w:kern w:val="0"/>
          <w:sz w:val="24"/>
          <w:szCs w:val="24"/>
          <w:lang w:val="en-US" w:eastAsia="zh-CN" w:bidi="ar"/>
        </w:rPr>
        <w:t>、付款方式：</w:t>
      </w:r>
    </w:p>
    <w:p w14:paraId="14FCD3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1.乙方每车废旧物资出厂前需结清费用，乙方可选择一次性预缴纳费用，多退少补，每车扣款，但需保证甲方账户余额足额。</w:t>
      </w:r>
    </w:p>
    <w:p w14:paraId="51E82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账户信息：</w:t>
      </w:r>
    </w:p>
    <w:p w14:paraId="22573C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账户名：杭州临江环境能源有限公司</w:t>
      </w:r>
    </w:p>
    <w:p w14:paraId="26D22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开户行及账号：杭州银行大江东支行3301040160008775754</w:t>
      </w:r>
    </w:p>
    <w:p w14:paraId="10B13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2.甲方依据实际出售废铁的数量和金额一次性开具13%增值税发票给乙方。</w:t>
      </w:r>
    </w:p>
    <w:p w14:paraId="18548E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cs="宋体"/>
          <w:b/>
          <w:bCs/>
          <w:caps w:val="0"/>
          <w:color w:val="000000"/>
          <w:kern w:val="0"/>
          <w:sz w:val="24"/>
          <w:szCs w:val="24"/>
          <w:lang w:val="en-US" w:eastAsia="zh-CN" w:bidi="ar"/>
        </w:rPr>
        <w:t>七</w:t>
      </w:r>
      <w:r>
        <w:rPr>
          <w:rFonts w:hint="eastAsia" w:ascii="宋体" w:hAnsi="宋体" w:eastAsia="宋体" w:cs="宋体"/>
          <w:b/>
          <w:bCs/>
          <w:caps w:val="0"/>
          <w:color w:val="000000"/>
          <w:kern w:val="0"/>
          <w:sz w:val="24"/>
          <w:szCs w:val="24"/>
          <w:lang w:val="en-US" w:eastAsia="zh-CN" w:bidi="ar"/>
        </w:rPr>
        <w:t xml:space="preserve">、违约责任： </w:t>
      </w:r>
      <w:r>
        <w:rPr>
          <w:rFonts w:hint="eastAsia" w:ascii="宋体" w:hAnsi="宋体" w:eastAsia="宋体" w:cs="宋体"/>
          <w:b w:val="0"/>
          <w:caps w:val="0"/>
          <w:color w:val="000000"/>
          <w:kern w:val="0"/>
          <w:sz w:val="24"/>
          <w:szCs w:val="24"/>
          <w:lang w:val="en-US" w:eastAsia="zh-CN" w:bidi="ar"/>
        </w:rPr>
        <w:t xml:space="preserve"> </w:t>
      </w:r>
    </w:p>
    <w:p w14:paraId="0624E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1.乙方违反本合同的规定，必须向甲方支付合同总金额30%的违约金，甲方有权要求乙方修正违约行为，并有权视情况而解除合同。造成守约方其他损失的，还应赔偿损失。</w:t>
      </w:r>
    </w:p>
    <w:p w14:paraId="081188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 xml:space="preserve">2.乙方未按照甲方通知时间前往提取废铁且超过10日的（甲方同意的情形除外），甲方有权解除本合同并要求乙方承担本合同金额30%的违约金。  </w:t>
      </w:r>
    </w:p>
    <w:p w14:paraId="343B7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3.本合同所指的损失包括甲方因此支付的律师费、诉讼费、保全费、保函担保费等其他合理开支。</w:t>
      </w:r>
    </w:p>
    <w:p w14:paraId="16F21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cs="宋体"/>
          <w:b w:val="0"/>
          <w:caps w:val="0"/>
          <w:color w:val="000000"/>
          <w:kern w:val="0"/>
          <w:sz w:val="24"/>
          <w:szCs w:val="24"/>
          <w:lang w:val="en-US" w:eastAsia="zh-CN" w:bidi="ar"/>
        </w:rPr>
        <w:t>八</w:t>
      </w:r>
      <w:r>
        <w:rPr>
          <w:rFonts w:hint="eastAsia" w:ascii="宋体" w:hAnsi="宋体" w:eastAsia="宋体" w:cs="宋体"/>
          <w:b w:val="0"/>
          <w:caps w:val="0"/>
          <w:color w:val="000000"/>
          <w:kern w:val="0"/>
          <w:sz w:val="24"/>
          <w:szCs w:val="24"/>
          <w:lang w:val="en-US" w:eastAsia="zh-CN" w:bidi="ar"/>
        </w:rPr>
        <w:t>、在履行合同过程中发生争议的，双方应协商解决；协商不成的，可向甲方住所地人民法院提起诉讼。</w:t>
      </w:r>
    </w:p>
    <w:p w14:paraId="5CA5BC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cs="宋体"/>
          <w:b/>
          <w:bCs/>
          <w:caps w:val="0"/>
          <w:color w:val="000000"/>
          <w:kern w:val="0"/>
          <w:sz w:val="24"/>
          <w:szCs w:val="24"/>
          <w:lang w:val="en-US" w:eastAsia="zh-CN" w:bidi="ar"/>
        </w:rPr>
        <w:t>九</w:t>
      </w:r>
      <w:r>
        <w:rPr>
          <w:rFonts w:hint="eastAsia" w:ascii="宋体" w:hAnsi="宋体" w:eastAsia="宋体" w:cs="宋体"/>
          <w:b/>
          <w:bCs/>
          <w:caps w:val="0"/>
          <w:color w:val="000000"/>
          <w:kern w:val="0"/>
          <w:sz w:val="24"/>
          <w:szCs w:val="24"/>
          <w:lang w:val="en-US" w:eastAsia="zh-CN" w:bidi="ar"/>
        </w:rPr>
        <w:t>、其它：</w:t>
      </w:r>
    </w:p>
    <w:p w14:paraId="36499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1.遇不可抗力导致合同不可履行或者不能完全履行的，双方可协商顺延履行期限，互不承担责任。不可抗力包括但不限于战争、恶劣天气、地震、水灾、火灾、禁运、罢工等。</w:t>
      </w:r>
    </w:p>
    <w:p w14:paraId="3E581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2.本合同未尽事宜，双方可签订补充协议。补充协议视为本合同之组成部分，具有同等法律效力。</w:t>
      </w:r>
    </w:p>
    <w:p w14:paraId="5574922E">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十、合同生效</w:t>
      </w:r>
    </w:p>
    <w:p w14:paraId="6FF88CBB">
      <w:pPr>
        <w:pStyle w:val="26"/>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color w:val="auto"/>
          <w:highlight w:val="none"/>
          <w:lang w:val="en-US" w:eastAsia="zh-CN"/>
        </w:rPr>
        <w:t>附件</w:t>
      </w:r>
      <w:r>
        <w:rPr>
          <w:rFonts w:hint="eastAsia" w:ascii="宋体" w:hAnsi="宋体"/>
          <w:bCs/>
          <w:color w:val="auto"/>
          <w:szCs w:val="24"/>
          <w:highlight w:val="none"/>
          <w:lang w:val="en-US" w:eastAsia="zh-CN"/>
        </w:rPr>
        <w:t>安全协议</w:t>
      </w:r>
      <w:r>
        <w:rPr>
          <w:rFonts w:hint="eastAsia" w:ascii="宋体" w:hAnsi="宋体"/>
          <w:color w:val="auto"/>
          <w:highlight w:val="none"/>
        </w:rPr>
        <w:t>、廉洁协议为本合同不可分割的一部分，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310D2B74">
      <w:pPr>
        <w:pStyle w:val="12"/>
        <w:rPr>
          <w:rFonts w:hint="eastAsia" w:ascii="仿宋_GB2312" w:hAnsi="仿宋" w:eastAsia="仿宋_GB2312" w:cs="仿宋"/>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E8236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58DDD6D">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2FA813B">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375EB8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B196BDE">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38B5566">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15C43E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9BA73">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0A52B98">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5AEA8B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8494ED1">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4DB4BA13">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7EDC99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888E5C">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19CB9D3">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F62E8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E02F8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55708D9">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0A1533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D21EF6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A4EEC2F">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6D9BFB91">
      <w:pPr>
        <w:pStyle w:val="26"/>
        <w:spacing w:line="560" w:lineRule="exact"/>
        <w:ind w:left="0" w:leftChars="0" w:firstLine="0" w:firstLineChars="0"/>
        <w:jc w:val="center"/>
        <w:rPr>
          <w:rFonts w:hint="eastAsia" w:ascii="宋体" w:hAnsi="宋体"/>
          <w:b/>
          <w:szCs w:val="24"/>
        </w:rPr>
      </w:pPr>
    </w:p>
    <w:p w14:paraId="0ED6729D">
      <w:pPr>
        <w:pStyle w:val="8"/>
        <w:ind w:left="0" w:leftChars="0" w:firstLine="0" w:firstLineChars="0"/>
        <w:rPr>
          <w:rFonts w:hint="eastAsia" w:ascii="宋体" w:hAnsi="宋体"/>
          <w:b/>
          <w:szCs w:val="24"/>
        </w:rPr>
      </w:pPr>
    </w:p>
    <w:p w14:paraId="1CAB8A2C">
      <w:pPr>
        <w:pStyle w:val="26"/>
        <w:spacing w:line="560" w:lineRule="exact"/>
        <w:ind w:left="0" w:leftChars="0" w:firstLine="0" w:firstLineChars="0"/>
        <w:jc w:val="center"/>
        <w:rPr>
          <w:rFonts w:hint="eastAsia" w:ascii="宋体" w:hAnsi="宋体"/>
          <w:b/>
          <w:szCs w:val="24"/>
        </w:rPr>
      </w:pPr>
    </w:p>
    <w:p w14:paraId="7D8A67AE">
      <w:pPr>
        <w:pStyle w:val="26"/>
        <w:spacing w:line="560" w:lineRule="exact"/>
        <w:ind w:left="0" w:leftChars="0" w:firstLine="0" w:firstLineChars="0"/>
        <w:jc w:val="both"/>
        <w:rPr>
          <w:rFonts w:hint="eastAsia" w:ascii="宋体" w:hAnsi="宋体"/>
          <w:b/>
          <w:szCs w:val="24"/>
        </w:rPr>
      </w:pPr>
    </w:p>
    <w:p w14:paraId="76434C55">
      <w:pPr>
        <w:pStyle w:val="26"/>
        <w:spacing w:line="560" w:lineRule="exact"/>
        <w:ind w:left="0" w:leftChars="0" w:firstLine="0" w:firstLineChars="0"/>
        <w:jc w:val="both"/>
        <w:rPr>
          <w:rFonts w:hint="eastAsia" w:ascii="宋体" w:hAnsi="宋体"/>
          <w:b/>
          <w:szCs w:val="24"/>
        </w:rPr>
      </w:pPr>
    </w:p>
    <w:p w14:paraId="40017C15">
      <w:pPr>
        <w:pStyle w:val="26"/>
        <w:spacing w:line="560" w:lineRule="exact"/>
        <w:ind w:left="0" w:leftChars="0" w:firstLine="0" w:firstLineChars="0"/>
        <w:jc w:val="both"/>
        <w:rPr>
          <w:rFonts w:hint="eastAsia" w:ascii="宋体" w:hAnsi="宋体"/>
          <w:b/>
          <w:szCs w:val="24"/>
        </w:rPr>
      </w:pPr>
    </w:p>
    <w:p w14:paraId="1ADC5D4E">
      <w:pPr>
        <w:pStyle w:val="26"/>
        <w:spacing w:line="560" w:lineRule="exact"/>
        <w:ind w:left="0" w:leftChars="0" w:firstLine="0" w:firstLineChars="0"/>
        <w:jc w:val="both"/>
        <w:rPr>
          <w:rFonts w:hint="eastAsia" w:ascii="宋体" w:hAnsi="宋体"/>
          <w:b/>
          <w:szCs w:val="24"/>
        </w:rPr>
      </w:pPr>
    </w:p>
    <w:p w14:paraId="409313F9">
      <w:pPr>
        <w:pStyle w:val="26"/>
        <w:spacing w:line="560" w:lineRule="exact"/>
        <w:ind w:left="0" w:leftChars="0" w:firstLine="0" w:firstLineChars="0"/>
        <w:jc w:val="both"/>
        <w:rPr>
          <w:rFonts w:hint="eastAsia" w:ascii="宋体" w:hAnsi="宋体"/>
          <w:b/>
          <w:szCs w:val="24"/>
        </w:rPr>
      </w:pPr>
    </w:p>
    <w:p w14:paraId="4B3469E9">
      <w:pPr>
        <w:pStyle w:val="26"/>
        <w:spacing w:line="560" w:lineRule="exact"/>
        <w:ind w:left="0" w:leftChars="0" w:firstLine="0" w:firstLineChars="0"/>
        <w:jc w:val="both"/>
        <w:rPr>
          <w:rFonts w:hint="eastAsia" w:ascii="宋体" w:hAnsi="宋体"/>
          <w:b/>
          <w:szCs w:val="24"/>
        </w:rPr>
      </w:pPr>
    </w:p>
    <w:p w14:paraId="1250F2BE">
      <w:pPr>
        <w:pStyle w:val="26"/>
        <w:spacing w:line="560" w:lineRule="exact"/>
        <w:ind w:left="0" w:leftChars="0" w:firstLine="0" w:firstLineChars="0"/>
        <w:jc w:val="both"/>
        <w:rPr>
          <w:rFonts w:hint="eastAsia" w:ascii="宋体" w:hAnsi="宋体"/>
          <w:b/>
          <w:szCs w:val="24"/>
        </w:rPr>
      </w:pPr>
    </w:p>
    <w:p w14:paraId="505FF8C0">
      <w:pPr>
        <w:pStyle w:val="26"/>
        <w:spacing w:line="560" w:lineRule="exact"/>
        <w:ind w:left="0" w:leftChars="0" w:firstLine="0" w:firstLineChars="0"/>
        <w:jc w:val="both"/>
        <w:rPr>
          <w:rFonts w:hint="eastAsia" w:ascii="宋体" w:hAnsi="宋体"/>
          <w:b/>
          <w:szCs w:val="24"/>
        </w:rPr>
      </w:pPr>
    </w:p>
    <w:p w14:paraId="2D274DA1">
      <w:pPr>
        <w:pStyle w:val="26"/>
        <w:spacing w:line="560" w:lineRule="exact"/>
        <w:ind w:left="0" w:leftChars="0" w:firstLine="0" w:firstLineChars="0"/>
        <w:jc w:val="both"/>
        <w:rPr>
          <w:rFonts w:hint="eastAsia" w:ascii="宋体" w:hAnsi="宋体"/>
          <w:b/>
          <w:szCs w:val="24"/>
        </w:rPr>
      </w:pPr>
    </w:p>
    <w:p w14:paraId="432AD1B7">
      <w:pPr>
        <w:pStyle w:val="26"/>
        <w:spacing w:line="560" w:lineRule="exact"/>
        <w:ind w:left="0" w:leftChars="0" w:firstLine="0" w:firstLineChars="0"/>
        <w:jc w:val="both"/>
        <w:rPr>
          <w:rFonts w:hint="eastAsia" w:ascii="宋体" w:hAnsi="宋体"/>
          <w:b/>
          <w:szCs w:val="24"/>
        </w:rPr>
      </w:pPr>
    </w:p>
    <w:p w14:paraId="5802EED6">
      <w:pPr>
        <w:pStyle w:val="26"/>
        <w:spacing w:line="560" w:lineRule="exact"/>
        <w:ind w:left="0" w:leftChars="0" w:firstLine="0" w:firstLineChars="0"/>
        <w:jc w:val="both"/>
        <w:rPr>
          <w:rFonts w:hint="eastAsia" w:ascii="宋体" w:hAnsi="宋体"/>
          <w:b/>
          <w:szCs w:val="24"/>
        </w:rPr>
      </w:pPr>
    </w:p>
    <w:p w14:paraId="4356929F">
      <w:pPr>
        <w:pStyle w:val="26"/>
        <w:spacing w:line="560" w:lineRule="exact"/>
        <w:ind w:left="0" w:leftChars="0" w:firstLine="0" w:firstLineChars="0"/>
        <w:jc w:val="both"/>
        <w:rPr>
          <w:rFonts w:hint="eastAsia" w:ascii="宋体" w:hAnsi="宋体"/>
          <w:b/>
          <w:szCs w:val="24"/>
        </w:rPr>
      </w:pPr>
    </w:p>
    <w:p w14:paraId="78163EC3">
      <w:pPr>
        <w:pStyle w:val="26"/>
        <w:spacing w:line="560" w:lineRule="exact"/>
        <w:ind w:left="0" w:leftChars="0" w:firstLine="0" w:firstLineChars="0"/>
        <w:jc w:val="both"/>
        <w:rPr>
          <w:rFonts w:hint="eastAsia" w:ascii="宋体" w:hAnsi="宋体"/>
          <w:b/>
          <w:szCs w:val="24"/>
        </w:rPr>
      </w:pPr>
    </w:p>
    <w:p w14:paraId="13003FF4">
      <w:pPr>
        <w:pStyle w:val="26"/>
        <w:spacing w:line="560" w:lineRule="exact"/>
        <w:ind w:left="0" w:leftChars="0" w:firstLine="0" w:firstLineChars="0"/>
        <w:jc w:val="both"/>
        <w:rPr>
          <w:rFonts w:hint="eastAsia" w:ascii="宋体" w:hAnsi="宋体"/>
          <w:b/>
          <w:szCs w:val="24"/>
        </w:rPr>
      </w:pPr>
    </w:p>
    <w:p w14:paraId="3B4EFEF6">
      <w:pPr>
        <w:pStyle w:val="26"/>
        <w:spacing w:line="560" w:lineRule="exact"/>
        <w:ind w:left="0" w:leftChars="0" w:firstLine="0" w:firstLineChars="0"/>
        <w:jc w:val="both"/>
        <w:rPr>
          <w:rFonts w:hint="eastAsia" w:ascii="宋体" w:hAnsi="宋体"/>
          <w:b/>
          <w:szCs w:val="24"/>
        </w:rPr>
      </w:pPr>
    </w:p>
    <w:bookmarkEnd w:id="380"/>
    <w:bookmarkEnd w:id="381"/>
    <w:bookmarkEnd w:id="382"/>
    <w:p w14:paraId="13A17E44">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14:paraId="3575A0AA">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14:paraId="7CA168CE">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甲方：</w:t>
      </w:r>
      <w:r>
        <w:rPr>
          <w:rFonts w:hint="eastAsia" w:ascii="宋体" w:hAnsi="宋体" w:eastAsia="宋体" w:cs="宋体"/>
          <w:sz w:val="24"/>
          <w:u w:val="single"/>
          <w:lang w:bidi="ar"/>
        </w:rPr>
        <w:t>杭州临江环境能源有限公司</w:t>
      </w:r>
    </w:p>
    <w:p w14:paraId="573E98E0">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乙方：</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14:paraId="177BB4E6">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2026年废旧物资出售项目</w:t>
      </w:r>
      <w:r>
        <w:rPr>
          <w:rFonts w:hint="eastAsia" w:ascii="宋体" w:hAnsi="宋体" w:eastAsia="宋体" w:cs="宋体"/>
          <w:sz w:val="24"/>
          <w:u w:val="single"/>
          <w:lang w:bidi="ar"/>
        </w:rPr>
        <w:t xml:space="preserve">      </w:t>
      </w:r>
      <w:r>
        <w:rPr>
          <w:rFonts w:hint="eastAsia" w:ascii="宋体" w:hAnsi="宋体" w:eastAsia="宋体" w:cs="宋体"/>
          <w:sz w:val="24"/>
          <w:lang w:bidi="ar"/>
        </w:rPr>
        <w:t xml:space="preserve">委托给乙方实施，为全面落实安全生产管理工作，贯彻“安全第一，预防为主，综合治理”的方针，根据国家有关法规、地方政府有关规定，明确双方的安全环保责任，加强安全管理，维护生产区域正常的生产和工作秩序，保证安全生产，经双方协商达成一致特签订如下条款，双方必须共同遵守执行。 </w:t>
      </w:r>
    </w:p>
    <w:p w14:paraId="7FD7A821">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rPr>
        <w:t>一、甲方职责</w:t>
      </w:r>
    </w:p>
    <w:p w14:paraId="0F59EC4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07C9539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14:paraId="51991A8E">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14:paraId="799C8ABB">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二、乙方职责</w:t>
      </w:r>
    </w:p>
    <w:p w14:paraId="05831D46">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14:paraId="1206CB4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14:paraId="29B1ACF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14:paraId="2044C2A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14:paraId="08ECCC2D">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14:paraId="7F619AB5">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14:paraId="5E79131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14:paraId="65DDD3E2">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rPr>
        <w:t>三、违约责任</w:t>
      </w:r>
    </w:p>
    <w:p w14:paraId="0A167B58">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1.在项目服务过程中，乙方必须做到安全生产，并服从甲方管理人员的调度指挥，有下列行为的，考核扣罚乙方500-1000元/次：</w:t>
      </w:r>
    </w:p>
    <w:p w14:paraId="1B868436">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14:paraId="128AC9A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14:paraId="71671B2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14:paraId="1B89A14E">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14:paraId="09FDE3D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14:paraId="6C19580F">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2.乙方在项目服务过程中有下列行为的，考核扣罚乙方5000元/次，同时甲方有权立即解除与乙方之间的所有服务合同：</w:t>
      </w:r>
    </w:p>
    <w:p w14:paraId="23542BD1">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14:paraId="6F21A7D8">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14:paraId="79310F23">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14:paraId="6A1EB3B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3.乙方项目服务人员无证驾驶车辆（设备）、特殊工种无证上岗、消防器材配置缺损已提醒二十四小时无改进措施等现象，考核扣罚乙方2000元/人·次。</w:t>
      </w:r>
    </w:p>
    <w:p w14:paraId="36E1530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rPr>
        <w:t>费用由乙方承担。</w:t>
      </w:r>
    </w:p>
    <w:p w14:paraId="7D3A8AA1">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9E53BF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14:paraId="7A399DAF">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14:paraId="0F633C9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8.其他违反甲方相关安全规章制度的现象，根据违规情况每次酌情考核扣罚乙方200—1000元。</w:t>
      </w:r>
    </w:p>
    <w:p w14:paraId="6D1708B2">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四、其他</w:t>
      </w:r>
    </w:p>
    <w:p w14:paraId="27B59132">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14:paraId="7B9000CE">
      <w:pPr>
        <w:pStyle w:val="26"/>
        <w:spacing w:line="400" w:lineRule="exact"/>
        <w:ind w:left="0" w:leftChars="0" w:firstLine="0" w:firstLineChars="0"/>
        <w:jc w:val="center"/>
        <w:rPr>
          <w:rFonts w:hint="eastAsia" w:ascii="宋体" w:hAnsi="宋体" w:cs="宋体"/>
          <w:b/>
          <w:szCs w:val="24"/>
        </w:rPr>
      </w:pPr>
    </w:p>
    <w:p w14:paraId="5E7BD047">
      <w:pPr>
        <w:pStyle w:val="26"/>
        <w:spacing w:line="400" w:lineRule="exact"/>
        <w:ind w:left="0" w:leftChars="0" w:firstLine="0" w:firstLineChars="0"/>
        <w:rPr>
          <w:rFonts w:hint="eastAsia" w:ascii="宋体" w:hAnsi="宋体" w:cs="宋体"/>
          <w:b/>
          <w:szCs w:val="24"/>
        </w:rPr>
      </w:pPr>
    </w:p>
    <w:p w14:paraId="4EF20DEE">
      <w:pPr>
        <w:pStyle w:val="26"/>
        <w:spacing w:line="400" w:lineRule="exact"/>
        <w:ind w:left="0" w:leftChars="0" w:firstLine="0" w:firstLineChars="0"/>
        <w:jc w:val="center"/>
        <w:rPr>
          <w:rFonts w:hint="eastAsia" w:ascii="宋体" w:hAnsi="宋体" w:cs="宋体"/>
          <w:b/>
          <w:szCs w:val="24"/>
        </w:rPr>
      </w:pPr>
    </w:p>
    <w:p w14:paraId="370D5102">
      <w:pPr>
        <w:pStyle w:val="8"/>
        <w:spacing w:line="400" w:lineRule="exact"/>
        <w:rPr>
          <w:rFonts w:hint="eastAsia" w:cs="宋体"/>
        </w:rPr>
      </w:pPr>
    </w:p>
    <w:p w14:paraId="14E982A2">
      <w:pPr>
        <w:pStyle w:val="8"/>
        <w:spacing w:line="400" w:lineRule="exact"/>
        <w:rPr>
          <w:rFonts w:hint="eastAsia" w:cs="宋体"/>
        </w:rPr>
      </w:pPr>
    </w:p>
    <w:p w14:paraId="5D455093">
      <w:pPr>
        <w:pStyle w:val="8"/>
        <w:spacing w:line="400" w:lineRule="exact"/>
        <w:rPr>
          <w:rFonts w:hint="eastAsia" w:cs="宋体"/>
        </w:rPr>
      </w:pPr>
    </w:p>
    <w:p w14:paraId="1BB124EF">
      <w:pPr>
        <w:pStyle w:val="8"/>
        <w:spacing w:line="400" w:lineRule="exact"/>
        <w:rPr>
          <w:rFonts w:hint="eastAsia" w:cs="宋体"/>
        </w:rPr>
      </w:pPr>
    </w:p>
    <w:p w14:paraId="0E664AC7">
      <w:pPr>
        <w:pStyle w:val="8"/>
        <w:spacing w:line="400" w:lineRule="exact"/>
        <w:rPr>
          <w:rFonts w:hint="eastAsia" w:cs="宋体"/>
        </w:rPr>
      </w:pPr>
    </w:p>
    <w:p w14:paraId="2B3E4E53">
      <w:pPr>
        <w:pStyle w:val="8"/>
        <w:spacing w:line="400" w:lineRule="exact"/>
        <w:rPr>
          <w:rFonts w:hint="eastAsia" w:cs="宋体"/>
        </w:rPr>
      </w:pPr>
    </w:p>
    <w:p w14:paraId="4730FB6E">
      <w:pPr>
        <w:pStyle w:val="8"/>
        <w:spacing w:line="400" w:lineRule="exact"/>
        <w:rPr>
          <w:rFonts w:hint="eastAsia" w:cs="宋体"/>
        </w:rPr>
      </w:pPr>
    </w:p>
    <w:p w14:paraId="3D2A979C">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14:paraId="2606FDB0">
      <w:pPr>
        <w:pStyle w:val="8"/>
        <w:ind w:firstLine="482"/>
        <w:jc w:val="center"/>
        <w:rPr>
          <w:rFonts w:hint="eastAsia"/>
        </w:rPr>
      </w:pPr>
      <w:r>
        <w:rPr>
          <w:rFonts w:cs="宋体"/>
          <w:b/>
        </w:rPr>
        <w:t>廉洁协议</w:t>
      </w:r>
    </w:p>
    <w:p w14:paraId="753EFD62">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0C8B9E80">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14:paraId="634C5EC1">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3DBEC2E">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14:paraId="270060ED">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14:paraId="5493311F">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14:paraId="2DD067FA">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14:paraId="2F31A302">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14:paraId="1E475E9E">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14:paraId="3305938A">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14:paraId="77F9DB30">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14:paraId="475ABA45">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14:paraId="7EA8D064">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14:paraId="2D4F78AD">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14:paraId="5CD5517F">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14:paraId="7EA46E5E">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14:paraId="052B084F">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14:paraId="5EEA716D">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14:paraId="630E3B50">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14:paraId="3406484D">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14:paraId="70107C73">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438336BF">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14:paraId="1BD817AE">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14:paraId="4C111CF7">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14:paraId="479116C2">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14:paraId="2422E0F4">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14:paraId="691CA743">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14:paraId="0B499F24">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14:paraId="226AEDD7">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7B3308B3">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FE1B2AF">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14:paraId="4090E6EC">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3.甲乙双方不履行协议约定义务的，应将责任人调离本项目并按规定予以处理，且双方有义务将有关责任人的责任追究情况通报对方。</w:t>
      </w:r>
    </w:p>
    <w:p w14:paraId="11F7D59C">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BCA8E65">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14:paraId="54C5B8E5">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14:paraId="4052FAF0">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14:paraId="4A71A98C">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058229F8">
      <w:pPr>
        <w:rPr>
          <w:rFonts w:hint="eastAsia" w:ascii="宋体" w:hAnsi="宋体" w:eastAsia="宋体" w:cs="宋体"/>
          <w:color w:val="000000"/>
          <w:kern w:val="0"/>
          <w:szCs w:val="21"/>
          <w:lang w:bidi="ar"/>
        </w:rPr>
      </w:pPr>
    </w:p>
    <w:p w14:paraId="6D90B4DB">
      <w:pPr>
        <w:snapToGrid w:val="0"/>
        <w:spacing w:line="460" w:lineRule="exact"/>
        <w:rPr>
          <w:rFonts w:hint="eastAsia" w:ascii="宋体" w:hAnsi="宋体" w:eastAsia="宋体" w:cs="宋体"/>
          <w:b/>
          <w:sz w:val="36"/>
          <w:szCs w:val="36"/>
        </w:rPr>
      </w:pPr>
    </w:p>
    <w:p w14:paraId="63772460">
      <w:pPr>
        <w:snapToGrid w:val="0"/>
        <w:spacing w:line="460" w:lineRule="exact"/>
        <w:rPr>
          <w:rFonts w:hint="eastAsia" w:ascii="宋体" w:hAnsi="宋体" w:eastAsia="宋体" w:cs="宋体"/>
          <w:b/>
          <w:sz w:val="36"/>
          <w:szCs w:val="36"/>
        </w:rPr>
      </w:pPr>
    </w:p>
    <w:p w14:paraId="49748649"/>
    <w:p w14:paraId="21DF2AF0"/>
    <w:p w14:paraId="42C136CA"/>
    <w:p w14:paraId="443D189F"/>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180ED617">
      <w:pPr>
        <w:pStyle w:val="15"/>
        <w:ind w:firstLine="640"/>
        <w:jc w:val="both"/>
        <w:rPr>
          <w:rFonts w:hint="eastAsia" w:eastAsia="宋体" w:cs="Times New Roman"/>
          <w:sz w:val="32"/>
          <w:lang w:val="en-US" w:eastAsia="zh-CN"/>
        </w:rPr>
      </w:pPr>
      <w:r>
        <w:rPr>
          <w:rFonts w:hint="eastAsia" w:eastAsia="宋体" w:cs="Times New Roman"/>
          <w:sz w:val="32"/>
          <w:lang w:val="en-US" w:eastAsia="zh-CN"/>
        </w:rPr>
        <w:t>第一步：根据供应链系统管理平台填报各项资料及报价清单。</w:t>
      </w:r>
    </w:p>
    <w:p w14:paraId="7EFB1BE3">
      <w:pPr>
        <w:pStyle w:val="15"/>
        <w:ind w:firstLine="640"/>
        <w:jc w:val="both"/>
        <w:rPr>
          <w:rFonts w:hint="eastAsia" w:eastAsia="宋体" w:cs="Times New Roman"/>
          <w:sz w:val="32"/>
          <w:lang w:val="en-US" w:eastAsia="zh-CN"/>
        </w:rPr>
      </w:pPr>
      <w:r>
        <w:rPr>
          <w:rFonts w:hint="eastAsia" w:eastAsia="宋体" w:cs="Times New Roman"/>
          <w:sz w:val="32"/>
          <w:lang w:val="en-US" w:eastAsia="zh-CN"/>
        </w:rPr>
        <w:t>第二步：从供应链系统管理平台导出并打印响应文件PDF版。</w:t>
      </w:r>
    </w:p>
    <w:p w14:paraId="1763C032">
      <w:pPr>
        <w:pStyle w:val="15"/>
        <w:ind w:firstLine="640"/>
        <w:jc w:val="both"/>
        <w:rPr>
          <w:rFonts w:hint="default" w:eastAsia="宋体" w:cs="Times New Roman"/>
          <w:sz w:val="32"/>
          <w:lang w:val="en-US" w:eastAsia="zh-CN"/>
        </w:rPr>
      </w:pPr>
      <w:r>
        <w:rPr>
          <w:rFonts w:hint="eastAsia" w:eastAsia="宋体" w:cs="Times New Roman"/>
          <w:sz w:val="32"/>
          <w:lang w:val="en-US" w:eastAsia="zh-CN"/>
        </w:rPr>
        <w:t>第三步：按要求对相应文件签字并盖章。</w:t>
      </w:r>
    </w:p>
    <w:p w14:paraId="5B84A073">
      <w:pPr>
        <w:pStyle w:val="15"/>
        <w:ind w:firstLine="640"/>
        <w:jc w:val="both"/>
        <w:rPr>
          <w:rFonts w:hint="default" w:eastAsia="宋体" w:cs="Times New Roman"/>
          <w:sz w:val="32"/>
          <w:lang w:val="en-US" w:eastAsia="zh-CN"/>
        </w:rPr>
      </w:pPr>
      <w:r>
        <w:rPr>
          <w:rFonts w:hint="eastAsia" w:eastAsia="宋体" w:cs="Times New Roman"/>
          <w:sz w:val="32"/>
          <w:lang w:val="en-US" w:eastAsia="zh-CN"/>
        </w:rPr>
        <w:t>第四步：扫描签字盖章后的响应文件成PDF格式并上传供应链系统管理平台。</w:t>
      </w:r>
    </w:p>
    <w:p w14:paraId="0FDD5B5C">
      <w:pPr>
        <w:pStyle w:val="15"/>
        <w:ind w:firstLine="640"/>
        <w:jc w:val="both"/>
        <w:rPr>
          <w:rFonts w:hint="default" w:eastAsia="宋体" w:cs="Times New Roman"/>
          <w:sz w:val="32"/>
          <w:lang w:val="en-US" w:eastAsia="zh-CN"/>
        </w:rPr>
      </w:pPr>
      <w:r>
        <w:rPr>
          <w:rFonts w:hint="eastAsia" w:eastAsia="宋体" w:cs="Times New Roman"/>
          <w:sz w:val="32"/>
          <w:lang w:val="en-US" w:eastAsia="zh-CN"/>
        </w:rPr>
        <w:t>第五步：提交响应文件。</w:t>
      </w:r>
    </w:p>
    <w:p w14:paraId="023750A2">
      <w:pPr>
        <w:pStyle w:val="15"/>
        <w:jc w:val="both"/>
      </w:pPr>
    </w:p>
    <w:sectPr>
      <w:footerReference r:id="rId16"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550A8AFC"/>
    <w:multiLevelType w:val="singleLevel"/>
    <w:tmpl w:val="550A8AF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6A1F48"/>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7623F8"/>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A74FAA"/>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5F5CBE"/>
    <w:rsid w:val="1E8307F5"/>
    <w:rsid w:val="1F457921"/>
    <w:rsid w:val="1F7E1A3B"/>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D7804A8"/>
    <w:rsid w:val="3D9C2487"/>
    <w:rsid w:val="3DAF5FC2"/>
    <w:rsid w:val="3E0C6463"/>
    <w:rsid w:val="3E32264F"/>
    <w:rsid w:val="3EE43BF5"/>
    <w:rsid w:val="403E57B7"/>
    <w:rsid w:val="405363C6"/>
    <w:rsid w:val="411A0F39"/>
    <w:rsid w:val="41313092"/>
    <w:rsid w:val="415A5C88"/>
    <w:rsid w:val="41CE08E1"/>
    <w:rsid w:val="41FB544E"/>
    <w:rsid w:val="42112513"/>
    <w:rsid w:val="42181B5C"/>
    <w:rsid w:val="42235DCF"/>
    <w:rsid w:val="43263FCE"/>
    <w:rsid w:val="433C7ACC"/>
    <w:rsid w:val="435518AD"/>
    <w:rsid w:val="43846DF2"/>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236455"/>
    <w:rsid w:val="496717C4"/>
    <w:rsid w:val="4A063A4F"/>
    <w:rsid w:val="4A2E67F8"/>
    <w:rsid w:val="4A875AD1"/>
    <w:rsid w:val="4AE27CAC"/>
    <w:rsid w:val="4B1B2ECF"/>
    <w:rsid w:val="4B1F13E3"/>
    <w:rsid w:val="4B2E6F39"/>
    <w:rsid w:val="4B6E282F"/>
    <w:rsid w:val="4BAC48C9"/>
    <w:rsid w:val="4BB27DC6"/>
    <w:rsid w:val="4BDC66D4"/>
    <w:rsid w:val="4C192E4D"/>
    <w:rsid w:val="4C883C6A"/>
    <w:rsid w:val="4CAE18D6"/>
    <w:rsid w:val="4CBB10F3"/>
    <w:rsid w:val="4CD52BD1"/>
    <w:rsid w:val="4CEA2347"/>
    <w:rsid w:val="4CEF3E8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3631C3"/>
    <w:rsid w:val="53FA1DF3"/>
    <w:rsid w:val="541A7921"/>
    <w:rsid w:val="541D55E2"/>
    <w:rsid w:val="548A0EFB"/>
    <w:rsid w:val="54AB2D04"/>
    <w:rsid w:val="555D416B"/>
    <w:rsid w:val="557B35BC"/>
    <w:rsid w:val="55F91EDB"/>
    <w:rsid w:val="565C1CF5"/>
    <w:rsid w:val="56E235EF"/>
    <w:rsid w:val="571F3A0C"/>
    <w:rsid w:val="574E47D2"/>
    <w:rsid w:val="57730CE2"/>
    <w:rsid w:val="57DC32D5"/>
    <w:rsid w:val="57F2034A"/>
    <w:rsid w:val="58207565"/>
    <w:rsid w:val="58235318"/>
    <w:rsid w:val="5889510A"/>
    <w:rsid w:val="58B63628"/>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EA725E1"/>
    <w:rsid w:val="5F0279C4"/>
    <w:rsid w:val="5F944466"/>
    <w:rsid w:val="5FBE7D8F"/>
    <w:rsid w:val="60160408"/>
    <w:rsid w:val="60470EFE"/>
    <w:rsid w:val="60844C26"/>
    <w:rsid w:val="60A9029A"/>
    <w:rsid w:val="60DA29A7"/>
    <w:rsid w:val="60FA16F8"/>
    <w:rsid w:val="61102202"/>
    <w:rsid w:val="6139287F"/>
    <w:rsid w:val="616D4934"/>
    <w:rsid w:val="61CA0C65"/>
    <w:rsid w:val="62C642C8"/>
    <w:rsid w:val="631B2246"/>
    <w:rsid w:val="6320666B"/>
    <w:rsid w:val="63767ADB"/>
    <w:rsid w:val="63B31C17"/>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063E54"/>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197007"/>
    <w:rsid w:val="78686692"/>
    <w:rsid w:val="78827E52"/>
    <w:rsid w:val="78A551F0"/>
    <w:rsid w:val="78D36201"/>
    <w:rsid w:val="78F771D6"/>
    <w:rsid w:val="79017606"/>
    <w:rsid w:val="79D7762B"/>
    <w:rsid w:val="79EB254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4349</Words>
  <Characters>4981</Characters>
  <Lines>224</Lines>
  <Paragraphs>63</Paragraphs>
  <TotalTime>4</TotalTime>
  <ScaleCrop>false</ScaleCrop>
  <LinksUpToDate>false</LinksUpToDate>
  <CharactersWithSpaces>5095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2026-04-03T02:17:39Z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